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67A8C" w14:textId="067506CB" w:rsidR="006303A1" w:rsidRPr="00197D7C" w:rsidRDefault="008400CC" w:rsidP="00021F90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 w:rsidRPr="00197D7C">
        <w:rPr>
          <w:rFonts w:ascii="黑体" w:eastAsia="黑体" w:hAnsi="宋体" w:hint="eastAsia"/>
          <w:b/>
          <w:sz w:val="36"/>
          <w:lang w:val="en-AU"/>
        </w:rPr>
        <w:t>珀莱雅化妆品</w:t>
      </w:r>
      <w:r w:rsidR="00495C12" w:rsidRPr="00197D7C">
        <w:rPr>
          <w:rFonts w:ascii="黑体" w:eastAsia="黑体" w:hAnsi="宋体" w:hint="eastAsia"/>
          <w:b/>
          <w:sz w:val="36"/>
          <w:lang w:val="en-AU"/>
        </w:rPr>
        <w:t>股份有限公司</w:t>
      </w:r>
    </w:p>
    <w:p w14:paraId="13782B6C" w14:textId="2E2F58D1" w:rsidR="006303A1" w:rsidRPr="00002442" w:rsidRDefault="00A3230B" w:rsidP="006B07B8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>
        <w:rPr>
          <w:rFonts w:ascii="黑体" w:eastAsia="黑体" w:hAnsi="宋体"/>
          <w:b/>
          <w:sz w:val="36"/>
          <w:lang w:val="en-AU"/>
        </w:rPr>
        <w:t>2024</w:t>
      </w:r>
      <w:r w:rsidR="00F81981">
        <w:rPr>
          <w:rFonts w:ascii="黑体" w:eastAsia="黑体" w:hAnsi="宋体" w:hint="eastAsia"/>
          <w:b/>
          <w:sz w:val="36"/>
          <w:lang w:val="en-AU"/>
        </w:rPr>
        <w:t>半年度业绩说明会会议纪要</w:t>
      </w:r>
    </w:p>
    <w:p w14:paraId="04268A8E" w14:textId="77777777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/>
          <w:b/>
        </w:rPr>
      </w:pPr>
      <w:r w:rsidRPr="00A25008">
        <w:rPr>
          <w:rFonts w:hAnsi="宋体" w:hint="eastAsia"/>
          <w:b/>
        </w:rPr>
        <w:t>一、会议召开情况</w:t>
      </w:r>
      <w:r w:rsidRPr="00A25008">
        <w:rPr>
          <w:rFonts w:hAnsi="宋体"/>
          <w:b/>
        </w:rPr>
        <w:t xml:space="preserve"> </w:t>
      </w:r>
    </w:p>
    <w:p w14:paraId="559E2587" w14:textId="4051E665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A25008">
        <w:rPr>
          <w:rFonts w:hAnsi="宋体" w:cs="Times New Roman"/>
          <w:b/>
        </w:rPr>
        <w:t>1、时间：</w:t>
      </w:r>
      <w:r w:rsidR="00A3230B" w:rsidRPr="00A25008">
        <w:rPr>
          <w:rFonts w:hAnsi="宋体" w:cs="Times New Roman"/>
        </w:rPr>
        <w:t>2024</w:t>
      </w:r>
      <w:r w:rsidR="00A3230B" w:rsidRPr="00A25008">
        <w:rPr>
          <w:rFonts w:hAnsi="宋体" w:cs="Times New Roman" w:hint="eastAsia"/>
        </w:rPr>
        <w:t>年8月2</w:t>
      </w:r>
      <w:r w:rsidR="00A3230B" w:rsidRPr="00A25008">
        <w:rPr>
          <w:rFonts w:hAnsi="宋体" w:cs="Times New Roman"/>
        </w:rPr>
        <w:t>8</w:t>
      </w:r>
      <w:r w:rsidR="00A3230B" w:rsidRPr="00A25008">
        <w:rPr>
          <w:rFonts w:hAnsi="宋体" w:cs="Times New Roman" w:hint="eastAsia"/>
        </w:rPr>
        <w:t>日</w:t>
      </w:r>
      <w:r w:rsidR="002B45ED" w:rsidRPr="00A25008">
        <w:rPr>
          <w:rFonts w:hAnsi="宋体" w:cs="Times New Roman" w:hint="eastAsia"/>
        </w:rPr>
        <w:t>15:</w:t>
      </w:r>
      <w:r w:rsidR="00F81981" w:rsidRPr="00A25008">
        <w:rPr>
          <w:rFonts w:hAnsi="宋体" w:cs="Times New Roman"/>
        </w:rPr>
        <w:t>0</w:t>
      </w:r>
      <w:r w:rsidR="000A2F77" w:rsidRPr="00A25008">
        <w:rPr>
          <w:rFonts w:hAnsi="宋体" w:cs="Times New Roman"/>
        </w:rPr>
        <w:t>5</w:t>
      </w:r>
      <w:r w:rsidRPr="00A25008">
        <w:rPr>
          <w:rFonts w:hAnsi="宋体" w:cs="Times New Roman"/>
        </w:rPr>
        <w:t>-</w:t>
      </w:r>
      <w:r w:rsidR="0059677F" w:rsidRPr="00A25008">
        <w:rPr>
          <w:rFonts w:hAnsi="宋体" w:cs="Times New Roman" w:hint="eastAsia"/>
        </w:rPr>
        <w:t>16</w:t>
      </w:r>
      <w:r w:rsidRPr="00A25008">
        <w:rPr>
          <w:rFonts w:hAnsi="宋体" w:cs="Times New Roman"/>
        </w:rPr>
        <w:t>:</w:t>
      </w:r>
      <w:r w:rsidR="00F81981" w:rsidRPr="00A25008">
        <w:rPr>
          <w:rFonts w:hAnsi="宋体" w:cs="Times New Roman"/>
        </w:rPr>
        <w:t>30</w:t>
      </w:r>
    </w:p>
    <w:p w14:paraId="2F1291DF" w14:textId="77777777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A25008">
        <w:rPr>
          <w:rFonts w:hAnsi="宋体" w:cs="Times New Roman"/>
          <w:b/>
        </w:rPr>
        <w:t>2、地点：</w:t>
      </w:r>
      <w:r w:rsidRPr="00A25008">
        <w:rPr>
          <w:rFonts w:hAnsi="宋体" w:cs="Times New Roman" w:hint="eastAsia"/>
        </w:rPr>
        <w:t>杭州市西湖区西溪路588号珀莱雅大厦</w:t>
      </w:r>
    </w:p>
    <w:p w14:paraId="7672EC14" w14:textId="6DFAB428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A25008">
        <w:rPr>
          <w:rFonts w:hAnsi="宋体" w:cs="Times New Roman"/>
          <w:b/>
        </w:rPr>
        <w:t>3、公司参会人员：</w:t>
      </w:r>
      <w:r w:rsidR="00F81981" w:rsidRPr="00A25008">
        <w:rPr>
          <w:rFonts w:hAnsi="宋体" w:cs="Times New Roman" w:hint="eastAsia"/>
        </w:rPr>
        <w:t>董事兼C</w:t>
      </w:r>
      <w:r w:rsidR="00F81981" w:rsidRPr="00A25008">
        <w:rPr>
          <w:rFonts w:hAnsi="宋体" w:cs="Times New Roman"/>
        </w:rPr>
        <w:t>EO</w:t>
      </w:r>
      <w:r w:rsidR="00F446BD" w:rsidRPr="00A25008">
        <w:rPr>
          <w:rFonts w:hAnsi="宋体" w:cs="Times New Roman" w:hint="eastAsia"/>
        </w:rPr>
        <w:t>方玉友</w:t>
      </w:r>
      <w:r w:rsidR="00F81981" w:rsidRPr="00A25008">
        <w:rPr>
          <w:rFonts w:hAnsi="宋体" w:cs="Times New Roman" w:hint="eastAsia"/>
        </w:rPr>
        <w:t>，</w:t>
      </w:r>
      <w:r w:rsidR="003075E1" w:rsidRPr="00A25008">
        <w:rPr>
          <w:rFonts w:hAnsi="宋体" w:cs="Times New Roman" w:hint="eastAsia"/>
        </w:rPr>
        <w:t>副总、</w:t>
      </w:r>
      <w:r w:rsidR="009873F8" w:rsidRPr="00A25008">
        <w:rPr>
          <w:rFonts w:hAnsi="宋体" w:cs="Times New Roman" w:hint="eastAsia"/>
        </w:rPr>
        <w:t>董秘</w:t>
      </w:r>
      <w:r w:rsidR="0000336E" w:rsidRPr="00A25008">
        <w:rPr>
          <w:rFonts w:hAnsi="宋体" w:cs="Times New Roman"/>
        </w:rPr>
        <w:t>兼</w:t>
      </w:r>
      <w:r w:rsidR="009873F8" w:rsidRPr="00A25008">
        <w:rPr>
          <w:rFonts w:hAnsi="宋体" w:cs="Times New Roman" w:hint="eastAsia"/>
        </w:rPr>
        <w:t>财总</w:t>
      </w:r>
      <w:r w:rsidR="00D46682" w:rsidRPr="00A25008">
        <w:rPr>
          <w:rFonts w:hAnsi="宋体" w:cs="Times New Roman" w:hint="eastAsia"/>
        </w:rPr>
        <w:t>王莉</w:t>
      </w:r>
    </w:p>
    <w:p w14:paraId="31D7B3D4" w14:textId="77777777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4、</w:t>
      </w:r>
      <w:r w:rsidRPr="00A25008">
        <w:rPr>
          <w:rFonts w:hAnsi="宋体" w:cs="Times New Roman" w:hint="eastAsia"/>
          <w:b/>
        </w:rPr>
        <w:t>主要参会机构</w:t>
      </w:r>
      <w:r w:rsidRPr="00A25008">
        <w:rPr>
          <w:rFonts w:hAnsi="宋体" w:cs="Times New Roman"/>
          <w:b/>
        </w:rPr>
        <w:t>：</w:t>
      </w:r>
    </w:p>
    <w:p w14:paraId="3B1A8988" w14:textId="77777777" w:rsidR="006A7A4E" w:rsidRPr="00A25008" w:rsidRDefault="006A7A4E" w:rsidP="00944CD5">
      <w:pPr>
        <w:spacing w:line="360" w:lineRule="auto"/>
        <w:ind w:firstLineChars="200" w:firstLine="420"/>
        <w:rPr>
          <w:rFonts w:ascii="宋体" w:hAnsi="宋体"/>
          <w:b/>
          <w:sz w:val="24"/>
          <w:szCs w:val="24"/>
        </w:rPr>
      </w:pPr>
      <w:r w:rsidRPr="00A25008">
        <w:rPr>
          <w:rFonts w:ascii="宋体" w:hAnsi="宋体" w:hint="eastAsia"/>
          <w:szCs w:val="21"/>
        </w:rPr>
        <w:t>详细参会机构清单请参见“附件：参会机构清单”。</w:t>
      </w:r>
    </w:p>
    <w:p w14:paraId="041B051F" w14:textId="77777777" w:rsidR="006A7A4E" w:rsidRPr="00A25008" w:rsidRDefault="006A7A4E" w:rsidP="00944CD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14:paraId="1BA01A28" w14:textId="77777777" w:rsidR="006A7A4E" w:rsidRPr="00A25008" w:rsidRDefault="006A7A4E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hint="eastAsia"/>
          <w:b/>
        </w:rPr>
        <w:t>二、会议纪</w:t>
      </w:r>
      <w:r w:rsidRPr="00A25008">
        <w:rPr>
          <w:rFonts w:hAnsi="宋体" w:cs="Times New Roman" w:hint="eastAsia"/>
          <w:b/>
        </w:rPr>
        <w:t>要</w:t>
      </w:r>
    </w:p>
    <w:p w14:paraId="6818243B" w14:textId="4B495C74" w:rsidR="002B231A" w:rsidRPr="00A25008" w:rsidRDefault="002B231A" w:rsidP="00944CD5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（一）</w:t>
      </w:r>
      <w:r w:rsidR="00D63BE8" w:rsidRPr="00A25008">
        <w:rPr>
          <w:rFonts w:hAnsi="宋体" w:cs="Times New Roman" w:hint="eastAsia"/>
          <w:b/>
        </w:rPr>
        <w:t>副总、</w:t>
      </w:r>
      <w:r w:rsidR="004660F8" w:rsidRPr="00A25008">
        <w:rPr>
          <w:rFonts w:hAnsi="宋体" w:cs="Times New Roman" w:hint="eastAsia"/>
          <w:b/>
        </w:rPr>
        <w:t>董秘兼财总王莉</w:t>
      </w:r>
      <w:r w:rsidRPr="00A25008">
        <w:rPr>
          <w:rFonts w:hAnsi="宋体" w:cs="Times New Roman" w:hint="eastAsia"/>
          <w:b/>
        </w:rPr>
        <w:t>介绍</w:t>
      </w:r>
      <w:r w:rsidR="00A3230B" w:rsidRPr="00A25008">
        <w:rPr>
          <w:rFonts w:hAnsi="宋体" w:cs="Times New Roman"/>
          <w:b/>
        </w:rPr>
        <w:t>2024</w:t>
      </w:r>
      <w:r w:rsidRPr="00A25008">
        <w:rPr>
          <w:rFonts w:hAnsi="宋体" w:cs="Times New Roman" w:hint="eastAsia"/>
          <w:b/>
        </w:rPr>
        <w:t>半年度经营数据</w:t>
      </w:r>
    </w:p>
    <w:p w14:paraId="0132D204" w14:textId="6466D589" w:rsidR="00F308BB" w:rsidRPr="00A25008" w:rsidRDefault="00933352" w:rsidP="00944CD5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/>
        </w:rPr>
        <w:t>2024</w:t>
      </w:r>
      <w:r w:rsidR="00F308BB" w:rsidRPr="00A25008">
        <w:rPr>
          <w:rFonts w:hAnsi="宋体" w:cs="Times New Roman" w:hint="eastAsia"/>
        </w:rPr>
        <w:t>年上半年，公司营业收入</w:t>
      </w:r>
      <w:r w:rsidR="00D2658D" w:rsidRPr="00A25008">
        <w:rPr>
          <w:rFonts w:hAnsi="宋体" w:cs="Times New Roman"/>
        </w:rPr>
        <w:t>50.01</w:t>
      </w:r>
      <w:r w:rsidR="00F308BB" w:rsidRPr="00A25008">
        <w:rPr>
          <w:rFonts w:hAnsi="宋体" w:cs="Times New Roman" w:hint="eastAsia"/>
        </w:rPr>
        <w:t>亿元，同比增长</w:t>
      </w:r>
      <w:r w:rsidR="00D2658D" w:rsidRPr="00A25008">
        <w:rPr>
          <w:rFonts w:hAnsi="宋体" w:cs="Times New Roman"/>
        </w:rPr>
        <w:t>37.90</w:t>
      </w:r>
      <w:r w:rsidR="00F308BB" w:rsidRPr="00A25008">
        <w:rPr>
          <w:rFonts w:hAnsi="宋体" w:cs="Times New Roman" w:hint="eastAsia"/>
        </w:rPr>
        <w:t>%；归属于上市公司股东的净利润</w:t>
      </w:r>
      <w:r w:rsidR="00D2658D" w:rsidRPr="00A25008">
        <w:rPr>
          <w:rFonts w:hAnsi="宋体" w:cs="Times New Roman"/>
        </w:rPr>
        <w:t>7.02</w:t>
      </w:r>
      <w:r w:rsidR="00F308BB" w:rsidRPr="00A25008">
        <w:rPr>
          <w:rFonts w:hAnsi="宋体" w:cs="Times New Roman" w:hint="eastAsia"/>
        </w:rPr>
        <w:t>亿元，同比增长</w:t>
      </w:r>
      <w:r w:rsidR="00D2658D" w:rsidRPr="00A25008">
        <w:rPr>
          <w:rFonts w:hAnsi="宋体" w:cs="Times New Roman"/>
        </w:rPr>
        <w:t>40.48</w:t>
      </w:r>
      <w:r w:rsidR="00F308BB" w:rsidRPr="00A25008">
        <w:rPr>
          <w:rFonts w:hAnsi="宋体" w:cs="Times New Roman" w:hint="eastAsia"/>
        </w:rPr>
        <w:t>%</w:t>
      </w:r>
      <w:r w:rsidR="00914BF2">
        <w:rPr>
          <w:rFonts w:hAnsi="宋体" w:cs="Times New Roman" w:hint="eastAsia"/>
        </w:rPr>
        <w:t>；</w:t>
      </w:r>
      <w:r w:rsidR="00F308BB" w:rsidRPr="00A25008">
        <w:rPr>
          <w:rFonts w:hAnsi="宋体" w:cs="Times New Roman" w:hint="eastAsia"/>
        </w:rPr>
        <w:t>归属于上市公司股东的扣非净利润</w:t>
      </w:r>
      <w:r w:rsidR="00D2658D" w:rsidRPr="00A25008">
        <w:rPr>
          <w:rFonts w:hAnsi="宋体" w:cs="Times New Roman"/>
        </w:rPr>
        <w:t>6.79</w:t>
      </w:r>
      <w:r w:rsidR="00F308BB" w:rsidRPr="00A25008">
        <w:rPr>
          <w:rFonts w:hAnsi="宋体" w:cs="Times New Roman" w:hint="eastAsia"/>
        </w:rPr>
        <w:t>亿元，同比增长</w:t>
      </w:r>
      <w:r w:rsidR="00D2658D" w:rsidRPr="00A25008">
        <w:rPr>
          <w:rFonts w:hAnsi="宋体" w:cs="Times New Roman"/>
        </w:rPr>
        <w:t>41.78</w:t>
      </w:r>
      <w:r w:rsidR="00F308BB" w:rsidRPr="00A25008">
        <w:rPr>
          <w:rFonts w:hAnsi="宋体" w:cs="Times New Roman" w:hint="eastAsia"/>
        </w:rPr>
        <w:t>%。</w:t>
      </w:r>
    </w:p>
    <w:p w14:paraId="15AF8A1E" w14:textId="77777777" w:rsidR="002B231A" w:rsidRPr="00A25008" w:rsidRDefault="00F308BB" w:rsidP="00944CD5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公司分别按渠道、品牌、品类拆分主营业务收入同比情况以及占比情况，并对投资者关心的主要问题进行了说明。</w:t>
      </w:r>
    </w:p>
    <w:p w14:paraId="0A527041" w14:textId="77777777" w:rsidR="001E53BF" w:rsidRPr="00A25008" w:rsidRDefault="001E53BF" w:rsidP="00BA7B77">
      <w:pPr>
        <w:pStyle w:val="Default"/>
        <w:adjustRightInd/>
        <w:spacing w:line="360" w:lineRule="auto"/>
        <w:ind w:firstLineChars="200" w:firstLine="480"/>
        <w:rPr>
          <w:rFonts w:hAnsi="宋体" w:cs="Times New Roman"/>
        </w:rPr>
      </w:pPr>
    </w:p>
    <w:p w14:paraId="011ADBFB" w14:textId="13E6FD84" w:rsidR="00EC5088" w:rsidRPr="00A25008" w:rsidRDefault="00EC5088" w:rsidP="00BA7B77">
      <w:pPr>
        <w:pStyle w:val="Default"/>
        <w:adjustRightInd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（</w:t>
      </w:r>
      <w:r w:rsidR="00AF75F6" w:rsidRPr="00A25008">
        <w:rPr>
          <w:rFonts w:hAnsi="宋体" w:cs="Times New Roman" w:hint="eastAsia"/>
          <w:b/>
        </w:rPr>
        <w:t>二</w:t>
      </w:r>
      <w:r w:rsidR="004660F8" w:rsidRPr="00A25008">
        <w:rPr>
          <w:rFonts w:hAnsi="宋体" w:cs="Times New Roman"/>
          <w:b/>
        </w:rPr>
        <w:t>）董事兼</w:t>
      </w:r>
      <w:r w:rsidR="00B4154E" w:rsidRPr="00A25008">
        <w:rPr>
          <w:rFonts w:hAnsi="宋体" w:cs="Times New Roman" w:hint="eastAsia"/>
          <w:b/>
        </w:rPr>
        <w:t>C</w:t>
      </w:r>
      <w:r w:rsidR="00B4154E" w:rsidRPr="00A25008">
        <w:rPr>
          <w:rFonts w:hAnsi="宋体" w:cs="Times New Roman"/>
          <w:b/>
        </w:rPr>
        <w:t>EO</w:t>
      </w:r>
      <w:r w:rsidR="004660F8" w:rsidRPr="00A25008">
        <w:rPr>
          <w:rFonts w:hAnsi="宋体" w:cs="Times New Roman"/>
          <w:b/>
        </w:rPr>
        <w:t>方玉友</w:t>
      </w:r>
      <w:r w:rsidRPr="00A25008">
        <w:rPr>
          <w:rFonts w:hAnsi="宋体" w:cs="Times New Roman"/>
          <w:b/>
        </w:rPr>
        <w:t>介绍</w:t>
      </w:r>
      <w:r w:rsidR="00A15C45" w:rsidRPr="00A25008">
        <w:rPr>
          <w:rFonts w:hAnsi="宋体" w:cs="Times New Roman" w:hint="eastAsia"/>
          <w:b/>
        </w:rPr>
        <w:t>2</w:t>
      </w:r>
      <w:r w:rsidR="00A15C45" w:rsidRPr="00A25008">
        <w:rPr>
          <w:rFonts w:hAnsi="宋体" w:cs="Times New Roman"/>
          <w:b/>
        </w:rPr>
        <w:t>024</w:t>
      </w:r>
      <w:r w:rsidR="002E3CF6" w:rsidRPr="00A25008">
        <w:rPr>
          <w:rFonts w:hAnsi="宋体" w:cs="Times New Roman" w:hint="eastAsia"/>
          <w:b/>
        </w:rPr>
        <w:t>半年度品牌亮点</w:t>
      </w:r>
    </w:p>
    <w:p w14:paraId="605513B1" w14:textId="77777777" w:rsidR="00B46DCE" w:rsidRPr="00A25008" w:rsidRDefault="00F96EC3" w:rsidP="00015D7E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1、</w:t>
      </w:r>
      <w:r w:rsidR="00A07B03" w:rsidRPr="00A25008">
        <w:rPr>
          <w:rFonts w:hAnsi="宋体" w:cs="Times New Roman" w:hint="eastAsia"/>
          <w:b/>
        </w:rPr>
        <w:t>珀莱雅：</w:t>
      </w:r>
    </w:p>
    <w:p w14:paraId="7266FFBC" w14:textId="6432CF09" w:rsidR="00B46DCE" w:rsidRPr="00A25008" w:rsidRDefault="004B3037" w:rsidP="00015D7E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深耕“大单品策略”，升级</w:t>
      </w:r>
      <w:r w:rsidR="001242CB" w:rsidRPr="00A25008">
        <w:rPr>
          <w:rFonts w:hAnsi="宋体" w:cs="Times New Roman" w:hint="eastAsia"/>
        </w:rPr>
        <w:t>“红宝石系列”和“源力系列”核心大单品，</w:t>
      </w:r>
      <w:r w:rsidRPr="00A25008">
        <w:rPr>
          <w:rFonts w:hAnsi="宋体" w:cs="Times New Roman" w:hint="eastAsia"/>
        </w:rPr>
        <w:t>推出“净源系列”</w:t>
      </w:r>
      <w:r w:rsidRPr="00A25008">
        <w:rPr>
          <w:rFonts w:hAnsi="宋体" w:hint="eastAsia"/>
          <w:bCs/>
        </w:rPr>
        <w:t>“光学系列”全新产品线，上新盾护防晒，拓展产品布局；</w:t>
      </w:r>
      <w:r w:rsidR="003470BF" w:rsidRPr="00A25008">
        <w:rPr>
          <w:rFonts w:hAnsi="宋体" w:hint="eastAsia"/>
          <w:bCs/>
        </w:rPr>
        <w:t>围绕“年轻感”“科技力”品牌关键词，</w:t>
      </w:r>
      <w:r w:rsidR="002E385F" w:rsidRPr="00A25008">
        <w:rPr>
          <w:rFonts w:hAnsi="宋体" w:hint="eastAsia"/>
          <w:bCs/>
        </w:rPr>
        <w:t>秉承发现精神</w:t>
      </w:r>
      <w:r w:rsidR="003470BF" w:rsidRPr="00A25008">
        <w:rPr>
          <w:rFonts w:hAnsi="宋体" w:hint="eastAsia"/>
          <w:bCs/>
        </w:rPr>
        <w:t>，传递品牌态度；</w:t>
      </w:r>
      <w:r w:rsidRPr="00A25008">
        <w:rPr>
          <w:rFonts w:hAnsi="宋体" w:hint="eastAsia"/>
          <w:bCs/>
        </w:rPr>
        <w:t>提升品牌大单品渗透，</w:t>
      </w:r>
      <w:r w:rsidR="00C67998" w:rsidRPr="00A25008">
        <w:rPr>
          <w:rFonts w:hAnsi="宋体" w:hint="eastAsia"/>
          <w:bCs/>
        </w:rPr>
        <w:t>加强人群精细化运营，完善品牌矩阵账号搭建</w:t>
      </w:r>
      <w:r w:rsidRPr="00A25008">
        <w:rPr>
          <w:rFonts w:hAnsi="宋体" w:hint="eastAsia"/>
          <w:bCs/>
        </w:rPr>
        <w:t>；</w:t>
      </w:r>
      <w:r w:rsidR="00A65065" w:rsidRPr="00A25008">
        <w:rPr>
          <w:rFonts w:hAnsi="宋体" w:hint="eastAsia"/>
          <w:bCs/>
        </w:rPr>
        <w:t>线下</w:t>
      </w:r>
      <w:r w:rsidR="009F0FEF" w:rsidRPr="00A25008">
        <w:rPr>
          <w:rFonts w:hAnsi="宋体" w:hint="eastAsia"/>
          <w:bCs/>
        </w:rPr>
        <w:t>升级品牌形象，开展“无线空间”全新概念快闪活动，</w:t>
      </w:r>
      <w:r w:rsidR="00A65065" w:rsidRPr="00A25008">
        <w:rPr>
          <w:rFonts w:hAnsi="宋体" w:hint="eastAsia"/>
          <w:bCs/>
        </w:rPr>
        <w:t>优化门店结构，深度合作新型商城集合店</w:t>
      </w:r>
      <w:r w:rsidR="009F0FEF" w:rsidRPr="00A25008">
        <w:rPr>
          <w:rFonts w:hAnsi="宋体" w:hint="eastAsia"/>
          <w:bCs/>
        </w:rPr>
        <w:t>。</w:t>
      </w:r>
    </w:p>
    <w:p w14:paraId="2809E840" w14:textId="77777777" w:rsidR="005B5B5A" w:rsidRPr="00A25008" w:rsidRDefault="00F96EC3" w:rsidP="00015D7E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2、</w:t>
      </w:r>
      <w:r w:rsidR="00841757" w:rsidRPr="00A25008">
        <w:rPr>
          <w:rFonts w:hAnsi="宋体" w:cs="Times New Roman" w:hint="eastAsia"/>
          <w:b/>
        </w:rPr>
        <w:t>彩棠：</w:t>
      </w:r>
    </w:p>
    <w:p w14:paraId="1CB0D430" w14:textId="76113017" w:rsidR="005B5B5A" w:rsidRPr="00A25008" w:rsidRDefault="00A61053" w:rsidP="00363669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持续</w:t>
      </w:r>
      <w:r w:rsidR="005639A5" w:rsidRPr="00A25008">
        <w:rPr>
          <w:rFonts w:hAnsi="宋体" w:cs="Times New Roman" w:hint="eastAsia"/>
        </w:rPr>
        <w:t>夯实面部彩妆品类大单品矩阵，</w:t>
      </w:r>
      <w:r w:rsidR="003D6AB0" w:rsidRPr="00A25008">
        <w:rPr>
          <w:rFonts w:hAnsi="宋体" w:cs="Times New Roman" w:hint="eastAsia"/>
        </w:rPr>
        <w:t>进一步</w:t>
      </w:r>
      <w:r w:rsidR="005639A5" w:rsidRPr="00A25008">
        <w:rPr>
          <w:rFonts w:hAnsi="宋体" w:cs="Times New Roman" w:hint="eastAsia"/>
        </w:rPr>
        <w:t>发力底妆赛道，</w:t>
      </w:r>
      <w:r w:rsidR="00A43660" w:rsidRPr="00A25008">
        <w:rPr>
          <w:rFonts w:hAnsi="宋体" w:cs="Times New Roman" w:hint="eastAsia"/>
        </w:rPr>
        <w:t>新推</w:t>
      </w:r>
      <w:r w:rsidR="00363669" w:rsidRPr="00A25008">
        <w:rPr>
          <w:rFonts w:hAnsi="宋体" w:cs="Times New Roman" w:hint="eastAsia"/>
        </w:rPr>
        <w:t>粉饼、气垫、粉霜等</w:t>
      </w:r>
      <w:r w:rsidR="00A43660" w:rsidRPr="00A25008">
        <w:rPr>
          <w:rFonts w:hAnsi="宋体" w:cs="Times New Roman" w:hint="eastAsia"/>
        </w:rPr>
        <w:t>单品</w:t>
      </w:r>
      <w:r w:rsidRPr="00A25008">
        <w:rPr>
          <w:rFonts w:hAnsi="宋体" w:cs="Times New Roman" w:hint="eastAsia"/>
        </w:rPr>
        <w:t>；“小圆管粉底液”全渠道持续保持高增速；</w:t>
      </w:r>
      <w:r w:rsidR="00B908FD" w:rsidRPr="00A25008">
        <w:rPr>
          <w:rFonts w:hAnsi="宋体" w:cs="Times New Roman" w:hint="eastAsia"/>
        </w:rPr>
        <w:t>核心单品</w:t>
      </w:r>
      <w:r w:rsidR="00A43660" w:rsidRPr="00A25008">
        <w:rPr>
          <w:rFonts w:hAnsi="宋体" w:cs="Times New Roman" w:hint="eastAsia"/>
        </w:rPr>
        <w:t>高光、修容、遮瑕、腮红等</w:t>
      </w:r>
      <w:r w:rsidR="00B908FD" w:rsidRPr="00A25008">
        <w:rPr>
          <w:rFonts w:hAnsi="宋体" w:cs="Times New Roman" w:hint="eastAsia"/>
        </w:rPr>
        <w:t>均稳居各类目TOP排名</w:t>
      </w:r>
      <w:r w:rsidR="005639A5" w:rsidRPr="00A25008">
        <w:rPr>
          <w:rFonts w:hAnsi="宋体" w:cs="Times New Roman" w:hint="eastAsia"/>
        </w:rPr>
        <w:t>；以“中国妆，原生美”为品牌理念，不断丰富品牌中式美学内核。</w:t>
      </w:r>
    </w:p>
    <w:p w14:paraId="323A24A2" w14:textId="77777777" w:rsidR="00B46DCE" w:rsidRPr="00A25008" w:rsidRDefault="00F96EC3" w:rsidP="00015D7E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lastRenderedPageBreak/>
        <w:t>3</w:t>
      </w:r>
      <w:r w:rsidRPr="00A25008">
        <w:rPr>
          <w:rFonts w:hAnsi="宋体" w:cs="Times New Roman" w:hint="eastAsia"/>
          <w:b/>
        </w:rPr>
        <w:t>、</w:t>
      </w:r>
      <w:r w:rsidR="00287859" w:rsidRPr="00A25008">
        <w:rPr>
          <w:rFonts w:hAnsi="宋体" w:cs="Times New Roman" w:hint="eastAsia"/>
          <w:b/>
        </w:rPr>
        <w:t>Off&amp;</w:t>
      </w:r>
      <w:r w:rsidR="00287859" w:rsidRPr="00A25008">
        <w:rPr>
          <w:rFonts w:hAnsi="宋体" w:cs="Times New Roman"/>
          <w:b/>
        </w:rPr>
        <w:t>Relax</w:t>
      </w:r>
      <w:r w:rsidR="00287859" w:rsidRPr="00A25008">
        <w:rPr>
          <w:rFonts w:hAnsi="宋体" w:cs="Times New Roman" w:hint="eastAsia"/>
          <w:b/>
        </w:rPr>
        <w:t>：</w:t>
      </w:r>
    </w:p>
    <w:p w14:paraId="2FB2DD99" w14:textId="40E59B5B" w:rsidR="00B46DCE" w:rsidRPr="00A25008" w:rsidRDefault="005B597D" w:rsidP="00015D7E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深化品牌“亚洲头皮健康养护专家”心智</w:t>
      </w:r>
      <w:r w:rsidR="00AA2EF2" w:rsidRPr="00A25008">
        <w:rPr>
          <w:rFonts w:hAnsi="宋体" w:cs="Times New Roman" w:hint="eastAsia"/>
        </w:rPr>
        <w:t>，</w:t>
      </w:r>
      <w:r w:rsidR="00761451" w:rsidRPr="00A25008">
        <w:rPr>
          <w:rFonts w:hAnsi="宋体" w:cs="Times New Roman" w:hint="eastAsia"/>
        </w:rPr>
        <w:t>持续</w:t>
      </w:r>
      <w:r w:rsidR="00D936B6" w:rsidRPr="00A25008">
        <w:rPr>
          <w:rFonts w:hAnsi="宋体" w:cs="Times New Roman" w:hint="eastAsia"/>
        </w:rPr>
        <w:t>提升核心大单品消费者渗透率，</w:t>
      </w:r>
      <w:r w:rsidR="0032139D" w:rsidRPr="00A25008">
        <w:rPr>
          <w:rFonts w:hAnsi="宋体" w:cs="Times New Roman" w:hint="eastAsia"/>
        </w:rPr>
        <w:t>种草破圈</w:t>
      </w:r>
      <w:r w:rsidR="007E54FA" w:rsidRPr="00A25008">
        <w:rPr>
          <w:rFonts w:hAnsi="宋体" w:cs="Times New Roman" w:hint="eastAsia"/>
        </w:rPr>
        <w:t>；</w:t>
      </w:r>
      <w:r w:rsidR="00F110A9" w:rsidRPr="00A25008">
        <w:rPr>
          <w:rFonts w:hAnsi="宋体" w:cs="Times New Roman" w:hint="eastAsia"/>
        </w:rPr>
        <w:t>补充第二梯队控油、修护洗发水</w:t>
      </w:r>
      <w:r w:rsidR="00D936B6" w:rsidRPr="00A25008">
        <w:rPr>
          <w:rFonts w:hAnsi="宋体" w:cs="Times New Roman" w:hint="eastAsia"/>
        </w:rPr>
        <w:t>，提升核心品类</w:t>
      </w:r>
      <w:r w:rsidR="00DC2CEE" w:rsidRPr="00A25008">
        <w:rPr>
          <w:rFonts w:hAnsi="宋体" w:cs="Times New Roman" w:hint="eastAsia"/>
        </w:rPr>
        <w:t>市占率</w:t>
      </w:r>
      <w:r w:rsidR="007E54FA" w:rsidRPr="00A25008">
        <w:rPr>
          <w:rFonts w:hAnsi="宋体" w:cs="Times New Roman" w:hint="eastAsia"/>
        </w:rPr>
        <w:t>；</w:t>
      </w:r>
      <w:r w:rsidR="001969B8" w:rsidRPr="00A25008">
        <w:rPr>
          <w:rFonts w:hAnsi="宋体" w:cs="Times New Roman" w:hint="eastAsia"/>
        </w:rPr>
        <w:t>稳定</w:t>
      </w:r>
      <w:r w:rsidR="00EA7324" w:rsidRPr="00A25008">
        <w:rPr>
          <w:rFonts w:hAnsi="宋体" w:cs="Times New Roman" w:hint="eastAsia"/>
        </w:rPr>
        <w:t>护发系列-发膜品类</w:t>
      </w:r>
      <w:r w:rsidR="00161F28" w:rsidRPr="00A25008">
        <w:rPr>
          <w:rFonts w:hAnsi="宋体" w:cs="Times New Roman" w:hint="eastAsia"/>
        </w:rPr>
        <w:t>排名，</w:t>
      </w:r>
      <w:r w:rsidR="007D7505" w:rsidRPr="00A25008">
        <w:rPr>
          <w:rFonts w:hAnsi="宋体" w:cs="Times New Roman" w:hint="eastAsia"/>
        </w:rPr>
        <w:t>主推</w:t>
      </w:r>
      <w:r w:rsidR="00161F28" w:rsidRPr="00A25008">
        <w:rPr>
          <w:rFonts w:hAnsi="宋体" w:cs="Times New Roman" w:hint="eastAsia"/>
        </w:rPr>
        <w:t>新品</w:t>
      </w:r>
      <w:r w:rsidR="007D7505" w:rsidRPr="00A25008">
        <w:rPr>
          <w:rFonts w:hAnsi="宋体" w:cs="Times New Roman" w:hint="eastAsia"/>
        </w:rPr>
        <w:t>护发精油排名靠前</w:t>
      </w:r>
      <w:r w:rsidR="00161F28" w:rsidRPr="00A25008">
        <w:rPr>
          <w:rFonts w:hAnsi="宋体" w:cs="Times New Roman" w:hint="eastAsia"/>
        </w:rPr>
        <w:t>；</w:t>
      </w:r>
      <w:r w:rsidR="000412D2" w:rsidRPr="00A25008">
        <w:rPr>
          <w:rFonts w:hAnsi="宋体" w:cs="Times New Roman" w:hint="eastAsia"/>
        </w:rPr>
        <w:t>提升</w:t>
      </w:r>
      <w:r w:rsidR="00D936B6" w:rsidRPr="00A25008">
        <w:rPr>
          <w:rFonts w:hAnsi="宋体" w:cs="Times New Roman" w:hint="eastAsia"/>
        </w:rPr>
        <w:t>品牌专业心智</w:t>
      </w:r>
      <w:r w:rsidR="00117AFF" w:rsidRPr="00A25008">
        <w:rPr>
          <w:rFonts w:hAnsi="宋体" w:cs="Times New Roman" w:hint="eastAsia"/>
        </w:rPr>
        <w:t>，打造第二大单品</w:t>
      </w:r>
      <w:r w:rsidR="00460650" w:rsidRPr="00A25008">
        <w:rPr>
          <w:rFonts w:hAnsi="宋体" w:cs="Times New Roman" w:hint="eastAsia"/>
        </w:rPr>
        <w:t>“OR育发液”</w:t>
      </w:r>
      <w:r w:rsidR="00D936B6" w:rsidRPr="00A25008">
        <w:rPr>
          <w:rFonts w:hAnsi="宋体" w:cs="Times New Roman" w:hint="eastAsia"/>
        </w:rPr>
        <w:t>。</w:t>
      </w:r>
    </w:p>
    <w:p w14:paraId="29CBD615" w14:textId="77777777" w:rsidR="00B46DCE" w:rsidRPr="00A25008" w:rsidRDefault="00F96EC3" w:rsidP="00015D7E">
      <w:pPr>
        <w:pStyle w:val="Default"/>
        <w:spacing w:line="360" w:lineRule="auto"/>
        <w:ind w:firstLine="482"/>
        <w:jc w:val="both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4、</w:t>
      </w:r>
      <w:r w:rsidR="00287859" w:rsidRPr="00A25008">
        <w:rPr>
          <w:rFonts w:hAnsi="宋体" w:cs="Times New Roman" w:hint="eastAsia"/>
          <w:b/>
        </w:rPr>
        <w:t>悦芙媞：</w:t>
      </w:r>
    </w:p>
    <w:p w14:paraId="6E519CBE" w14:textId="2096BA0C" w:rsidR="00287859" w:rsidRPr="00A25008" w:rsidRDefault="005B597D" w:rsidP="00685329">
      <w:pPr>
        <w:pStyle w:val="Default"/>
        <w:spacing w:line="360" w:lineRule="auto"/>
        <w:ind w:firstLine="482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深化“油皮护肤专家”品牌认知，</w:t>
      </w:r>
      <w:r w:rsidR="00761451" w:rsidRPr="00A25008">
        <w:rPr>
          <w:rFonts w:hAnsi="宋体" w:cs="Times New Roman" w:hint="eastAsia"/>
        </w:rPr>
        <w:t>联名</w:t>
      </w:r>
      <w:r w:rsidR="00C246D2" w:rsidRPr="00A25008">
        <w:rPr>
          <w:rFonts w:hAnsi="宋体" w:cs="Times New Roman" w:hint="eastAsia"/>
        </w:rPr>
        <w:t>深受年轻人喜爱的</w:t>
      </w:r>
      <w:r w:rsidR="00761451" w:rsidRPr="00A25008">
        <w:rPr>
          <w:rFonts w:hAnsi="宋体" w:cs="Times New Roman" w:hint="eastAsia"/>
        </w:rPr>
        <w:t>IP Loopy，新推清洁线Loopy限定款，推出“Real me，So loopy”主题活动；修红精华实现高增速，打造功效口碑；新推点痘精华、豆乳卸妆膏，雪糕防晒（升级）新品。</w:t>
      </w:r>
    </w:p>
    <w:p w14:paraId="1B778B7E" w14:textId="6814C61F" w:rsidR="0065362A" w:rsidRPr="00A25008" w:rsidRDefault="0065362A" w:rsidP="00213C81">
      <w:pPr>
        <w:pStyle w:val="Default"/>
        <w:adjustRightInd/>
        <w:spacing w:line="360" w:lineRule="auto"/>
        <w:rPr>
          <w:rFonts w:hAnsi="宋体" w:cs="Times New Roman"/>
        </w:rPr>
      </w:pPr>
    </w:p>
    <w:p w14:paraId="542F318C" w14:textId="0083C9E0" w:rsidR="002B231A" w:rsidRPr="00A25008" w:rsidRDefault="00550065" w:rsidP="00BA7B77">
      <w:pPr>
        <w:pStyle w:val="Default"/>
        <w:adjustRightInd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（</w:t>
      </w:r>
      <w:r w:rsidR="009A7B64" w:rsidRPr="00A25008">
        <w:rPr>
          <w:rFonts w:hAnsi="宋体" w:cs="Times New Roman" w:hint="eastAsia"/>
          <w:b/>
        </w:rPr>
        <w:t>三</w:t>
      </w:r>
      <w:r w:rsidRPr="00A25008">
        <w:rPr>
          <w:rFonts w:hAnsi="宋体" w:cs="Times New Roman" w:hint="eastAsia"/>
          <w:b/>
        </w:rPr>
        <w:t>）董事兼</w:t>
      </w:r>
      <w:r w:rsidR="00D57575" w:rsidRPr="00A25008">
        <w:rPr>
          <w:rFonts w:hAnsi="宋体" w:cs="Times New Roman" w:hint="eastAsia"/>
          <w:b/>
        </w:rPr>
        <w:t>C</w:t>
      </w:r>
      <w:r w:rsidR="00D57575" w:rsidRPr="00A25008">
        <w:rPr>
          <w:rFonts w:hAnsi="宋体" w:cs="Times New Roman"/>
          <w:b/>
        </w:rPr>
        <w:t>EO</w:t>
      </w:r>
      <w:r w:rsidRPr="00A25008">
        <w:rPr>
          <w:rFonts w:hAnsi="宋体" w:cs="Times New Roman" w:hint="eastAsia"/>
          <w:b/>
        </w:rPr>
        <w:t>方玉友回答投资者问题</w:t>
      </w:r>
    </w:p>
    <w:p w14:paraId="07591753" w14:textId="441E193A" w:rsidR="00677C90" w:rsidRPr="00A25008" w:rsidRDefault="00904E6C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1</w:t>
      </w:r>
      <w:r w:rsidR="00677C90" w:rsidRPr="00A25008">
        <w:rPr>
          <w:rFonts w:hAnsi="宋体" w:cs="Times New Roman" w:hint="eastAsia"/>
          <w:b/>
        </w:rPr>
        <w:t>、2024年</w:t>
      </w:r>
      <w:r w:rsidR="006B4EE7" w:rsidRPr="00A25008">
        <w:rPr>
          <w:rFonts w:hAnsi="宋体" w:cs="Times New Roman" w:hint="eastAsia"/>
          <w:b/>
        </w:rPr>
        <w:t>上半年</w:t>
      </w:r>
      <w:r w:rsidR="00677C90" w:rsidRPr="00A25008">
        <w:rPr>
          <w:rFonts w:hAnsi="宋体" w:cs="Times New Roman" w:hint="eastAsia"/>
          <w:b/>
        </w:rPr>
        <w:t>销售费用率</w:t>
      </w:r>
      <w:r w:rsidR="006B4EE7" w:rsidRPr="00A25008">
        <w:rPr>
          <w:rFonts w:hAnsi="宋体" w:cs="Times New Roman" w:hint="eastAsia"/>
          <w:b/>
        </w:rPr>
        <w:t>同比</w:t>
      </w:r>
      <w:r w:rsidR="00677C90" w:rsidRPr="00A25008">
        <w:rPr>
          <w:rFonts w:hAnsi="宋体" w:cs="Times New Roman" w:hint="eastAsia"/>
          <w:b/>
        </w:rPr>
        <w:t>上升原因？</w:t>
      </w:r>
    </w:p>
    <w:p w14:paraId="7FE08E36" w14:textId="50893826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答：主要系形象宣传推广费同比增加6.88亿元，同比增长50.03%。</w:t>
      </w:r>
    </w:p>
    <w:p w14:paraId="64BC9D42" w14:textId="2CF7BAE3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（1）达播占比提升，且达播坑位费上升趋势，销售费用上升</w:t>
      </w:r>
      <w:r w:rsidR="00FE5C87" w:rsidRPr="00A25008">
        <w:rPr>
          <w:rFonts w:hAnsi="宋体" w:cs="Times New Roman" w:hint="eastAsia"/>
        </w:rPr>
        <w:t>。</w:t>
      </w:r>
    </w:p>
    <w:p w14:paraId="32E9DFB1" w14:textId="77777777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（2）线上抖音平台投入产出比略下降。</w:t>
      </w:r>
    </w:p>
    <w:p w14:paraId="4577456E" w14:textId="52CD0386" w:rsidR="00677C90" w:rsidRPr="00A25008" w:rsidRDefault="00677C90" w:rsidP="00904E6C">
      <w:pPr>
        <w:pStyle w:val="Default"/>
        <w:spacing w:line="360" w:lineRule="auto"/>
        <w:rPr>
          <w:rFonts w:hAnsi="宋体" w:cs="Times New Roman"/>
        </w:rPr>
      </w:pPr>
    </w:p>
    <w:p w14:paraId="0BAF75F0" w14:textId="6D118144" w:rsidR="00677C90" w:rsidRPr="00A25008" w:rsidRDefault="00904E6C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2</w:t>
      </w:r>
      <w:r w:rsidR="00677C90" w:rsidRPr="00A25008">
        <w:rPr>
          <w:rFonts w:hAnsi="宋体" w:cs="Times New Roman" w:hint="eastAsia"/>
          <w:b/>
        </w:rPr>
        <w:t>、2024</w:t>
      </w:r>
      <w:r w:rsidR="006B4EE7" w:rsidRPr="00A25008">
        <w:rPr>
          <w:rFonts w:hAnsi="宋体" w:cs="Times New Roman" w:hint="eastAsia"/>
          <w:b/>
        </w:rPr>
        <w:t>年上半年</w:t>
      </w:r>
      <w:r w:rsidR="00677C90" w:rsidRPr="00A25008">
        <w:rPr>
          <w:rFonts w:hAnsi="宋体" w:cs="Times New Roman" w:hint="eastAsia"/>
          <w:b/>
        </w:rPr>
        <w:t xml:space="preserve">管理费用率同比下降原因？ </w:t>
      </w:r>
    </w:p>
    <w:p w14:paraId="654C3E05" w14:textId="79046A48" w:rsidR="00677C90" w:rsidRPr="00A25008" w:rsidRDefault="007B0EAD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677C90" w:rsidRPr="00A25008">
        <w:rPr>
          <w:rFonts w:hAnsi="宋体" w:cs="Times New Roman" w:hint="eastAsia"/>
        </w:rPr>
        <w:t>主要系股权激励限制性股票回购，导致限制性股权激励费用减少。</w:t>
      </w:r>
    </w:p>
    <w:p w14:paraId="38F42ABF" w14:textId="77777777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</w:p>
    <w:p w14:paraId="0A18AE91" w14:textId="4565C8C9" w:rsidR="00677C90" w:rsidRPr="00A25008" w:rsidRDefault="00904E6C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3</w:t>
      </w:r>
      <w:r w:rsidR="00677C90" w:rsidRPr="00A25008">
        <w:rPr>
          <w:rFonts w:hAnsi="宋体" w:cs="Times New Roman" w:hint="eastAsia"/>
          <w:b/>
        </w:rPr>
        <w:t>、2024年</w:t>
      </w:r>
      <w:r w:rsidR="00305BBB" w:rsidRPr="00A25008">
        <w:rPr>
          <w:rFonts w:hAnsi="宋体" w:cs="Times New Roman" w:hint="eastAsia"/>
          <w:b/>
        </w:rPr>
        <w:t>上半年</w:t>
      </w:r>
      <w:r w:rsidR="00677C90" w:rsidRPr="00A25008">
        <w:rPr>
          <w:rFonts w:hAnsi="宋体" w:cs="Times New Roman" w:hint="eastAsia"/>
          <w:b/>
        </w:rPr>
        <w:t xml:space="preserve">经营活动产生的现金流量净额同比下降43.95%，原因？ </w:t>
      </w:r>
    </w:p>
    <w:p w14:paraId="6FEDA798" w14:textId="396E459E" w:rsidR="00677C90" w:rsidRPr="00A25008" w:rsidRDefault="007B0EAD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677C90" w:rsidRPr="00A25008">
        <w:rPr>
          <w:rFonts w:hAnsi="宋体" w:cs="Times New Roman" w:hint="eastAsia"/>
        </w:rPr>
        <w:t>主要系：</w:t>
      </w:r>
    </w:p>
    <w:p w14:paraId="0B4377E5" w14:textId="05CBBB11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（1）销售费用同比增加7.60亿元</w:t>
      </w:r>
      <w:r w:rsidR="00FE5C87" w:rsidRPr="00A25008">
        <w:rPr>
          <w:rFonts w:hAnsi="宋体" w:cs="Times New Roman" w:hint="eastAsia"/>
        </w:rPr>
        <w:t>。</w:t>
      </w:r>
    </w:p>
    <w:p w14:paraId="365B4177" w14:textId="6EAD308A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（2）618活动周期提前，达播费用支付账期提前</w:t>
      </w:r>
      <w:r w:rsidR="00FE5C87" w:rsidRPr="00A25008">
        <w:rPr>
          <w:rFonts w:hAnsi="宋体" w:cs="Times New Roman" w:hint="eastAsia"/>
        </w:rPr>
        <w:t>。</w:t>
      </w:r>
    </w:p>
    <w:p w14:paraId="65EB51B0" w14:textId="257A9BDF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（3）站外投放费用增加</w:t>
      </w:r>
      <w:r w:rsidR="00FE5C87" w:rsidRPr="00A25008">
        <w:rPr>
          <w:rFonts w:hAnsi="宋体" w:cs="Times New Roman" w:hint="eastAsia"/>
        </w:rPr>
        <w:t>。</w:t>
      </w:r>
    </w:p>
    <w:p w14:paraId="0FA9B684" w14:textId="5E9C6AE0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（4）2022年末提前支付应在</w:t>
      </w:r>
      <w:r w:rsidR="00007C51">
        <w:rPr>
          <w:rFonts w:hAnsi="宋体" w:cs="Times New Roman" w:hint="eastAsia"/>
        </w:rPr>
        <w:t>2</w:t>
      </w:r>
      <w:r w:rsidR="00007C51">
        <w:rPr>
          <w:rFonts w:hAnsi="宋体" w:cs="Times New Roman"/>
        </w:rPr>
        <w:t>0</w:t>
      </w:r>
      <w:r w:rsidRPr="00A25008">
        <w:rPr>
          <w:rFonts w:hAnsi="宋体" w:cs="Times New Roman" w:hint="eastAsia"/>
        </w:rPr>
        <w:t>23年支付的货款，因为</w:t>
      </w:r>
      <w:r w:rsidR="007E2C4F">
        <w:rPr>
          <w:rFonts w:hAnsi="宋体" w:cs="Times New Roman" w:hint="eastAsia"/>
        </w:rPr>
        <w:t>2</w:t>
      </w:r>
      <w:r w:rsidR="007E2C4F">
        <w:rPr>
          <w:rFonts w:hAnsi="宋体" w:cs="Times New Roman"/>
        </w:rPr>
        <w:t>0</w:t>
      </w:r>
      <w:r w:rsidRPr="00A25008">
        <w:rPr>
          <w:rFonts w:hAnsi="宋体" w:cs="Times New Roman" w:hint="eastAsia"/>
        </w:rPr>
        <w:t>22年春节（</w:t>
      </w:r>
      <w:r w:rsidR="0052025B">
        <w:rPr>
          <w:rFonts w:hAnsi="宋体" w:cs="Times New Roman" w:hint="eastAsia"/>
        </w:rPr>
        <w:t>2</w:t>
      </w:r>
      <w:r w:rsidR="0052025B">
        <w:rPr>
          <w:rFonts w:hAnsi="宋体" w:cs="Times New Roman"/>
        </w:rPr>
        <w:t>0</w:t>
      </w:r>
      <w:r w:rsidRPr="00A25008">
        <w:rPr>
          <w:rFonts w:hAnsi="宋体" w:cs="Times New Roman" w:hint="eastAsia"/>
        </w:rPr>
        <w:t>23年1月21日除夕）较早，提早支付货款；</w:t>
      </w:r>
      <w:r w:rsidR="00DB15E5">
        <w:rPr>
          <w:rFonts w:hAnsi="宋体" w:cs="Times New Roman" w:hint="eastAsia"/>
        </w:rPr>
        <w:t>2</w:t>
      </w:r>
      <w:r w:rsidR="00DB15E5">
        <w:rPr>
          <w:rFonts w:hAnsi="宋体" w:cs="Times New Roman"/>
        </w:rPr>
        <w:t>0</w:t>
      </w:r>
      <w:r w:rsidRPr="00A25008">
        <w:rPr>
          <w:rFonts w:hAnsi="宋体" w:cs="Times New Roman" w:hint="eastAsia"/>
        </w:rPr>
        <w:t>23年末未提前支付货款。</w:t>
      </w:r>
    </w:p>
    <w:p w14:paraId="7CCB96CE" w14:textId="77777777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</w:p>
    <w:p w14:paraId="29654729" w14:textId="77B49C5D" w:rsidR="00677C90" w:rsidRPr="00A25008" w:rsidRDefault="00904E6C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4</w:t>
      </w:r>
      <w:r w:rsidR="00677C90" w:rsidRPr="00A25008">
        <w:rPr>
          <w:rFonts w:hAnsi="宋体" w:cs="Times New Roman" w:hint="eastAsia"/>
          <w:b/>
        </w:rPr>
        <w:t>、2024</w:t>
      </w:r>
      <w:r w:rsidR="00116E09" w:rsidRPr="00A25008">
        <w:rPr>
          <w:rFonts w:hAnsi="宋体" w:cs="Times New Roman" w:hint="eastAsia"/>
          <w:b/>
        </w:rPr>
        <w:t>年上半年</w:t>
      </w:r>
      <w:r w:rsidR="00677C90" w:rsidRPr="00A25008">
        <w:rPr>
          <w:rFonts w:hAnsi="宋体" w:cs="Times New Roman" w:hint="eastAsia"/>
          <w:b/>
        </w:rPr>
        <w:t>其他收益的构成，同比增长85.88%原因？</w:t>
      </w:r>
    </w:p>
    <w:p w14:paraId="2D67C025" w14:textId="017E8F1A" w:rsidR="00677C90" w:rsidRPr="00A25008" w:rsidRDefault="00027469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677C90" w:rsidRPr="00A25008">
        <w:rPr>
          <w:rFonts w:hAnsi="宋体" w:cs="Times New Roman" w:hint="eastAsia"/>
        </w:rPr>
        <w:t>2024H1的其他收益主要包括政府补助、增值税加计递减。</w:t>
      </w:r>
    </w:p>
    <w:p w14:paraId="00431387" w14:textId="6860A9DA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其中：（1）政府补助约4</w:t>
      </w:r>
      <w:r w:rsidR="006B06F0" w:rsidRPr="00A25008">
        <w:rPr>
          <w:rFonts w:hAnsi="宋体" w:cs="Times New Roman"/>
        </w:rPr>
        <w:t>,</w:t>
      </w:r>
      <w:r w:rsidRPr="00A25008">
        <w:rPr>
          <w:rFonts w:hAnsi="宋体" w:cs="Times New Roman" w:hint="eastAsia"/>
        </w:rPr>
        <w:t>251万元，同比增加788万元</w:t>
      </w:r>
      <w:r w:rsidR="00FE5C87" w:rsidRPr="00A25008">
        <w:rPr>
          <w:rFonts w:hAnsi="宋体" w:cs="Times New Roman" w:hint="eastAsia"/>
        </w:rPr>
        <w:t>。</w:t>
      </w:r>
    </w:p>
    <w:p w14:paraId="2850CB7B" w14:textId="48463FCB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lastRenderedPageBreak/>
        <w:t>（2）增值税进项税加计抵减金额同比增加2</w:t>
      </w:r>
      <w:r w:rsidR="006B06F0" w:rsidRPr="00A25008">
        <w:rPr>
          <w:rFonts w:hAnsi="宋体" w:cs="Times New Roman" w:hint="eastAsia"/>
        </w:rPr>
        <w:t>,</w:t>
      </w:r>
      <w:r w:rsidRPr="00A25008">
        <w:rPr>
          <w:rFonts w:hAnsi="宋体" w:cs="Times New Roman" w:hint="eastAsia"/>
        </w:rPr>
        <w:t>232万元，主要系公司2024年2月开始享受先进制造业增值税进项税额加计抵减政策。</w:t>
      </w:r>
    </w:p>
    <w:p w14:paraId="3E9AF252" w14:textId="77777777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</w:p>
    <w:p w14:paraId="594F0456" w14:textId="6345DBA9" w:rsidR="00677C90" w:rsidRPr="00A25008" w:rsidRDefault="00904E6C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5</w:t>
      </w:r>
      <w:r w:rsidR="00677C90" w:rsidRPr="00A25008">
        <w:rPr>
          <w:rFonts w:hAnsi="宋体" w:cs="Times New Roman" w:hint="eastAsia"/>
          <w:b/>
        </w:rPr>
        <w:t>、</w:t>
      </w:r>
      <w:r w:rsidR="00A133ED" w:rsidRPr="00A25008">
        <w:rPr>
          <w:rFonts w:hAnsi="宋体" w:cs="Times New Roman" w:hint="eastAsia"/>
          <w:b/>
        </w:rPr>
        <w:t>2024年上半年</w:t>
      </w:r>
      <w:r w:rsidR="00677C90" w:rsidRPr="00A25008">
        <w:rPr>
          <w:rFonts w:hAnsi="宋体" w:cs="Times New Roman" w:hint="eastAsia"/>
          <w:b/>
        </w:rPr>
        <w:t>资产减值损失同比下降的原因？</w:t>
      </w:r>
    </w:p>
    <w:p w14:paraId="47663B32" w14:textId="30D8CF84" w:rsidR="00677C90" w:rsidRPr="00A25008" w:rsidRDefault="00027469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677C90" w:rsidRPr="00A25008">
        <w:rPr>
          <w:rFonts w:hAnsi="宋体" w:cs="Times New Roman" w:hint="eastAsia"/>
        </w:rPr>
        <w:t>2024年H1资产减值损失同比下降37.87%、金额减少1,976万元。</w:t>
      </w:r>
    </w:p>
    <w:p w14:paraId="37F9D2D8" w14:textId="0DEFC1B8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其中：（1）存货跌价损失减少918万元，主要系上期产品迭代更新较快，计提大单品存货跌价损失较多</w:t>
      </w:r>
      <w:r w:rsidR="00FE5C87" w:rsidRPr="00A25008">
        <w:rPr>
          <w:rFonts w:hAnsi="宋体" w:cs="Times New Roman" w:hint="eastAsia"/>
        </w:rPr>
        <w:t>。</w:t>
      </w:r>
    </w:p>
    <w:p w14:paraId="40AEF77C" w14:textId="089DCCB4" w:rsidR="00286F28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（2）长期股权投资减值损失减少1</w:t>
      </w:r>
      <w:r w:rsidR="00027469" w:rsidRPr="00A25008">
        <w:rPr>
          <w:rFonts w:hAnsi="宋体" w:cs="Times New Roman"/>
        </w:rPr>
        <w:t>,</w:t>
      </w:r>
      <w:r w:rsidRPr="00A25008">
        <w:rPr>
          <w:rFonts w:hAnsi="宋体" w:cs="Times New Roman" w:hint="eastAsia"/>
        </w:rPr>
        <w:t>057万元，主要系上期对持有的珠海海狮龙生物科技有限公司的10%股权进行了计提，本期无。</w:t>
      </w:r>
    </w:p>
    <w:p w14:paraId="03038958" w14:textId="39B8981C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</w:p>
    <w:p w14:paraId="79B04B47" w14:textId="7AA60FA2" w:rsidR="00677C90" w:rsidRPr="00A25008" w:rsidRDefault="0060614F" w:rsidP="00677C9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6、</w:t>
      </w:r>
      <w:r w:rsidR="00D63784" w:rsidRPr="00A25008">
        <w:rPr>
          <w:rFonts w:hAnsi="宋体" w:cs="Times New Roman" w:hint="eastAsia"/>
          <w:b/>
        </w:rPr>
        <w:t>主品牌珀莱雅产品线规划？</w:t>
      </w:r>
    </w:p>
    <w:p w14:paraId="78DA42A7" w14:textId="197CCC15" w:rsidR="0060614F" w:rsidRPr="00A25008" w:rsidRDefault="00D63784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E2360B" w:rsidRPr="00A25008">
        <w:rPr>
          <w:rFonts w:hAnsi="宋体" w:cs="Times New Roman" w:hint="eastAsia"/>
        </w:rPr>
        <w:t>重点几个方向：</w:t>
      </w:r>
    </w:p>
    <w:p w14:paraId="7F3DE46B" w14:textId="7FC5152D" w:rsidR="00E2360B" w:rsidRPr="00A25008" w:rsidRDefault="00E2360B" w:rsidP="00DF6760">
      <w:pPr>
        <w:pStyle w:val="Default"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（1）抗老：</w:t>
      </w:r>
      <w:r w:rsidR="00DF6760" w:rsidRPr="00A25008">
        <w:rPr>
          <w:rFonts w:hAnsi="宋体" w:cs="Times New Roman" w:hint="eastAsia"/>
        </w:rPr>
        <w:t>主要包括现有的</w:t>
      </w:r>
      <w:r w:rsidRPr="00A25008">
        <w:rPr>
          <w:rFonts w:hAnsi="宋体" w:cs="Times New Roman" w:hint="eastAsia"/>
        </w:rPr>
        <w:t>红宝石系列</w:t>
      </w:r>
      <w:r w:rsidR="00DF6760" w:rsidRPr="00A25008">
        <w:rPr>
          <w:rFonts w:hAnsi="宋体" w:cs="Times New Roman" w:hint="eastAsia"/>
        </w:rPr>
        <w:t>和</w:t>
      </w:r>
      <w:r w:rsidRPr="00A25008">
        <w:rPr>
          <w:rFonts w:hAnsi="宋体" w:cs="Times New Roman" w:hint="eastAsia"/>
        </w:rPr>
        <w:t>能量系列</w:t>
      </w:r>
      <w:r w:rsidR="00FE5C87" w:rsidRPr="00A25008">
        <w:rPr>
          <w:rFonts w:hAnsi="宋体" w:cs="Times New Roman" w:hint="eastAsia"/>
        </w:rPr>
        <w:t>。</w:t>
      </w:r>
    </w:p>
    <w:p w14:paraId="43E57161" w14:textId="5C2FF95B" w:rsidR="00E2360B" w:rsidRPr="00A25008" w:rsidRDefault="00E2360B" w:rsidP="00DF6760">
      <w:pPr>
        <w:pStyle w:val="Default"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（2）美白：</w:t>
      </w:r>
      <w:r w:rsidR="00DF6760" w:rsidRPr="00A25008">
        <w:rPr>
          <w:rFonts w:hAnsi="宋体" w:cs="Times New Roman" w:hint="eastAsia"/>
        </w:rPr>
        <w:t>主要包括现有的光学系列（已推出</w:t>
      </w:r>
      <w:r w:rsidR="006659DF">
        <w:rPr>
          <w:rFonts w:hAnsi="宋体" w:cs="Times New Roman" w:hint="eastAsia"/>
        </w:rPr>
        <w:t>恒光</w:t>
      </w:r>
      <w:r w:rsidR="00DF6760" w:rsidRPr="00A25008">
        <w:rPr>
          <w:rFonts w:hAnsi="宋体" w:cs="Times New Roman" w:hint="eastAsia"/>
        </w:rPr>
        <w:t>精华、光学水，后续系列会继续扩充）、光感研白系列、双抗系列（目前主打提亮，后续会进行升级）</w:t>
      </w:r>
      <w:r w:rsidR="00FE5C87" w:rsidRPr="00A25008">
        <w:rPr>
          <w:rFonts w:hAnsi="宋体" w:cs="Times New Roman" w:hint="eastAsia"/>
        </w:rPr>
        <w:t>。</w:t>
      </w:r>
    </w:p>
    <w:p w14:paraId="623BBA3E" w14:textId="02E55503" w:rsidR="00E2360B" w:rsidRPr="00A25008" w:rsidRDefault="00E2360B" w:rsidP="008E3E92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 w:rsidRPr="00A25008">
        <w:rPr>
          <w:rFonts w:ascii="宋体" w:hAnsi="宋体" w:cs="Times New Roman" w:hint="eastAsia"/>
          <w:sz w:val="24"/>
          <w:szCs w:val="24"/>
        </w:rPr>
        <w:t>（3）修复：</w:t>
      </w:r>
      <w:r w:rsidR="00DF6760" w:rsidRPr="00A25008">
        <w:rPr>
          <w:rFonts w:ascii="宋体" w:hAnsi="宋体" w:cs="Times New Roman" w:hint="eastAsia"/>
          <w:sz w:val="24"/>
          <w:szCs w:val="24"/>
        </w:rPr>
        <w:t>主要包括</w:t>
      </w:r>
      <w:r w:rsidR="00A73B75" w:rsidRPr="00A25008">
        <w:rPr>
          <w:rFonts w:ascii="宋体" w:hAnsi="宋体" w:cs="Times New Roman" w:hint="eastAsia"/>
          <w:sz w:val="24"/>
          <w:szCs w:val="24"/>
        </w:rPr>
        <w:t>源力系列</w:t>
      </w:r>
      <w:r w:rsidR="002E3372" w:rsidRPr="00A25008">
        <w:rPr>
          <w:rFonts w:ascii="宋体" w:hAnsi="宋体" w:cs="Times New Roman" w:hint="eastAsia"/>
          <w:sz w:val="24"/>
          <w:szCs w:val="24"/>
        </w:rPr>
        <w:t>。</w:t>
      </w:r>
      <w:r w:rsidR="00AD1DA6" w:rsidRPr="00A25008">
        <w:rPr>
          <w:rFonts w:ascii="宋体" w:hAnsi="宋体" w:cs="Times New Roman" w:hint="eastAsia"/>
          <w:sz w:val="24"/>
          <w:szCs w:val="24"/>
        </w:rPr>
        <w:t>今年</w:t>
      </w:r>
      <w:r w:rsidR="000C6A35" w:rsidRPr="00A25008">
        <w:rPr>
          <w:rFonts w:ascii="宋体" w:hAnsi="宋体" w:cs="Times New Roman" w:hint="eastAsia"/>
          <w:sz w:val="24"/>
          <w:szCs w:val="24"/>
        </w:rPr>
        <w:t>上半年</w:t>
      </w:r>
      <w:r w:rsidR="002E3372" w:rsidRPr="00A25008">
        <w:rPr>
          <w:rFonts w:ascii="宋体" w:hAnsi="宋体" w:cs="Times New Roman" w:hint="eastAsia"/>
          <w:sz w:val="24"/>
          <w:szCs w:val="24"/>
        </w:rPr>
        <w:t>，</w:t>
      </w:r>
      <w:r w:rsidR="000C6A35" w:rsidRPr="00A25008">
        <w:rPr>
          <w:rFonts w:ascii="宋体" w:hAnsi="宋体" w:cs="Times New Roman" w:hint="eastAsia"/>
          <w:sz w:val="24"/>
          <w:szCs w:val="24"/>
        </w:rPr>
        <w:t>升级了源力面霜2</w:t>
      </w:r>
      <w:r w:rsidR="000C6A35" w:rsidRPr="00A25008">
        <w:rPr>
          <w:rFonts w:ascii="宋体" w:hAnsi="宋体" w:cs="Times New Roman"/>
          <w:sz w:val="24"/>
          <w:szCs w:val="24"/>
        </w:rPr>
        <w:t>.0</w:t>
      </w:r>
      <w:r w:rsidR="000C6A35" w:rsidRPr="00A25008">
        <w:rPr>
          <w:rFonts w:ascii="宋体" w:hAnsi="宋体" w:cs="Times New Roman" w:hint="eastAsia"/>
          <w:sz w:val="24"/>
          <w:szCs w:val="24"/>
        </w:rPr>
        <w:t>，添加</w:t>
      </w:r>
      <w:r w:rsidR="00AD1DA6" w:rsidRPr="00A25008">
        <w:rPr>
          <w:rFonts w:ascii="宋体" w:hAnsi="宋体" w:cs="Times New Roman" w:hint="eastAsia"/>
          <w:sz w:val="24"/>
          <w:szCs w:val="24"/>
        </w:rPr>
        <w:t>XVII</w:t>
      </w:r>
      <w:r w:rsidR="000C6A35" w:rsidRPr="00A25008">
        <w:rPr>
          <w:rFonts w:ascii="宋体" w:hAnsi="宋体" w:cs="Times New Roman" w:hint="eastAsia"/>
          <w:sz w:val="24"/>
          <w:szCs w:val="24"/>
        </w:rPr>
        <w:t>型</w:t>
      </w:r>
      <w:r w:rsidR="00AD1DA6" w:rsidRPr="00A25008">
        <w:rPr>
          <w:rFonts w:ascii="宋体" w:hAnsi="宋体" w:cs="Times New Roman" w:hint="eastAsia"/>
          <w:sz w:val="24"/>
          <w:szCs w:val="24"/>
        </w:rPr>
        <w:t>重组</w:t>
      </w:r>
      <w:r w:rsidR="000C6A35" w:rsidRPr="00A25008">
        <w:rPr>
          <w:rFonts w:ascii="宋体" w:hAnsi="宋体" w:cs="Times New Roman" w:hint="eastAsia"/>
          <w:sz w:val="24"/>
          <w:szCs w:val="24"/>
        </w:rPr>
        <w:t>胶原蛋白</w:t>
      </w:r>
      <w:r w:rsidR="00AD1DA6" w:rsidRPr="00A25008">
        <w:rPr>
          <w:rFonts w:ascii="宋体" w:hAnsi="宋体" w:cs="Times New Roman" w:hint="eastAsia"/>
          <w:sz w:val="24"/>
          <w:szCs w:val="24"/>
        </w:rPr>
        <w:t>，</w:t>
      </w:r>
      <w:r w:rsidR="00A73B75" w:rsidRPr="00A25008">
        <w:rPr>
          <w:rFonts w:ascii="宋体" w:hAnsi="宋体" w:cs="Times New Roman" w:hint="eastAsia"/>
          <w:sz w:val="24"/>
          <w:szCs w:val="24"/>
        </w:rPr>
        <w:t>专研基底膜修复，充盈真皮层</w:t>
      </w:r>
      <w:r w:rsidR="000712EB">
        <w:rPr>
          <w:rFonts w:ascii="宋体" w:hAnsi="宋体" w:cs="Times New Roman" w:hint="eastAsia"/>
          <w:sz w:val="24"/>
          <w:szCs w:val="24"/>
        </w:rPr>
        <w:t>；</w:t>
      </w:r>
      <w:r w:rsidR="000C6A35" w:rsidRPr="00A25008">
        <w:rPr>
          <w:rFonts w:ascii="宋体" w:hAnsi="宋体" w:cs="Times New Roman" w:hint="eastAsia"/>
          <w:sz w:val="24"/>
          <w:szCs w:val="24"/>
        </w:rPr>
        <w:t>7月</w:t>
      </w:r>
      <w:r w:rsidR="002E3372" w:rsidRPr="00A25008">
        <w:rPr>
          <w:rFonts w:ascii="宋体" w:hAnsi="宋体" w:cs="Times New Roman" w:hint="eastAsia"/>
          <w:sz w:val="24"/>
          <w:szCs w:val="24"/>
        </w:rPr>
        <w:t>，</w:t>
      </w:r>
      <w:r w:rsidR="000C6A35" w:rsidRPr="00A25008">
        <w:rPr>
          <w:rFonts w:ascii="宋体" w:hAnsi="宋体" w:cs="Times New Roman" w:hint="eastAsia"/>
          <w:sz w:val="24"/>
          <w:szCs w:val="24"/>
        </w:rPr>
        <w:t>推出源力冻干面膜</w:t>
      </w:r>
      <w:r w:rsidR="00AD1DA6" w:rsidRPr="00A25008">
        <w:rPr>
          <w:rFonts w:ascii="宋体" w:hAnsi="宋体" w:cs="Times New Roman" w:hint="eastAsia"/>
          <w:sz w:val="24"/>
          <w:szCs w:val="24"/>
        </w:rPr>
        <w:t>，配备双重人体同源蛋白，速</w:t>
      </w:r>
      <w:bookmarkStart w:id="0" w:name="_GoBack"/>
      <w:bookmarkEnd w:id="0"/>
      <w:r w:rsidR="00AD1DA6" w:rsidRPr="00A25008">
        <w:rPr>
          <w:rFonts w:ascii="宋体" w:hAnsi="宋体" w:cs="Times New Roman" w:hint="eastAsia"/>
          <w:sz w:val="24"/>
          <w:szCs w:val="24"/>
        </w:rPr>
        <w:t>修全皮层</w:t>
      </w:r>
      <w:r w:rsidR="000712EB">
        <w:rPr>
          <w:rFonts w:ascii="宋体" w:hAnsi="宋体" w:cs="Times New Roman" w:hint="eastAsia"/>
          <w:sz w:val="24"/>
          <w:szCs w:val="24"/>
        </w:rPr>
        <w:t>；</w:t>
      </w:r>
      <w:r w:rsidR="006F4EE9">
        <w:rPr>
          <w:rFonts w:ascii="宋体" w:hAnsi="宋体" w:cs="Times New Roman" w:hint="eastAsia"/>
          <w:sz w:val="24"/>
          <w:szCs w:val="24"/>
        </w:rPr>
        <w:t>后续</w:t>
      </w:r>
      <w:r w:rsidR="002E3372" w:rsidRPr="00A25008">
        <w:rPr>
          <w:rFonts w:ascii="宋体" w:hAnsi="宋体" w:cs="Times New Roman" w:hint="eastAsia"/>
          <w:sz w:val="24"/>
          <w:szCs w:val="24"/>
        </w:rPr>
        <w:t>还将升级源力系列的</w:t>
      </w:r>
      <w:r w:rsidR="00C006EF">
        <w:rPr>
          <w:rFonts w:ascii="宋体" w:hAnsi="宋体" w:cs="Times New Roman" w:hint="eastAsia"/>
          <w:sz w:val="24"/>
          <w:szCs w:val="24"/>
        </w:rPr>
        <w:t>其他</w:t>
      </w:r>
      <w:r w:rsidR="002E3372" w:rsidRPr="00A25008">
        <w:rPr>
          <w:rFonts w:ascii="宋体" w:hAnsi="宋体" w:cs="Times New Roman" w:hint="eastAsia"/>
          <w:sz w:val="24"/>
          <w:szCs w:val="24"/>
        </w:rPr>
        <w:t>产品</w:t>
      </w:r>
      <w:r w:rsidR="006F4EE9">
        <w:rPr>
          <w:rFonts w:ascii="宋体" w:hAnsi="宋体" w:cs="Times New Roman" w:hint="eastAsia"/>
          <w:sz w:val="24"/>
          <w:szCs w:val="24"/>
        </w:rPr>
        <w:t>，</w:t>
      </w:r>
      <w:r w:rsidR="002E3372" w:rsidRPr="00A25008">
        <w:rPr>
          <w:rFonts w:ascii="宋体" w:hAnsi="宋体" w:cs="Times New Roman" w:hint="eastAsia"/>
          <w:sz w:val="24"/>
          <w:szCs w:val="24"/>
        </w:rPr>
        <w:t>希望将源力系列做得更宽，拓宽修复范围</w:t>
      </w:r>
      <w:r w:rsidR="00FE5C87" w:rsidRPr="00A25008">
        <w:rPr>
          <w:rFonts w:ascii="宋体" w:hAnsi="宋体" w:cs="Times New Roman" w:hint="eastAsia"/>
          <w:sz w:val="24"/>
          <w:szCs w:val="24"/>
        </w:rPr>
        <w:t>。</w:t>
      </w:r>
    </w:p>
    <w:p w14:paraId="3E52BDCB" w14:textId="77B197B2" w:rsidR="00E2360B" w:rsidRPr="00A25008" w:rsidRDefault="008E3E92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除了上述几个方向，公司还储备了其他新品系列，可以期待一下后续的推新。</w:t>
      </w:r>
    </w:p>
    <w:p w14:paraId="4E5B3C33" w14:textId="2C5AE7CC" w:rsidR="00BA025F" w:rsidRPr="00A25008" w:rsidRDefault="00BA025F" w:rsidP="00DC02F4">
      <w:pPr>
        <w:pStyle w:val="Default"/>
        <w:spacing w:line="360" w:lineRule="auto"/>
        <w:rPr>
          <w:rFonts w:hAnsi="宋体" w:cs="Times New Roman"/>
        </w:rPr>
      </w:pPr>
    </w:p>
    <w:p w14:paraId="624F7FFD" w14:textId="271A49CF" w:rsidR="00D51A05" w:rsidRPr="00A25008" w:rsidRDefault="00D51A05" w:rsidP="00D51A05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/>
          <w:b/>
        </w:rPr>
        <w:t>7</w:t>
      </w:r>
      <w:r w:rsidRPr="00A25008">
        <w:rPr>
          <w:rFonts w:hAnsi="宋体" w:cs="Times New Roman" w:hint="eastAsia"/>
          <w:b/>
        </w:rPr>
        <w:t>、</w:t>
      </w:r>
      <w:r w:rsidR="00592733" w:rsidRPr="00A25008">
        <w:rPr>
          <w:rFonts w:hAnsi="宋体" w:cs="Times New Roman" w:hint="eastAsia"/>
          <w:b/>
        </w:rPr>
        <w:t>彩棠品牌</w:t>
      </w:r>
      <w:r w:rsidRPr="00A25008">
        <w:rPr>
          <w:rFonts w:hAnsi="宋体" w:cs="Times New Roman" w:hint="eastAsia"/>
          <w:b/>
        </w:rPr>
        <w:t>的情况？</w:t>
      </w:r>
    </w:p>
    <w:p w14:paraId="3C59DD2C" w14:textId="58FE19D4" w:rsidR="00E2360B" w:rsidRPr="00A25008" w:rsidRDefault="00F81CDC" w:rsidP="00F81CDC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 w:rsidRPr="00A25008">
        <w:rPr>
          <w:rFonts w:ascii="宋体" w:hAnsi="宋体" w:hint="eastAsia"/>
          <w:sz w:val="24"/>
          <w:szCs w:val="24"/>
        </w:rPr>
        <w:t>答：</w:t>
      </w:r>
      <w:r w:rsidR="00D55F98" w:rsidRPr="00A25008">
        <w:rPr>
          <w:rFonts w:ascii="宋体" w:hAnsi="宋体" w:hint="eastAsia"/>
          <w:sz w:val="24"/>
          <w:szCs w:val="24"/>
        </w:rPr>
        <w:t>今年上半年，彩棠</w:t>
      </w:r>
      <w:r w:rsidR="00D55F98" w:rsidRPr="00A25008">
        <w:rPr>
          <w:rFonts w:ascii="宋体" w:hAnsi="宋体" w:cs="Times New Roman" w:hint="eastAsia"/>
          <w:sz w:val="24"/>
          <w:szCs w:val="24"/>
        </w:rPr>
        <w:t>新推</w:t>
      </w:r>
      <w:r w:rsidR="00E41140" w:rsidRPr="00A25008">
        <w:rPr>
          <w:rFonts w:ascii="宋体" w:hAnsi="宋体" w:cs="Times New Roman" w:hint="eastAsia"/>
          <w:sz w:val="24"/>
          <w:szCs w:val="24"/>
        </w:rPr>
        <w:t>的底妆类产品包括：</w:t>
      </w:r>
      <w:r w:rsidR="00D55F98" w:rsidRPr="00A25008">
        <w:rPr>
          <w:rFonts w:ascii="宋体" w:hAnsi="宋体" w:cs="Times New Roman" w:hint="eastAsia"/>
          <w:sz w:val="24"/>
          <w:szCs w:val="24"/>
        </w:rPr>
        <w:t>粉饼（</w:t>
      </w:r>
      <w:r w:rsidR="00B16F0E" w:rsidRPr="00A25008">
        <w:rPr>
          <w:rFonts w:ascii="宋体" w:hAnsi="宋体" w:cs="Times New Roman" w:hint="eastAsia"/>
          <w:sz w:val="24"/>
          <w:szCs w:val="24"/>
        </w:rPr>
        <w:t>透明</w:t>
      </w:r>
      <w:r w:rsidR="00E41140" w:rsidRPr="00A25008">
        <w:rPr>
          <w:rFonts w:ascii="宋体" w:hAnsi="宋体" w:cs="Times New Roman" w:hint="eastAsia"/>
          <w:sz w:val="24"/>
          <w:szCs w:val="24"/>
        </w:rPr>
        <w:t>蜜粉饼、</w:t>
      </w:r>
      <w:r w:rsidR="00B16F0E" w:rsidRPr="00A25008">
        <w:rPr>
          <w:rFonts w:ascii="宋体" w:hAnsi="宋体" w:cs="Times New Roman" w:hint="eastAsia"/>
          <w:sz w:val="24"/>
          <w:szCs w:val="24"/>
        </w:rPr>
        <w:t>紫色蜜粉饼</w:t>
      </w:r>
      <w:r w:rsidR="00D55F98" w:rsidRPr="00A25008">
        <w:rPr>
          <w:rFonts w:ascii="宋体" w:hAnsi="宋体" w:cs="Times New Roman" w:hint="eastAsia"/>
          <w:sz w:val="24"/>
          <w:szCs w:val="24"/>
        </w:rPr>
        <w:t>）、气垫（混合</w:t>
      </w:r>
      <w:r w:rsidR="00B16F0E" w:rsidRPr="00A25008">
        <w:rPr>
          <w:rFonts w:ascii="宋体" w:hAnsi="宋体" w:cs="Times New Roman" w:hint="eastAsia"/>
          <w:sz w:val="24"/>
          <w:szCs w:val="24"/>
        </w:rPr>
        <w:t>肌</w:t>
      </w:r>
      <w:r w:rsidR="00D55F98" w:rsidRPr="00A25008">
        <w:rPr>
          <w:rFonts w:ascii="宋体" w:hAnsi="宋体" w:cs="Times New Roman" w:hint="eastAsia"/>
          <w:sz w:val="24"/>
          <w:szCs w:val="24"/>
        </w:rPr>
        <w:t>小圆管气垫）、粉霜</w:t>
      </w:r>
      <w:r w:rsidR="00B16F0E" w:rsidRPr="00A25008">
        <w:rPr>
          <w:rFonts w:ascii="宋体" w:hAnsi="宋体" w:cs="Times New Roman" w:hint="eastAsia"/>
          <w:sz w:val="24"/>
          <w:szCs w:val="24"/>
        </w:rPr>
        <w:t>（</w:t>
      </w:r>
      <w:r w:rsidR="00E41140" w:rsidRPr="00A25008">
        <w:rPr>
          <w:rFonts w:ascii="宋体" w:hAnsi="宋体" w:cs="Times New Roman" w:hint="eastAsia"/>
          <w:sz w:val="24"/>
          <w:szCs w:val="24"/>
        </w:rPr>
        <w:t>干皮</w:t>
      </w:r>
      <w:r w:rsidR="00B16F0E" w:rsidRPr="00A25008">
        <w:rPr>
          <w:rFonts w:ascii="宋体" w:hAnsi="宋体" w:cs="Times New Roman" w:hint="eastAsia"/>
          <w:sz w:val="24"/>
          <w:szCs w:val="24"/>
        </w:rPr>
        <w:t>粉霜）</w:t>
      </w:r>
      <w:r w:rsidR="00770B2C" w:rsidRPr="00A25008">
        <w:rPr>
          <w:rFonts w:ascii="宋体" w:hAnsi="宋体" w:cs="Times New Roman" w:hint="eastAsia"/>
          <w:sz w:val="24"/>
          <w:szCs w:val="24"/>
        </w:rPr>
        <w:t>等</w:t>
      </w:r>
      <w:r w:rsidR="00D55F98" w:rsidRPr="00A25008">
        <w:rPr>
          <w:rFonts w:ascii="宋体" w:hAnsi="宋体" w:cs="Times New Roman" w:hint="eastAsia"/>
          <w:sz w:val="24"/>
          <w:szCs w:val="24"/>
        </w:rPr>
        <w:t>。</w:t>
      </w:r>
    </w:p>
    <w:p w14:paraId="7C63480E" w14:textId="36C959AD" w:rsidR="00592733" w:rsidRPr="00A25008" w:rsidRDefault="00770B2C" w:rsidP="00F81CDC">
      <w:pPr>
        <w:spacing w:line="360" w:lineRule="auto"/>
        <w:ind w:firstLineChars="200" w:firstLine="480"/>
        <w:rPr>
          <w:rFonts w:ascii="宋体" w:hAnsi="宋体"/>
        </w:rPr>
      </w:pPr>
      <w:r w:rsidRPr="00A25008">
        <w:rPr>
          <w:rFonts w:ascii="宋体" w:hAnsi="宋体" w:hint="eastAsia"/>
          <w:sz w:val="24"/>
          <w:szCs w:val="24"/>
        </w:rPr>
        <w:t>近期</w:t>
      </w:r>
      <w:r w:rsidR="00FE5C87" w:rsidRPr="00A25008">
        <w:rPr>
          <w:rFonts w:ascii="宋体" w:hAnsi="宋体" w:hint="eastAsia"/>
          <w:sz w:val="24"/>
          <w:szCs w:val="24"/>
        </w:rPr>
        <w:t>，</w:t>
      </w:r>
      <w:r w:rsidR="00F81CDC" w:rsidRPr="00A25008">
        <w:rPr>
          <w:rFonts w:ascii="宋体" w:hAnsi="宋体" w:hint="eastAsia"/>
          <w:sz w:val="24"/>
          <w:szCs w:val="24"/>
        </w:rPr>
        <w:t>彩棠</w:t>
      </w:r>
      <w:r w:rsidRPr="00A25008">
        <w:rPr>
          <w:rFonts w:ascii="宋体" w:hAnsi="宋体" w:hint="eastAsia"/>
          <w:sz w:val="24"/>
          <w:szCs w:val="24"/>
        </w:rPr>
        <w:t>进一步</w:t>
      </w:r>
      <w:r w:rsidR="00D55F98" w:rsidRPr="00A25008">
        <w:rPr>
          <w:rFonts w:ascii="宋体" w:hAnsi="宋体" w:hint="eastAsia"/>
          <w:sz w:val="24"/>
          <w:szCs w:val="24"/>
        </w:rPr>
        <w:t>丰</w:t>
      </w:r>
      <w:r w:rsidRPr="00A25008">
        <w:rPr>
          <w:rFonts w:ascii="宋体" w:hAnsi="宋体" w:hint="eastAsia"/>
          <w:sz w:val="24"/>
          <w:szCs w:val="24"/>
        </w:rPr>
        <w:t>富了底妆类产品</w:t>
      </w:r>
      <w:r w:rsidR="00D55F98" w:rsidRPr="00A25008">
        <w:rPr>
          <w:rFonts w:ascii="宋体" w:hAnsi="宋体" w:hint="eastAsia"/>
          <w:sz w:val="24"/>
          <w:szCs w:val="24"/>
        </w:rPr>
        <w:t>，</w:t>
      </w:r>
      <w:r w:rsidRPr="00A25008">
        <w:rPr>
          <w:rFonts w:ascii="宋体" w:hAnsi="宋体" w:hint="eastAsia"/>
          <w:sz w:val="24"/>
          <w:szCs w:val="24"/>
        </w:rPr>
        <w:t>包括</w:t>
      </w:r>
      <w:r w:rsidR="00D55F98" w:rsidRPr="00A25008">
        <w:rPr>
          <w:rFonts w:ascii="宋体" w:hAnsi="宋体" w:hint="eastAsia"/>
          <w:sz w:val="24"/>
          <w:szCs w:val="24"/>
        </w:rPr>
        <w:t>干皮气垫（莹特丽</w:t>
      </w:r>
      <w:r w:rsidRPr="00A25008">
        <w:rPr>
          <w:rFonts w:ascii="宋体" w:hAnsi="宋体" w:hint="eastAsia"/>
          <w:sz w:val="24"/>
          <w:szCs w:val="24"/>
        </w:rPr>
        <w:t>生产</w:t>
      </w:r>
      <w:r w:rsidR="00D55F98" w:rsidRPr="00A25008">
        <w:rPr>
          <w:rFonts w:ascii="宋体" w:hAnsi="宋体" w:hint="eastAsia"/>
          <w:sz w:val="24"/>
          <w:szCs w:val="24"/>
        </w:rPr>
        <w:t>），清透粉底液、遮瑕液等；同时</w:t>
      </w:r>
      <w:r w:rsidR="00592733" w:rsidRPr="00A25008">
        <w:rPr>
          <w:rFonts w:ascii="宋体" w:hAnsi="宋体" w:hint="eastAsia"/>
          <w:sz w:val="24"/>
          <w:szCs w:val="24"/>
        </w:rPr>
        <w:t>配合品牌十周年庆，</w:t>
      </w:r>
      <w:r w:rsidR="00D55F98" w:rsidRPr="00A25008">
        <w:rPr>
          <w:rFonts w:ascii="宋体" w:hAnsi="宋体" w:hint="eastAsia"/>
          <w:sz w:val="24"/>
          <w:szCs w:val="24"/>
        </w:rPr>
        <w:t>推出全新色彩系列，包括腮红膏、眼影盘等新品。</w:t>
      </w:r>
    </w:p>
    <w:p w14:paraId="7448B177" w14:textId="35BBF61E" w:rsidR="00D51A05" w:rsidRPr="00A25008" w:rsidRDefault="00D51A05" w:rsidP="00DC02F4">
      <w:pPr>
        <w:pStyle w:val="Default"/>
        <w:spacing w:line="360" w:lineRule="auto"/>
        <w:rPr>
          <w:rFonts w:hAnsi="宋体" w:cs="Times New Roman"/>
          <w:b/>
        </w:rPr>
      </w:pPr>
    </w:p>
    <w:p w14:paraId="06DDB0D2" w14:textId="77777777" w:rsidR="003F3350" w:rsidRPr="00A25008" w:rsidRDefault="003F3350" w:rsidP="00DC02F4">
      <w:pPr>
        <w:pStyle w:val="Default"/>
        <w:spacing w:line="360" w:lineRule="auto"/>
        <w:rPr>
          <w:rFonts w:hAnsi="宋体" w:cs="Times New Roman"/>
          <w:b/>
        </w:rPr>
      </w:pPr>
    </w:p>
    <w:p w14:paraId="6DB0693A" w14:textId="295D5618" w:rsidR="00D51A05" w:rsidRPr="00A25008" w:rsidRDefault="00BA025F" w:rsidP="00DC02F4">
      <w:pPr>
        <w:pStyle w:val="Default"/>
        <w:spacing w:line="360" w:lineRule="auto"/>
        <w:ind w:firstLineChars="200" w:firstLine="482"/>
        <w:rPr>
          <w:rFonts w:hAnsi="宋体"/>
          <w:color w:val="auto"/>
          <w:kern w:val="2"/>
        </w:rPr>
      </w:pPr>
      <w:r w:rsidRPr="00A25008">
        <w:rPr>
          <w:rFonts w:hAnsi="宋体" w:cs="Times New Roman"/>
          <w:b/>
        </w:rPr>
        <w:lastRenderedPageBreak/>
        <w:t>8</w:t>
      </w:r>
      <w:r w:rsidR="00B21AAF" w:rsidRPr="00A25008">
        <w:rPr>
          <w:rFonts w:hAnsi="宋体" w:cs="Times New Roman" w:hint="eastAsia"/>
          <w:b/>
        </w:rPr>
        <w:t>、公司对洗护品类的规划？</w:t>
      </w:r>
    </w:p>
    <w:p w14:paraId="511F39CD" w14:textId="4D05F73C" w:rsidR="006364D7" w:rsidRPr="00A25008" w:rsidRDefault="006364D7" w:rsidP="0095536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008">
        <w:rPr>
          <w:rFonts w:ascii="宋体" w:hAnsi="宋体" w:hint="eastAsia"/>
          <w:sz w:val="24"/>
          <w:szCs w:val="24"/>
        </w:rPr>
        <w:t>答：</w:t>
      </w:r>
      <w:r w:rsidR="00592733" w:rsidRPr="00A25008">
        <w:rPr>
          <w:rFonts w:ascii="宋体" w:hAnsi="宋体" w:hint="eastAsia"/>
          <w:sz w:val="24"/>
          <w:szCs w:val="24"/>
        </w:rPr>
        <w:t>（1）</w:t>
      </w:r>
      <w:r w:rsidRPr="00A25008">
        <w:rPr>
          <w:rFonts w:ascii="宋体" w:hAnsi="宋体"/>
          <w:sz w:val="24"/>
          <w:szCs w:val="24"/>
        </w:rPr>
        <w:t>OR</w:t>
      </w:r>
      <w:r w:rsidRPr="00A25008">
        <w:rPr>
          <w:rFonts w:ascii="宋体" w:hAnsi="宋体" w:hint="eastAsia"/>
          <w:sz w:val="24"/>
          <w:szCs w:val="24"/>
        </w:rPr>
        <w:t>：今年继续深化品牌“亚洲头皮健康养护专家”心智，上半年将供应链从日本调整到国内，6</w:t>
      </w:r>
      <w:r w:rsidRPr="00A25008">
        <w:rPr>
          <w:rFonts w:ascii="宋体" w:hAnsi="宋体"/>
          <w:sz w:val="24"/>
          <w:szCs w:val="24"/>
        </w:rPr>
        <w:t>18</w:t>
      </w:r>
      <w:r w:rsidRPr="00A25008">
        <w:rPr>
          <w:rFonts w:ascii="宋体" w:hAnsi="宋体" w:hint="eastAsia"/>
          <w:sz w:val="24"/>
          <w:szCs w:val="24"/>
        </w:rPr>
        <w:t>活动</w:t>
      </w:r>
      <w:r w:rsidR="003E7D14">
        <w:rPr>
          <w:rFonts w:ascii="宋体" w:hAnsi="宋体" w:hint="eastAsia"/>
          <w:sz w:val="24"/>
          <w:szCs w:val="24"/>
        </w:rPr>
        <w:t>以来品牌开始起量，后续还会有新品推出，预计下半年会有比较好的</w:t>
      </w:r>
      <w:r w:rsidRPr="00A25008">
        <w:rPr>
          <w:rFonts w:ascii="宋体" w:hAnsi="宋体" w:hint="eastAsia"/>
          <w:sz w:val="24"/>
          <w:szCs w:val="24"/>
        </w:rPr>
        <w:t>表现。</w:t>
      </w:r>
    </w:p>
    <w:p w14:paraId="5805C0EB" w14:textId="65803EC7" w:rsidR="0095536F" w:rsidRPr="00A25008" w:rsidRDefault="00592733" w:rsidP="0095536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008">
        <w:rPr>
          <w:rFonts w:ascii="宋体" w:hAnsi="宋体" w:hint="eastAsia"/>
          <w:sz w:val="24"/>
          <w:szCs w:val="24"/>
        </w:rPr>
        <w:t>（2）惊时：</w:t>
      </w:r>
      <w:r w:rsidR="0095536F" w:rsidRPr="00A25008">
        <w:rPr>
          <w:rFonts w:ascii="宋体" w:hAnsi="宋体" w:hint="eastAsia"/>
          <w:sz w:val="24"/>
          <w:szCs w:val="24"/>
        </w:rPr>
        <w:t>今年上半年品牌新推出，</w:t>
      </w:r>
      <w:r w:rsidR="0095536F" w:rsidRPr="00A25008">
        <w:rPr>
          <w:rFonts w:ascii="宋体" w:hAnsi="宋体"/>
          <w:sz w:val="24"/>
          <w:szCs w:val="24"/>
        </w:rPr>
        <w:t>定位专研头皮微生态的功效洗护品牌，针对年轻人不同的头皮问题，提供科学有效的解决方案，主价格区间100元左右，以线上为主要销售渠道，产品包括洗发水、护发乳、头皮精华喷雾等。</w:t>
      </w:r>
      <w:r w:rsidR="000712EB">
        <w:rPr>
          <w:rFonts w:ascii="宋体" w:hAnsi="宋体" w:hint="eastAsia"/>
          <w:sz w:val="24"/>
          <w:szCs w:val="24"/>
        </w:rPr>
        <w:t>目前体量比较小，</w:t>
      </w:r>
      <w:r w:rsidR="0095536F" w:rsidRPr="00A25008">
        <w:rPr>
          <w:rFonts w:ascii="宋体" w:hAnsi="宋体" w:hint="eastAsia"/>
          <w:sz w:val="24"/>
          <w:szCs w:val="24"/>
        </w:rPr>
        <w:t>消费者反馈还不错。</w:t>
      </w:r>
    </w:p>
    <w:p w14:paraId="18330284" w14:textId="77777777" w:rsidR="0095536F" w:rsidRPr="00A25008" w:rsidRDefault="0095536F" w:rsidP="00601B10">
      <w:pPr>
        <w:pStyle w:val="Default"/>
        <w:spacing w:line="360" w:lineRule="auto"/>
        <w:rPr>
          <w:rFonts w:hAnsi="宋体" w:cs="Times New Roman"/>
        </w:rPr>
      </w:pPr>
    </w:p>
    <w:p w14:paraId="66C847C5" w14:textId="37FAA4D4" w:rsidR="00601B10" w:rsidRPr="00A25008" w:rsidRDefault="00DC02F4" w:rsidP="00601B1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A25008">
        <w:rPr>
          <w:rFonts w:hAnsi="宋体" w:cs="Times New Roman" w:hint="eastAsia"/>
          <w:b/>
        </w:rPr>
        <w:t>9、公司出海情况进展？</w:t>
      </w:r>
    </w:p>
    <w:p w14:paraId="08457019" w14:textId="1B651FD8" w:rsidR="00D36BD9" w:rsidRPr="00A25008" w:rsidRDefault="006A4DA7" w:rsidP="000C6A35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答：公司的出海目前以线上</w:t>
      </w:r>
      <w:r w:rsidR="00AC09FE" w:rsidRPr="00A25008">
        <w:rPr>
          <w:rFonts w:hAnsi="宋体" w:cs="Times New Roman" w:hint="eastAsia"/>
        </w:rPr>
        <w:t>销售</w:t>
      </w:r>
      <w:r w:rsidRPr="00A25008">
        <w:rPr>
          <w:rFonts w:hAnsi="宋体" w:cs="Times New Roman" w:hint="eastAsia"/>
        </w:rPr>
        <w:t>为主，主要面向日本、台湾和东南亚地区（包括马来西亚、泰国、印尼、越南等），其中日本</w:t>
      </w:r>
      <w:r w:rsidR="001C0902" w:rsidRPr="00A25008">
        <w:rPr>
          <w:rFonts w:hAnsi="宋体" w:cs="Times New Roman" w:hint="eastAsia"/>
        </w:rPr>
        <w:t>打通了线上线下</w:t>
      </w:r>
      <w:r w:rsidRPr="00A25008">
        <w:rPr>
          <w:rFonts w:hAnsi="宋体" w:cs="Times New Roman" w:hint="eastAsia"/>
        </w:rPr>
        <w:t>，O</w:t>
      </w:r>
      <w:r w:rsidRPr="00A25008">
        <w:rPr>
          <w:rFonts w:hAnsi="宋体" w:cs="Times New Roman"/>
        </w:rPr>
        <w:t>R</w:t>
      </w:r>
      <w:r w:rsidRPr="00A25008">
        <w:rPr>
          <w:rFonts w:hAnsi="宋体" w:cs="Times New Roman" w:hint="eastAsia"/>
        </w:rPr>
        <w:t>和彩棠</w:t>
      </w:r>
      <w:r w:rsidR="003F2AC6" w:rsidRPr="00A25008">
        <w:rPr>
          <w:rFonts w:hAnsi="宋体" w:cs="Times New Roman" w:hint="eastAsia"/>
        </w:rPr>
        <w:t>都已</w:t>
      </w:r>
      <w:r w:rsidRPr="00A25008">
        <w:rPr>
          <w:rFonts w:hAnsi="宋体" w:cs="Times New Roman" w:hint="eastAsia"/>
        </w:rPr>
        <w:t>入驻；台湾以彩棠为主；东南亚以珀莱雅品牌为主，公司旗下的悦芙媞的价位比较适合东南亚印尼和越南的消费水平，目前品牌还在调整中。</w:t>
      </w:r>
    </w:p>
    <w:p w14:paraId="6A2089FA" w14:textId="0A0BF868" w:rsidR="006A4DA7" w:rsidRPr="00A25008" w:rsidRDefault="00B9307C" w:rsidP="000C6A35">
      <w:pPr>
        <w:pStyle w:val="Default"/>
        <w:spacing w:line="360" w:lineRule="auto"/>
        <w:ind w:firstLineChars="200" w:firstLine="480"/>
        <w:rPr>
          <w:rFonts w:hAnsi="宋体" w:cs="Times New Roman"/>
        </w:rPr>
      </w:pPr>
      <w:r w:rsidRPr="00A25008">
        <w:rPr>
          <w:rFonts w:hAnsi="宋体" w:cs="Times New Roman" w:hint="eastAsia"/>
        </w:rPr>
        <w:t>总体来看目前体量不大，还在探索</w:t>
      </w:r>
      <w:r w:rsidR="00D36BD9" w:rsidRPr="00A25008">
        <w:rPr>
          <w:rFonts w:hAnsi="宋体" w:cs="Times New Roman" w:hint="eastAsia"/>
        </w:rPr>
        <w:t>和试水</w:t>
      </w:r>
      <w:r w:rsidRPr="00A25008">
        <w:rPr>
          <w:rFonts w:hAnsi="宋体" w:cs="Times New Roman" w:hint="eastAsia"/>
        </w:rPr>
        <w:t>中。</w:t>
      </w:r>
    </w:p>
    <w:p w14:paraId="37A98506" w14:textId="7D61118A" w:rsidR="008C3F47" w:rsidRPr="00A25008" w:rsidRDefault="008C3F47" w:rsidP="008C3F47">
      <w:pPr>
        <w:pStyle w:val="Default"/>
        <w:spacing w:line="360" w:lineRule="auto"/>
        <w:rPr>
          <w:rFonts w:hAnsi="宋体" w:cs="Times New Roman"/>
        </w:rPr>
      </w:pPr>
    </w:p>
    <w:p w14:paraId="36B6DC4E" w14:textId="79916A9C" w:rsidR="00D51A05" w:rsidRPr="00A25008" w:rsidRDefault="00C20ED2" w:rsidP="009844B9">
      <w:pPr>
        <w:pStyle w:val="Default"/>
        <w:spacing w:line="360" w:lineRule="auto"/>
        <w:rPr>
          <w:rFonts w:hAnsi="宋体" w:cs="Times New Roman"/>
          <w:b/>
        </w:rPr>
      </w:pPr>
      <w:r w:rsidRPr="00A25008">
        <w:rPr>
          <w:rFonts w:hAnsi="宋体" w:cs="Times New Roman" w:hint="eastAsia"/>
        </w:rPr>
        <w:t xml:space="preserve"> </w:t>
      </w:r>
      <w:r w:rsidRPr="00A25008">
        <w:rPr>
          <w:rFonts w:hAnsi="宋体" w:cs="Times New Roman"/>
        </w:rPr>
        <w:t xml:space="preserve">  </w:t>
      </w:r>
      <w:r w:rsidRPr="00A25008">
        <w:rPr>
          <w:rFonts w:hAnsi="宋体" w:cs="Times New Roman"/>
          <w:b/>
        </w:rPr>
        <w:t xml:space="preserve"> 10</w:t>
      </w:r>
      <w:r w:rsidRPr="00A25008">
        <w:rPr>
          <w:rFonts w:hAnsi="宋体" w:cs="Times New Roman" w:hint="eastAsia"/>
          <w:b/>
        </w:rPr>
        <w:t>、公司如何保证组织能力落地？</w:t>
      </w:r>
    </w:p>
    <w:p w14:paraId="1469C059" w14:textId="66E5EEF7" w:rsidR="006B4EE7" w:rsidRPr="00A25008" w:rsidRDefault="009844B9" w:rsidP="00554892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A25008">
        <w:rPr>
          <w:rFonts w:ascii="宋体" w:hAnsi="宋体" w:hint="eastAsia"/>
          <w:bCs/>
          <w:sz w:val="24"/>
          <w:szCs w:val="24"/>
        </w:rPr>
        <w:t>答：公司将持续打造更职业化、体系化的组织，以满足公司不同阶段的发展要求。内部制定选人标准，综合</w:t>
      </w:r>
      <w:r w:rsidR="00991CC9" w:rsidRPr="00A25008">
        <w:rPr>
          <w:rFonts w:ascii="宋体" w:hAnsi="宋体" w:hint="eastAsia"/>
          <w:bCs/>
          <w:sz w:val="24"/>
          <w:szCs w:val="24"/>
        </w:rPr>
        <w:t>考虑职级</w:t>
      </w:r>
      <w:r w:rsidRPr="00A25008">
        <w:rPr>
          <w:rFonts w:ascii="宋体" w:hAnsi="宋体" w:hint="eastAsia"/>
          <w:bCs/>
          <w:sz w:val="24"/>
          <w:szCs w:val="24"/>
        </w:rPr>
        <w:t>、专业性、</w:t>
      </w:r>
      <w:r w:rsidR="00830632" w:rsidRPr="00A25008">
        <w:rPr>
          <w:rFonts w:ascii="宋体" w:hAnsi="宋体" w:hint="eastAsia"/>
          <w:bCs/>
          <w:sz w:val="24"/>
          <w:szCs w:val="24"/>
        </w:rPr>
        <w:t>价值观、文化认同、心态等因素</w:t>
      </w:r>
      <w:r w:rsidR="00C22ECC" w:rsidRPr="00A25008">
        <w:rPr>
          <w:rFonts w:ascii="宋体" w:hAnsi="宋体" w:hint="eastAsia"/>
          <w:bCs/>
          <w:sz w:val="24"/>
          <w:szCs w:val="24"/>
        </w:rPr>
        <w:t>，丰富人才梯度</w:t>
      </w:r>
      <w:r w:rsidR="00830632" w:rsidRPr="00A25008">
        <w:rPr>
          <w:rFonts w:ascii="宋体" w:hAnsi="宋体" w:hint="eastAsia"/>
          <w:bCs/>
          <w:sz w:val="24"/>
          <w:szCs w:val="24"/>
        </w:rPr>
        <w:t>；</w:t>
      </w:r>
      <w:r w:rsidR="00554892" w:rsidRPr="00A25008">
        <w:rPr>
          <w:rFonts w:ascii="宋体" w:hAnsi="宋体" w:hint="eastAsia"/>
          <w:bCs/>
          <w:sz w:val="24"/>
          <w:szCs w:val="24"/>
        </w:rPr>
        <w:t>不断</w:t>
      </w:r>
      <w:r w:rsidR="00830632" w:rsidRPr="00A25008">
        <w:rPr>
          <w:rFonts w:ascii="宋体" w:hAnsi="宋体" w:hint="eastAsia"/>
          <w:bCs/>
          <w:sz w:val="24"/>
          <w:szCs w:val="24"/>
        </w:rPr>
        <w:t>提高组织的灵活性</w:t>
      </w:r>
      <w:r w:rsidR="00554892" w:rsidRPr="00A25008">
        <w:rPr>
          <w:rFonts w:ascii="宋体" w:hAnsi="宋体" w:hint="eastAsia"/>
          <w:bCs/>
          <w:sz w:val="24"/>
          <w:szCs w:val="24"/>
        </w:rPr>
        <w:t>，</w:t>
      </w:r>
      <w:r w:rsidR="00C41215">
        <w:rPr>
          <w:rFonts w:ascii="宋体" w:hAnsi="宋体" w:hint="eastAsia"/>
          <w:bCs/>
          <w:sz w:val="24"/>
          <w:szCs w:val="24"/>
        </w:rPr>
        <w:t>给予</w:t>
      </w:r>
      <w:r w:rsidR="00554892" w:rsidRPr="00A25008">
        <w:rPr>
          <w:rFonts w:ascii="宋体" w:hAnsi="宋体" w:hint="eastAsia"/>
          <w:bCs/>
          <w:sz w:val="24"/>
          <w:szCs w:val="24"/>
        </w:rPr>
        <w:t>员工自由发展的空间，信息要透明，</w:t>
      </w:r>
      <w:r w:rsidR="00302CFB" w:rsidRPr="00A25008">
        <w:rPr>
          <w:rFonts w:ascii="宋体" w:hAnsi="宋体" w:hint="eastAsia"/>
          <w:bCs/>
          <w:sz w:val="24"/>
          <w:szCs w:val="24"/>
        </w:rPr>
        <w:t>培训要跟上，</w:t>
      </w:r>
      <w:r w:rsidR="00830632" w:rsidRPr="00A25008">
        <w:rPr>
          <w:rFonts w:ascii="宋体" w:hAnsi="宋体" w:hint="eastAsia"/>
          <w:bCs/>
          <w:sz w:val="24"/>
          <w:szCs w:val="24"/>
        </w:rPr>
        <w:t>沟通效率</w:t>
      </w:r>
      <w:r w:rsidR="00554892" w:rsidRPr="00A25008">
        <w:rPr>
          <w:rFonts w:ascii="宋体" w:hAnsi="宋体" w:hint="eastAsia"/>
          <w:bCs/>
          <w:sz w:val="24"/>
          <w:szCs w:val="24"/>
        </w:rPr>
        <w:t>要高</w:t>
      </w:r>
      <w:r w:rsidR="00802F5E" w:rsidRPr="00A25008">
        <w:rPr>
          <w:rFonts w:ascii="宋体" w:hAnsi="宋体" w:hint="eastAsia"/>
          <w:bCs/>
          <w:sz w:val="24"/>
          <w:szCs w:val="24"/>
        </w:rPr>
        <w:t>，员工知道向谁汇报、与</w:t>
      </w:r>
      <w:r w:rsidRPr="00A25008">
        <w:rPr>
          <w:rFonts w:ascii="宋体" w:hAnsi="宋体" w:hint="eastAsia"/>
          <w:bCs/>
          <w:sz w:val="24"/>
          <w:szCs w:val="24"/>
        </w:rPr>
        <w:t>谁沟通</w:t>
      </w:r>
      <w:r w:rsidR="00554892" w:rsidRPr="00A25008">
        <w:rPr>
          <w:rFonts w:ascii="宋体" w:hAnsi="宋体" w:hint="eastAsia"/>
          <w:bCs/>
          <w:sz w:val="24"/>
          <w:szCs w:val="24"/>
        </w:rPr>
        <w:t>，员工在这样的环境下才会获得更快的成长，组织内部才能更快的培养人才</w:t>
      </w:r>
      <w:r w:rsidR="00B80B5D" w:rsidRPr="00A25008">
        <w:rPr>
          <w:rFonts w:ascii="宋体" w:hAnsi="宋体" w:hint="eastAsia"/>
          <w:bCs/>
          <w:sz w:val="24"/>
          <w:szCs w:val="24"/>
        </w:rPr>
        <w:t>，</w:t>
      </w:r>
      <w:r w:rsidR="00554892" w:rsidRPr="00A25008">
        <w:rPr>
          <w:rFonts w:ascii="宋体" w:hAnsi="宋体" w:hint="eastAsia"/>
          <w:bCs/>
          <w:sz w:val="24"/>
          <w:szCs w:val="24"/>
        </w:rPr>
        <w:t>组织体系</w:t>
      </w:r>
      <w:r w:rsidR="00B80B5D" w:rsidRPr="00A25008">
        <w:rPr>
          <w:rFonts w:ascii="宋体" w:hAnsi="宋体" w:hint="eastAsia"/>
          <w:bCs/>
          <w:sz w:val="24"/>
          <w:szCs w:val="24"/>
        </w:rPr>
        <w:t>才会更加成熟</w:t>
      </w:r>
      <w:r w:rsidR="00554892" w:rsidRPr="00A25008">
        <w:rPr>
          <w:rFonts w:ascii="宋体" w:hAnsi="宋体" w:hint="eastAsia"/>
          <w:bCs/>
          <w:sz w:val="24"/>
          <w:szCs w:val="24"/>
        </w:rPr>
        <w:t>，从而应对人员和组织结构的变化。</w:t>
      </w:r>
    </w:p>
    <w:p w14:paraId="2FA8438A" w14:textId="77777777" w:rsidR="00554892" w:rsidRPr="00A25008" w:rsidRDefault="00554892" w:rsidP="00554892">
      <w:pPr>
        <w:spacing w:line="360" w:lineRule="auto"/>
        <w:ind w:firstLineChars="200" w:firstLine="420"/>
        <w:rPr>
          <w:rFonts w:ascii="宋体" w:hAnsi="宋体" w:cs="Times New Roman"/>
        </w:rPr>
      </w:pPr>
    </w:p>
    <w:p w14:paraId="4CF1B52E" w14:textId="738B74DA" w:rsidR="00BA025F" w:rsidRPr="00A25008" w:rsidRDefault="00C20ED2" w:rsidP="00C20ED2">
      <w:pPr>
        <w:pStyle w:val="Default"/>
        <w:spacing w:line="360" w:lineRule="auto"/>
        <w:ind w:firstLineChars="100" w:firstLine="241"/>
        <w:rPr>
          <w:rFonts w:hAnsi="宋体"/>
          <w:b/>
          <w:color w:val="auto"/>
          <w:lang w:val="en-AU"/>
        </w:rPr>
      </w:pPr>
      <w:r w:rsidRPr="00A25008">
        <w:rPr>
          <w:rFonts w:hAnsi="宋体"/>
          <w:b/>
          <w:color w:val="auto"/>
          <w:lang w:val="en-AU"/>
        </w:rPr>
        <w:t>11</w:t>
      </w:r>
      <w:r w:rsidR="00BA025F" w:rsidRPr="00A25008">
        <w:rPr>
          <w:rFonts w:hAnsi="宋体" w:hint="eastAsia"/>
          <w:b/>
          <w:color w:val="auto"/>
          <w:lang w:val="en-AU"/>
        </w:rPr>
        <w:t>、202</w:t>
      </w:r>
      <w:r w:rsidR="00BA025F" w:rsidRPr="00A25008">
        <w:rPr>
          <w:rFonts w:hAnsi="宋体"/>
          <w:b/>
          <w:color w:val="auto"/>
          <w:lang w:val="en-AU"/>
        </w:rPr>
        <w:t>4</w:t>
      </w:r>
      <w:r w:rsidR="00BA025F" w:rsidRPr="00A25008">
        <w:rPr>
          <w:rFonts w:hAnsi="宋体" w:hint="eastAsia"/>
          <w:b/>
          <w:color w:val="auto"/>
          <w:lang w:val="en-AU"/>
        </w:rPr>
        <w:t>年H</w:t>
      </w:r>
      <w:r w:rsidR="00BA025F" w:rsidRPr="00A25008">
        <w:rPr>
          <w:rFonts w:hAnsi="宋体"/>
          <w:b/>
          <w:color w:val="auto"/>
          <w:lang w:val="en-AU"/>
        </w:rPr>
        <w:t>1</w:t>
      </w:r>
      <w:r w:rsidR="00BA025F" w:rsidRPr="00A25008">
        <w:rPr>
          <w:rFonts w:hAnsi="宋体" w:hint="eastAsia"/>
          <w:b/>
          <w:color w:val="auto"/>
          <w:lang w:val="en-AU"/>
        </w:rPr>
        <w:t>线下渠道情况？</w:t>
      </w:r>
      <w:r w:rsidR="00BA025F" w:rsidRPr="00A25008">
        <w:rPr>
          <w:rFonts w:hAnsi="宋体"/>
          <w:b/>
          <w:color w:val="auto"/>
          <w:lang w:val="en-AU"/>
        </w:rPr>
        <w:t xml:space="preserve"> </w:t>
      </w:r>
    </w:p>
    <w:p w14:paraId="6FC07BEF" w14:textId="77777777" w:rsidR="00BA025F" w:rsidRPr="00A25008" w:rsidRDefault="00BA025F" w:rsidP="00E2360B">
      <w:pPr>
        <w:spacing w:line="360" w:lineRule="auto"/>
        <w:ind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A25008">
        <w:rPr>
          <w:rFonts w:ascii="宋体" w:hAnsi="宋体" w:hint="eastAsia"/>
          <w:b/>
          <w:color w:val="000000" w:themeColor="text1"/>
          <w:sz w:val="24"/>
          <w:szCs w:val="24"/>
        </w:rPr>
        <w:t>（1）百货渠道：</w:t>
      </w:r>
      <w:r w:rsidRPr="00A25008">
        <w:rPr>
          <w:rFonts w:ascii="宋体" w:hAnsi="宋体" w:hint="eastAsia"/>
          <w:color w:val="000000" w:themeColor="text1"/>
          <w:sz w:val="24"/>
          <w:szCs w:val="24"/>
        </w:rPr>
        <w:t>持续优化门店结构，并推进头部系统向直营模式的转变。与此同时，开拓高质量新型百货和购物中心网点，全面升级新柜台品牌形象。此外，持续加强内部管理，进一步完善对专柜顾问的培训体系，提高零售管理技巧及顾客服务水平，以提升专柜平均销售额。</w:t>
      </w:r>
    </w:p>
    <w:p w14:paraId="465F6427" w14:textId="77777777" w:rsidR="00BA025F" w:rsidRPr="00A25008" w:rsidRDefault="00BA025F" w:rsidP="00E2360B">
      <w:pPr>
        <w:spacing w:line="360" w:lineRule="auto"/>
        <w:ind w:firstLineChars="100" w:firstLine="241"/>
        <w:rPr>
          <w:rFonts w:ascii="宋体" w:hAnsi="宋体"/>
          <w:sz w:val="24"/>
          <w:szCs w:val="24"/>
        </w:rPr>
      </w:pPr>
      <w:r w:rsidRPr="00A25008">
        <w:rPr>
          <w:rFonts w:ascii="宋体" w:hAnsi="宋体" w:hint="eastAsia"/>
          <w:b/>
          <w:color w:val="000000" w:themeColor="text1"/>
          <w:sz w:val="24"/>
          <w:szCs w:val="24"/>
        </w:rPr>
        <w:t>（2）日化渠道：</w:t>
      </w:r>
      <w:r w:rsidRPr="00A25008">
        <w:rPr>
          <w:rFonts w:ascii="宋体" w:hAnsi="宋体" w:hint="eastAsia"/>
          <w:sz w:val="24"/>
          <w:szCs w:val="24"/>
        </w:rPr>
        <w:t>市场布局上利用珀莱雅品牌和产品势能，持续开拓市场增量。</w:t>
      </w:r>
      <w:r w:rsidRPr="00A25008">
        <w:rPr>
          <w:rFonts w:ascii="宋体" w:hAnsi="宋体" w:hint="eastAsia"/>
          <w:sz w:val="24"/>
          <w:szCs w:val="24"/>
        </w:rPr>
        <w:lastRenderedPageBreak/>
        <w:t>进一步开拓新型商城集合店的深度合作，升级品牌体验区，打造品牌形象传播阵地。除此之外，在传统日化渠道，稳固现有日化大客户的合作密度，维持该渠道的品牌势能。</w:t>
      </w:r>
    </w:p>
    <w:p w14:paraId="1CCDC213" w14:textId="4F371233" w:rsidR="00677C90" w:rsidRPr="00A25008" w:rsidRDefault="00677C90" w:rsidP="00677C90">
      <w:pPr>
        <w:pStyle w:val="Default"/>
        <w:spacing w:line="360" w:lineRule="auto"/>
        <w:ind w:firstLineChars="200" w:firstLine="480"/>
        <w:rPr>
          <w:rFonts w:hAnsi="宋体" w:cs="Times New Roman"/>
        </w:rPr>
      </w:pPr>
    </w:p>
    <w:p w14:paraId="439454A9" w14:textId="72BCFB56" w:rsidR="00BA025F" w:rsidRPr="00A25008" w:rsidRDefault="00C20ED2" w:rsidP="00E2360B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</w:rPr>
      </w:pPr>
      <w:r w:rsidRPr="00A25008">
        <w:rPr>
          <w:rFonts w:hAnsi="宋体" w:cs="Times New Roman"/>
          <w:b/>
          <w:color w:val="auto"/>
        </w:rPr>
        <w:t>12</w:t>
      </w:r>
      <w:r w:rsidR="00BA025F" w:rsidRPr="00A25008">
        <w:rPr>
          <w:rFonts w:hAnsi="宋体" w:cs="Times New Roman" w:hint="eastAsia"/>
          <w:b/>
          <w:color w:val="auto"/>
        </w:rPr>
        <w:t>、公司董事会换届情况？</w:t>
      </w:r>
    </w:p>
    <w:p w14:paraId="2C80BAAD" w14:textId="28332283" w:rsidR="00BA025F" w:rsidRPr="00A25008" w:rsidRDefault="00302CFB" w:rsidP="00E2360B">
      <w:pPr>
        <w:pStyle w:val="Default"/>
        <w:spacing w:line="360" w:lineRule="auto"/>
        <w:ind w:firstLineChars="200" w:firstLine="480"/>
        <w:rPr>
          <w:rFonts w:hAnsi="宋体" w:cs="Times New Roman"/>
          <w:color w:val="auto"/>
        </w:rPr>
      </w:pPr>
      <w:r w:rsidRPr="00A25008">
        <w:rPr>
          <w:rFonts w:hAnsi="宋体" w:cs="Times New Roman" w:hint="eastAsia"/>
          <w:color w:val="auto"/>
        </w:rPr>
        <w:t>答：</w:t>
      </w:r>
      <w:r w:rsidR="002567DE" w:rsidRPr="00A25008">
        <w:rPr>
          <w:rFonts w:hAnsi="宋体" w:cs="Times New Roman" w:hint="eastAsia"/>
          <w:color w:val="auto"/>
        </w:rPr>
        <w:t>公司召开第三届董事会第十九次会议，</w:t>
      </w:r>
      <w:r w:rsidR="00956994">
        <w:rPr>
          <w:rFonts w:hAnsi="宋体" w:cs="Times New Roman" w:hint="eastAsia"/>
          <w:color w:val="auto"/>
        </w:rPr>
        <w:t>审议</w:t>
      </w:r>
      <w:r w:rsidR="002567DE" w:rsidRPr="00A25008">
        <w:rPr>
          <w:rFonts w:hAnsi="宋体" w:cs="Times New Roman" w:hint="eastAsia"/>
          <w:color w:val="auto"/>
        </w:rPr>
        <w:t>通过“</w:t>
      </w:r>
      <w:r w:rsidR="00BA025F" w:rsidRPr="00A25008">
        <w:rPr>
          <w:rFonts w:hAnsi="宋体" w:cs="Times New Roman" w:hint="eastAsia"/>
          <w:color w:val="auto"/>
        </w:rPr>
        <w:t>提名侯军呈先生、侯亚孟先生、金衍华先生为第四届董事会非独立董事</w:t>
      </w:r>
      <w:r w:rsidR="002567DE" w:rsidRPr="00A25008">
        <w:rPr>
          <w:rFonts w:hAnsi="宋体" w:cs="Times New Roman" w:hint="eastAsia"/>
          <w:color w:val="auto"/>
        </w:rPr>
        <w:t>，</w:t>
      </w:r>
      <w:r w:rsidR="00BA025F" w:rsidRPr="00A25008">
        <w:rPr>
          <w:rFonts w:hAnsi="宋体" w:cs="Times New Roman" w:hint="eastAsia"/>
          <w:color w:val="auto"/>
        </w:rPr>
        <w:t>提名马冬明先生、</w:t>
      </w:r>
      <w:r w:rsidR="00627362" w:rsidRPr="00A25008">
        <w:rPr>
          <w:rFonts w:hAnsi="宋体" w:cs="Times New Roman" w:hint="eastAsia"/>
          <w:color w:val="auto"/>
        </w:rPr>
        <w:t>葛伟军</w:t>
      </w:r>
      <w:r w:rsidR="00BA025F" w:rsidRPr="00A25008">
        <w:rPr>
          <w:rFonts w:hAnsi="宋体" w:cs="Times New Roman" w:hint="eastAsia"/>
          <w:color w:val="auto"/>
        </w:rPr>
        <w:t>先生为</w:t>
      </w:r>
      <w:r w:rsidR="00CC0D30" w:rsidRPr="00A25008">
        <w:rPr>
          <w:rFonts w:hAnsi="宋体" w:cs="Times New Roman" w:hint="eastAsia"/>
          <w:color w:val="auto"/>
        </w:rPr>
        <w:t>第四届</w:t>
      </w:r>
      <w:r w:rsidR="0032458C" w:rsidRPr="00A25008">
        <w:rPr>
          <w:rFonts w:hAnsi="宋体" w:cs="Times New Roman" w:hint="eastAsia"/>
          <w:color w:val="auto"/>
        </w:rPr>
        <w:t>董事会</w:t>
      </w:r>
      <w:r w:rsidR="00BA025F" w:rsidRPr="00A25008">
        <w:rPr>
          <w:rFonts w:hAnsi="宋体" w:cs="Times New Roman" w:hint="eastAsia"/>
          <w:color w:val="auto"/>
        </w:rPr>
        <w:t>独立董事</w:t>
      </w:r>
      <w:r w:rsidR="002567DE" w:rsidRPr="00A25008">
        <w:rPr>
          <w:rFonts w:hAnsi="宋体" w:cs="Times New Roman" w:hint="eastAsia"/>
          <w:color w:val="auto"/>
        </w:rPr>
        <w:t>”的议案。上述提名尚需股东大会审议通过。</w:t>
      </w:r>
    </w:p>
    <w:p w14:paraId="64F42870" w14:textId="5F485B7C" w:rsidR="00A24AB9" w:rsidRPr="00A25008" w:rsidRDefault="00A24AB9" w:rsidP="00B00DED">
      <w:pPr>
        <w:pStyle w:val="Default"/>
        <w:adjustRightInd/>
        <w:spacing w:line="360" w:lineRule="auto"/>
        <w:rPr>
          <w:rFonts w:hAnsi="宋体" w:cs="Times New Roman"/>
        </w:rPr>
      </w:pPr>
    </w:p>
    <w:p w14:paraId="78433036" w14:textId="0858419C" w:rsidR="006303A1" w:rsidRPr="00A25008" w:rsidRDefault="00A0514E" w:rsidP="003D1A82">
      <w:pPr>
        <w:spacing w:line="360" w:lineRule="auto"/>
        <w:rPr>
          <w:rFonts w:ascii="宋体" w:hAnsi="宋体"/>
          <w:sz w:val="24"/>
          <w:szCs w:val="24"/>
        </w:rPr>
      </w:pPr>
      <w:r w:rsidRPr="00A25008">
        <w:rPr>
          <w:rFonts w:ascii="宋体" w:hAnsi="宋体"/>
          <w:sz w:val="24"/>
          <w:szCs w:val="24"/>
        </w:rPr>
        <w:t xml:space="preserve">    </w:t>
      </w:r>
      <w:r w:rsidR="00495C12" w:rsidRPr="00A25008">
        <w:rPr>
          <w:rFonts w:ascii="宋体" w:hAnsi="宋体" w:hint="eastAsia"/>
          <w:sz w:val="32"/>
          <w:szCs w:val="32"/>
        </w:rPr>
        <w:t xml:space="preserve">                             </w:t>
      </w:r>
      <w:r w:rsidR="00AB1C63" w:rsidRPr="00A25008">
        <w:rPr>
          <w:rFonts w:ascii="宋体" w:hAnsi="宋体"/>
          <w:sz w:val="32"/>
          <w:szCs w:val="32"/>
        </w:rPr>
        <w:t xml:space="preserve"> </w:t>
      </w:r>
      <w:r w:rsidR="00AC0483" w:rsidRPr="00A25008">
        <w:rPr>
          <w:rFonts w:ascii="宋体" w:hAnsi="宋体" w:hint="eastAsia"/>
          <w:sz w:val="24"/>
          <w:szCs w:val="24"/>
        </w:rPr>
        <w:t>珀莱雅化妆品</w:t>
      </w:r>
      <w:r w:rsidR="00495C12" w:rsidRPr="00A25008">
        <w:rPr>
          <w:rFonts w:ascii="宋体" w:hAnsi="宋体" w:hint="eastAsia"/>
          <w:sz w:val="24"/>
          <w:szCs w:val="24"/>
        </w:rPr>
        <w:t>股份有限公司</w:t>
      </w:r>
    </w:p>
    <w:p w14:paraId="449D8C9D" w14:textId="1CBC361E" w:rsidR="00202EC1" w:rsidRPr="00A25008" w:rsidRDefault="00495C12" w:rsidP="00202EC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008">
        <w:rPr>
          <w:rFonts w:ascii="宋体" w:hAnsi="宋体" w:hint="eastAsia"/>
          <w:sz w:val="24"/>
          <w:szCs w:val="24"/>
        </w:rPr>
        <w:t xml:space="preserve">                                        </w:t>
      </w:r>
      <w:r w:rsidR="00831146" w:rsidRPr="00A25008">
        <w:rPr>
          <w:rFonts w:ascii="宋体" w:hAnsi="宋体" w:hint="eastAsia"/>
          <w:sz w:val="24"/>
          <w:szCs w:val="24"/>
        </w:rPr>
        <w:t xml:space="preserve"> </w:t>
      </w:r>
      <w:r w:rsidR="006E5982" w:rsidRPr="00A25008">
        <w:rPr>
          <w:rFonts w:ascii="宋体" w:hAnsi="宋体"/>
          <w:sz w:val="24"/>
          <w:szCs w:val="24"/>
        </w:rPr>
        <w:t xml:space="preserve"> </w:t>
      </w:r>
      <w:r w:rsidR="00C42AD4" w:rsidRPr="00A25008">
        <w:rPr>
          <w:rFonts w:ascii="宋体" w:hAnsi="宋体" w:hint="eastAsia"/>
          <w:sz w:val="24"/>
          <w:szCs w:val="24"/>
        </w:rPr>
        <w:t>二〇</w:t>
      </w:r>
      <w:r w:rsidR="00635C69" w:rsidRPr="00A25008">
        <w:rPr>
          <w:rFonts w:ascii="宋体" w:hAnsi="宋体" w:hint="eastAsia"/>
          <w:sz w:val="24"/>
          <w:szCs w:val="24"/>
        </w:rPr>
        <w:t>二</w:t>
      </w:r>
      <w:r w:rsidR="00D91DC0" w:rsidRPr="00A25008">
        <w:rPr>
          <w:rFonts w:ascii="宋体" w:hAnsi="宋体" w:hint="eastAsia"/>
          <w:sz w:val="24"/>
          <w:szCs w:val="24"/>
        </w:rPr>
        <w:t>四</w:t>
      </w:r>
      <w:r w:rsidR="00C42AD4" w:rsidRPr="00A25008">
        <w:rPr>
          <w:rFonts w:ascii="宋体" w:hAnsi="宋体" w:hint="eastAsia"/>
          <w:sz w:val="24"/>
          <w:szCs w:val="24"/>
        </w:rPr>
        <w:t>年</w:t>
      </w:r>
      <w:r w:rsidR="00D91DC0" w:rsidRPr="00A25008">
        <w:rPr>
          <w:rFonts w:ascii="宋体" w:hAnsi="宋体" w:hint="eastAsia"/>
          <w:sz w:val="24"/>
          <w:szCs w:val="24"/>
        </w:rPr>
        <w:t>八</w:t>
      </w:r>
      <w:r w:rsidR="00F81981" w:rsidRPr="00A25008">
        <w:rPr>
          <w:rFonts w:ascii="宋体" w:hAnsi="宋体" w:hint="eastAsia"/>
          <w:sz w:val="24"/>
          <w:szCs w:val="24"/>
        </w:rPr>
        <w:t>月</w:t>
      </w:r>
      <w:r w:rsidR="006F0351" w:rsidRPr="00A25008">
        <w:rPr>
          <w:rFonts w:ascii="宋体" w:hAnsi="宋体" w:hint="eastAsia"/>
          <w:sz w:val="24"/>
          <w:szCs w:val="24"/>
        </w:rPr>
        <w:t>三十</w:t>
      </w:r>
      <w:r w:rsidR="00F81981" w:rsidRPr="00A25008">
        <w:rPr>
          <w:rFonts w:ascii="宋体" w:hAnsi="宋体" w:hint="eastAsia"/>
          <w:sz w:val="24"/>
          <w:szCs w:val="24"/>
        </w:rPr>
        <w:t>日</w:t>
      </w:r>
    </w:p>
    <w:p w14:paraId="6B284CC2" w14:textId="1C9B0794" w:rsidR="00677C90" w:rsidRDefault="00677C90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041593A2" w14:textId="4B07CA49" w:rsidR="00831146" w:rsidRPr="00822FCD" w:rsidRDefault="00DD4524" w:rsidP="00831146">
      <w:pPr>
        <w:spacing w:line="360" w:lineRule="auto"/>
        <w:rPr>
          <w:rFonts w:ascii="宋体" w:hAnsi="宋体"/>
          <w:b/>
          <w:sz w:val="24"/>
          <w:szCs w:val="24"/>
        </w:rPr>
      </w:pPr>
      <w:r w:rsidRPr="00E26532">
        <w:rPr>
          <w:rFonts w:hint="eastAsia"/>
          <w:b/>
          <w:sz w:val="24"/>
          <w:szCs w:val="24"/>
        </w:rPr>
        <w:lastRenderedPageBreak/>
        <w:t>附件</w:t>
      </w:r>
      <w:r w:rsidRPr="00E26532">
        <w:rPr>
          <w:b/>
          <w:sz w:val="24"/>
          <w:szCs w:val="24"/>
        </w:rPr>
        <w:t>：</w:t>
      </w:r>
      <w:r w:rsidRPr="00E26532">
        <w:rPr>
          <w:rFonts w:hint="eastAsia"/>
          <w:b/>
          <w:sz w:val="24"/>
          <w:szCs w:val="24"/>
        </w:rPr>
        <w:t>参会机构</w:t>
      </w:r>
      <w:r w:rsidRPr="00E26532">
        <w:rPr>
          <w:b/>
          <w:sz w:val="24"/>
          <w:szCs w:val="24"/>
        </w:rPr>
        <w:t>清单</w:t>
      </w:r>
      <w:r w:rsidRPr="00E26532">
        <w:rPr>
          <w:rFonts w:hint="eastAsia"/>
          <w:b/>
          <w:sz w:val="24"/>
          <w:szCs w:val="24"/>
        </w:rPr>
        <w:t>（</w:t>
      </w:r>
      <w:r w:rsidRPr="00E26532">
        <w:rPr>
          <w:b/>
          <w:sz w:val="24"/>
          <w:szCs w:val="24"/>
        </w:rPr>
        <w:t>排名不分先后</w:t>
      </w:r>
      <w:r w:rsidRPr="00E26532">
        <w:rPr>
          <w:rFonts w:hint="eastAsia"/>
          <w:b/>
          <w:sz w:val="24"/>
          <w:szCs w:val="24"/>
        </w:rPr>
        <w:t>）</w:t>
      </w:r>
    </w:p>
    <w:tbl>
      <w:tblPr>
        <w:tblStyle w:val="af3"/>
        <w:tblW w:w="9493" w:type="dxa"/>
        <w:jc w:val="center"/>
        <w:tblLook w:val="04A0" w:firstRow="1" w:lastRow="0" w:firstColumn="1" w:lastColumn="0" w:noHBand="0" w:noVBand="1"/>
      </w:tblPr>
      <w:tblGrid>
        <w:gridCol w:w="1252"/>
        <w:gridCol w:w="1642"/>
        <w:gridCol w:w="1613"/>
        <w:gridCol w:w="1448"/>
        <w:gridCol w:w="1553"/>
        <w:gridCol w:w="1985"/>
      </w:tblGrid>
      <w:tr w:rsidR="007121BC" w:rsidRPr="006D75B2" w14:paraId="7BBB1D24" w14:textId="77777777" w:rsidTr="004A632A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0449A5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财通证券</w:t>
            </w:r>
          </w:p>
        </w:tc>
        <w:tc>
          <w:tcPr>
            <w:tcW w:w="1642" w:type="dxa"/>
            <w:noWrap/>
            <w:vAlign w:val="center"/>
            <w:hideMark/>
          </w:tcPr>
          <w:p w14:paraId="62E22431" w14:textId="6A0B135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中信建投</w:t>
            </w:r>
          </w:p>
        </w:tc>
        <w:tc>
          <w:tcPr>
            <w:tcW w:w="1613" w:type="dxa"/>
            <w:noWrap/>
            <w:vAlign w:val="center"/>
            <w:hideMark/>
          </w:tcPr>
          <w:p w14:paraId="1893602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旗泓基金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68DD16D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鼎信投资</w:t>
            </w:r>
          </w:p>
        </w:tc>
        <w:tc>
          <w:tcPr>
            <w:tcW w:w="1553" w:type="dxa"/>
            <w:noWrap/>
            <w:vAlign w:val="center"/>
            <w:hideMark/>
          </w:tcPr>
          <w:p w14:paraId="04C2A31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云富投资</w:t>
            </w:r>
          </w:p>
        </w:tc>
        <w:tc>
          <w:tcPr>
            <w:tcW w:w="1985" w:type="dxa"/>
            <w:noWrap/>
            <w:vAlign w:val="center"/>
            <w:hideMark/>
          </w:tcPr>
          <w:p w14:paraId="39F80A9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源乐晟资产</w:t>
            </w:r>
          </w:p>
        </w:tc>
      </w:tr>
      <w:tr w:rsidR="007121BC" w:rsidRPr="006D75B2" w14:paraId="5EF4FBD7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5459E98F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德邦证券</w:t>
            </w:r>
          </w:p>
        </w:tc>
        <w:tc>
          <w:tcPr>
            <w:tcW w:w="1642" w:type="dxa"/>
            <w:noWrap/>
            <w:vAlign w:val="center"/>
          </w:tcPr>
          <w:p w14:paraId="1861F9FA" w14:textId="45F103E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中信里昂</w:t>
            </w:r>
          </w:p>
        </w:tc>
        <w:tc>
          <w:tcPr>
            <w:tcW w:w="1613" w:type="dxa"/>
            <w:noWrap/>
            <w:vAlign w:val="center"/>
            <w:hideMark/>
          </w:tcPr>
          <w:p w14:paraId="01BFBC4C" w14:textId="6B21095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前海联合</w:t>
            </w:r>
          </w:p>
        </w:tc>
        <w:tc>
          <w:tcPr>
            <w:tcW w:w="1448" w:type="dxa"/>
            <w:noWrap/>
            <w:vAlign w:val="center"/>
            <w:hideMark/>
          </w:tcPr>
          <w:p w14:paraId="33A7663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华新资本</w:t>
            </w:r>
          </w:p>
        </w:tc>
        <w:tc>
          <w:tcPr>
            <w:tcW w:w="1553" w:type="dxa"/>
            <w:noWrap/>
            <w:vAlign w:val="center"/>
            <w:hideMark/>
          </w:tcPr>
          <w:p w14:paraId="3809CF3C" w14:textId="7A8C9C3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泽鑫毅德</w:t>
            </w:r>
          </w:p>
        </w:tc>
        <w:tc>
          <w:tcPr>
            <w:tcW w:w="1985" w:type="dxa"/>
            <w:noWrap/>
            <w:vAlign w:val="center"/>
            <w:hideMark/>
          </w:tcPr>
          <w:p w14:paraId="6B600D8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源卓资产</w:t>
            </w:r>
          </w:p>
        </w:tc>
      </w:tr>
      <w:tr w:rsidR="007121BC" w:rsidRPr="006D75B2" w14:paraId="1F549F14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776E5FA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东北证券</w:t>
            </w:r>
          </w:p>
        </w:tc>
        <w:tc>
          <w:tcPr>
            <w:tcW w:w="1642" w:type="dxa"/>
            <w:noWrap/>
            <w:vAlign w:val="center"/>
          </w:tcPr>
          <w:p w14:paraId="6058E090" w14:textId="4A2EDFC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中信证券</w:t>
            </w:r>
          </w:p>
        </w:tc>
        <w:tc>
          <w:tcPr>
            <w:tcW w:w="1613" w:type="dxa"/>
            <w:noWrap/>
            <w:vAlign w:val="center"/>
            <w:hideMark/>
          </w:tcPr>
          <w:p w14:paraId="4CABCC0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融通基金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75C0037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环球投资</w:t>
            </w:r>
          </w:p>
        </w:tc>
        <w:tc>
          <w:tcPr>
            <w:tcW w:w="1553" w:type="dxa"/>
            <w:noWrap/>
            <w:vAlign w:val="center"/>
            <w:hideMark/>
          </w:tcPr>
          <w:p w14:paraId="62519F8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昭云投资</w:t>
            </w:r>
          </w:p>
        </w:tc>
        <w:tc>
          <w:tcPr>
            <w:tcW w:w="1985" w:type="dxa"/>
            <w:noWrap/>
            <w:vAlign w:val="center"/>
            <w:hideMark/>
          </w:tcPr>
          <w:p w14:paraId="7062F4C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远桥资产</w:t>
            </w:r>
          </w:p>
        </w:tc>
      </w:tr>
      <w:tr w:rsidR="007121BC" w:rsidRPr="006D75B2" w14:paraId="6C45651A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C678BA0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东方财富</w:t>
            </w:r>
          </w:p>
        </w:tc>
        <w:tc>
          <w:tcPr>
            <w:tcW w:w="1642" w:type="dxa"/>
            <w:noWrap/>
            <w:vAlign w:val="center"/>
          </w:tcPr>
          <w:p w14:paraId="7B6425EE" w14:textId="034C882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中邮证券</w:t>
            </w:r>
          </w:p>
        </w:tc>
        <w:tc>
          <w:tcPr>
            <w:tcW w:w="1613" w:type="dxa"/>
            <w:noWrap/>
            <w:vAlign w:val="center"/>
            <w:hideMark/>
          </w:tcPr>
          <w:p w14:paraId="4C100D20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睿融基金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1ED4739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汇梵投资</w:t>
            </w:r>
          </w:p>
        </w:tc>
        <w:tc>
          <w:tcPr>
            <w:tcW w:w="1553" w:type="dxa"/>
            <w:noWrap/>
            <w:vAlign w:val="center"/>
            <w:hideMark/>
          </w:tcPr>
          <w:p w14:paraId="5763686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臻宜投资</w:t>
            </w:r>
          </w:p>
        </w:tc>
        <w:tc>
          <w:tcPr>
            <w:tcW w:w="1985" w:type="dxa"/>
            <w:noWrap/>
            <w:vAlign w:val="center"/>
            <w:hideMark/>
          </w:tcPr>
          <w:p w14:paraId="1BAA387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展向资产</w:t>
            </w:r>
          </w:p>
        </w:tc>
      </w:tr>
      <w:tr w:rsidR="007121BC" w:rsidRPr="006D75B2" w14:paraId="36074D49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3D448CE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东方证券</w:t>
            </w:r>
          </w:p>
        </w:tc>
        <w:tc>
          <w:tcPr>
            <w:tcW w:w="1642" w:type="dxa"/>
            <w:noWrap/>
            <w:vAlign w:val="center"/>
          </w:tcPr>
          <w:p w14:paraId="09DE80DE" w14:textId="2A0F067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安本基金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38027D4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睿源基金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528D8C5F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环球投资</w:t>
            </w:r>
          </w:p>
        </w:tc>
        <w:tc>
          <w:tcPr>
            <w:tcW w:w="1553" w:type="dxa"/>
            <w:noWrap/>
            <w:vAlign w:val="center"/>
            <w:hideMark/>
          </w:tcPr>
          <w:p w14:paraId="1B4F087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致顺投资</w:t>
            </w:r>
          </w:p>
        </w:tc>
        <w:tc>
          <w:tcPr>
            <w:tcW w:w="1985" w:type="dxa"/>
            <w:noWrap/>
            <w:vAlign w:val="center"/>
            <w:hideMark/>
          </w:tcPr>
          <w:p w14:paraId="4204323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智诚海威资产</w:t>
            </w:r>
          </w:p>
        </w:tc>
      </w:tr>
      <w:tr w:rsidR="007121BC" w:rsidRPr="006D75B2" w14:paraId="6D399AB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512CB32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东莞证券</w:t>
            </w:r>
          </w:p>
        </w:tc>
        <w:tc>
          <w:tcPr>
            <w:tcW w:w="1642" w:type="dxa"/>
            <w:noWrap/>
            <w:vAlign w:val="center"/>
          </w:tcPr>
          <w:p w14:paraId="3AE28E07" w14:textId="1D790BE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百嘉基金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206F83B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山石基金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711D409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汇升投资</w:t>
            </w:r>
          </w:p>
        </w:tc>
        <w:tc>
          <w:tcPr>
            <w:tcW w:w="1553" w:type="dxa"/>
            <w:noWrap/>
            <w:vAlign w:val="center"/>
            <w:hideMark/>
          </w:tcPr>
          <w:p w14:paraId="0A44191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智德投资</w:t>
            </w:r>
          </w:p>
        </w:tc>
        <w:tc>
          <w:tcPr>
            <w:tcW w:w="1985" w:type="dxa"/>
            <w:noWrap/>
            <w:vAlign w:val="center"/>
            <w:hideMark/>
          </w:tcPr>
          <w:p w14:paraId="7183ED7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中泓汇富资产</w:t>
            </w:r>
          </w:p>
        </w:tc>
      </w:tr>
      <w:tr w:rsidR="007121BC" w:rsidRPr="006D75B2" w14:paraId="5835A782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55F21A9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东海证券</w:t>
            </w:r>
          </w:p>
        </w:tc>
        <w:tc>
          <w:tcPr>
            <w:tcW w:w="1642" w:type="dxa"/>
            <w:noWrap/>
            <w:vAlign w:val="center"/>
          </w:tcPr>
          <w:p w14:paraId="43F36CF9" w14:textId="47CB997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保德信基金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6CA85CE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申万菱信</w:t>
            </w:r>
          </w:p>
        </w:tc>
        <w:tc>
          <w:tcPr>
            <w:tcW w:w="1448" w:type="dxa"/>
            <w:noWrap/>
            <w:vAlign w:val="center"/>
            <w:hideMark/>
          </w:tcPr>
          <w:p w14:paraId="1201F373" w14:textId="5CB5A12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金百镕</w:t>
            </w:r>
          </w:p>
        </w:tc>
        <w:tc>
          <w:tcPr>
            <w:tcW w:w="1553" w:type="dxa"/>
            <w:noWrap/>
            <w:vAlign w:val="center"/>
            <w:hideMark/>
          </w:tcPr>
          <w:p w14:paraId="6FE54649" w14:textId="37A03E9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百年保险</w:t>
            </w:r>
          </w:p>
        </w:tc>
        <w:tc>
          <w:tcPr>
            <w:tcW w:w="1985" w:type="dxa"/>
            <w:noWrap/>
            <w:vAlign w:val="center"/>
            <w:hideMark/>
          </w:tcPr>
          <w:p w14:paraId="49C6519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中意资产</w:t>
            </w:r>
          </w:p>
        </w:tc>
      </w:tr>
      <w:tr w:rsidR="007121BC" w:rsidRPr="006D75B2" w14:paraId="61885826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D681E4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东吴证券</w:t>
            </w:r>
          </w:p>
        </w:tc>
        <w:tc>
          <w:tcPr>
            <w:tcW w:w="1642" w:type="dxa"/>
            <w:noWrap/>
            <w:vAlign w:val="center"/>
          </w:tcPr>
          <w:p w14:paraId="3E5DC9BB" w14:textId="68CBCC5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贝莱德基金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2F10D92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世亨基金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467C5A6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旌安投资</w:t>
            </w:r>
          </w:p>
        </w:tc>
        <w:tc>
          <w:tcPr>
            <w:tcW w:w="1553" w:type="dxa"/>
            <w:noWrap/>
            <w:vAlign w:val="center"/>
          </w:tcPr>
          <w:p w14:paraId="0C163D49" w14:textId="198E2D8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邦德资产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C39D40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中再资产</w:t>
            </w:r>
          </w:p>
        </w:tc>
      </w:tr>
      <w:tr w:rsidR="007121BC" w:rsidRPr="006D75B2" w14:paraId="3B1F39F1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6AAA5D0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东兴证券</w:t>
            </w:r>
          </w:p>
        </w:tc>
        <w:tc>
          <w:tcPr>
            <w:tcW w:w="1642" w:type="dxa"/>
            <w:noWrap/>
            <w:vAlign w:val="center"/>
          </w:tcPr>
          <w:p w14:paraId="1BA7E7A5" w14:textId="6D6BECF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彼得明奇基金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136E589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硕丰基金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0B48924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景富投资</w:t>
            </w:r>
          </w:p>
        </w:tc>
        <w:tc>
          <w:tcPr>
            <w:tcW w:w="1553" w:type="dxa"/>
            <w:noWrap/>
            <w:vAlign w:val="center"/>
          </w:tcPr>
          <w:p w14:paraId="7A20CBAA" w14:textId="7E747C7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邦政资产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7322E1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遵道资产</w:t>
            </w:r>
          </w:p>
        </w:tc>
      </w:tr>
      <w:tr w:rsidR="007121BC" w:rsidRPr="006D75B2" w14:paraId="73FDC255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37FEA99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东亚前海</w:t>
            </w:r>
          </w:p>
        </w:tc>
        <w:tc>
          <w:tcPr>
            <w:tcW w:w="1642" w:type="dxa"/>
            <w:noWrap/>
            <w:vAlign w:val="center"/>
          </w:tcPr>
          <w:p w14:paraId="3FBDEEC9" w14:textId="606EB01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博道基金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747E6D6F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太平基金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139220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景领投资</w:t>
            </w:r>
          </w:p>
        </w:tc>
        <w:tc>
          <w:tcPr>
            <w:tcW w:w="1553" w:type="dxa"/>
            <w:noWrap/>
            <w:vAlign w:val="center"/>
          </w:tcPr>
          <w:p w14:paraId="77DC27C2" w14:textId="55D7A97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保银资产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3EE31E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北京国际信托</w:t>
            </w:r>
          </w:p>
        </w:tc>
      </w:tr>
      <w:tr w:rsidR="007121BC" w:rsidRPr="006D75B2" w14:paraId="7AF3F0A8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69153F6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方正证券</w:t>
            </w:r>
          </w:p>
        </w:tc>
        <w:tc>
          <w:tcPr>
            <w:tcW w:w="1642" w:type="dxa"/>
            <w:noWrap/>
            <w:vAlign w:val="center"/>
          </w:tcPr>
          <w:p w14:paraId="6F2E0418" w14:textId="116780C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博时基金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535FF6F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天弘基金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2392517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聚劲投资</w:t>
            </w:r>
          </w:p>
        </w:tc>
        <w:tc>
          <w:tcPr>
            <w:tcW w:w="1553" w:type="dxa"/>
            <w:noWrap/>
            <w:vAlign w:val="center"/>
          </w:tcPr>
          <w:p w14:paraId="3F4B7BF3" w14:textId="4D8CF19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常春藤资产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DDEE49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华能贵诚信托</w:t>
            </w:r>
          </w:p>
        </w:tc>
      </w:tr>
      <w:tr w:rsidR="007121BC" w:rsidRPr="006D75B2" w14:paraId="0471EFC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7B6456A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光大证券</w:t>
            </w:r>
          </w:p>
        </w:tc>
        <w:tc>
          <w:tcPr>
            <w:tcW w:w="1642" w:type="dxa"/>
            <w:noWrap/>
            <w:vAlign w:val="center"/>
          </w:tcPr>
          <w:p w14:paraId="535CA3EC" w14:textId="4AC46B9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大成基金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2409868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天治基金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1C7BA5B1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君翼博星</w:t>
            </w:r>
          </w:p>
        </w:tc>
        <w:tc>
          <w:tcPr>
            <w:tcW w:w="1553" w:type="dxa"/>
            <w:noWrap/>
            <w:vAlign w:val="center"/>
          </w:tcPr>
          <w:p w14:paraId="4E90424E" w14:textId="331D83B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晨燕资产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0F4C7D5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上海国际信托</w:t>
            </w:r>
          </w:p>
        </w:tc>
      </w:tr>
      <w:tr w:rsidR="007121BC" w:rsidRPr="006D75B2" w14:paraId="5A4F2D1F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2208E92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广发证券</w:t>
            </w:r>
          </w:p>
        </w:tc>
        <w:tc>
          <w:tcPr>
            <w:tcW w:w="1642" w:type="dxa"/>
            <w:noWrap/>
            <w:vAlign w:val="center"/>
          </w:tcPr>
          <w:p w14:paraId="4AE57607" w14:textId="6C60987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东财基金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5FEDC3D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万家基金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F7F962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凯丰投资</w:t>
            </w:r>
          </w:p>
        </w:tc>
        <w:tc>
          <w:tcPr>
            <w:tcW w:w="1553" w:type="dxa"/>
            <w:noWrap/>
            <w:vAlign w:val="center"/>
          </w:tcPr>
          <w:p w14:paraId="1CB13296" w14:textId="0E52534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大朴资产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4EE701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德意志银行</w:t>
            </w:r>
          </w:p>
        </w:tc>
      </w:tr>
      <w:tr w:rsidR="007121BC" w:rsidRPr="006D75B2" w14:paraId="25CD1C64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2A82E76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国都证券</w:t>
            </w:r>
          </w:p>
        </w:tc>
        <w:tc>
          <w:tcPr>
            <w:tcW w:w="1642" w:type="dxa"/>
            <w:noWrap/>
            <w:vAlign w:val="center"/>
          </w:tcPr>
          <w:p w14:paraId="7AF394BB" w14:textId="50C6A6F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东方阿尔法</w:t>
            </w:r>
          </w:p>
        </w:tc>
        <w:tc>
          <w:tcPr>
            <w:tcW w:w="1613" w:type="dxa"/>
            <w:noWrap/>
            <w:vAlign w:val="center"/>
            <w:hideMark/>
          </w:tcPr>
          <w:p w14:paraId="6D9DCCFB" w14:textId="20EF3F1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西部利得</w:t>
            </w:r>
          </w:p>
        </w:tc>
        <w:tc>
          <w:tcPr>
            <w:tcW w:w="1448" w:type="dxa"/>
            <w:noWrap/>
            <w:vAlign w:val="center"/>
            <w:hideMark/>
          </w:tcPr>
          <w:p w14:paraId="59CDAD8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凯昇投资</w:t>
            </w:r>
          </w:p>
        </w:tc>
        <w:tc>
          <w:tcPr>
            <w:tcW w:w="1553" w:type="dxa"/>
            <w:noWrap/>
            <w:vAlign w:val="center"/>
          </w:tcPr>
          <w:p w14:paraId="4287B125" w14:textId="075292A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丹金恒信</w:t>
            </w:r>
          </w:p>
        </w:tc>
        <w:tc>
          <w:tcPr>
            <w:tcW w:w="1985" w:type="dxa"/>
            <w:noWrap/>
            <w:vAlign w:val="center"/>
            <w:hideMark/>
          </w:tcPr>
          <w:p w14:paraId="6AA3B7BF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杭银理财</w:t>
            </w:r>
          </w:p>
        </w:tc>
      </w:tr>
      <w:tr w:rsidR="007121BC" w:rsidRPr="006D75B2" w14:paraId="42F02AF2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8C6E16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国海证券</w:t>
            </w:r>
          </w:p>
        </w:tc>
        <w:tc>
          <w:tcPr>
            <w:tcW w:w="1642" w:type="dxa"/>
            <w:noWrap/>
            <w:vAlign w:val="center"/>
          </w:tcPr>
          <w:p w14:paraId="10C2D5D0" w14:textId="7000040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东兴基金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1D913D6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新华基金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67EDF5D4" w14:textId="471C8CC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凯思博</w:t>
            </w:r>
          </w:p>
        </w:tc>
        <w:tc>
          <w:tcPr>
            <w:tcW w:w="1553" w:type="dxa"/>
            <w:noWrap/>
            <w:vAlign w:val="center"/>
          </w:tcPr>
          <w:p w14:paraId="2EFCBC8E" w14:textId="05D1F1A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东方汇理</w:t>
            </w:r>
          </w:p>
        </w:tc>
        <w:tc>
          <w:tcPr>
            <w:tcW w:w="1985" w:type="dxa"/>
            <w:noWrap/>
            <w:vAlign w:val="center"/>
            <w:hideMark/>
          </w:tcPr>
          <w:p w14:paraId="30DA54B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海通资管</w:t>
            </w:r>
          </w:p>
        </w:tc>
      </w:tr>
      <w:tr w:rsidR="007121BC" w:rsidRPr="006D75B2" w14:paraId="3B750EC9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2AC708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国金证券</w:t>
            </w:r>
          </w:p>
        </w:tc>
        <w:tc>
          <w:tcPr>
            <w:tcW w:w="1642" w:type="dxa"/>
            <w:noWrap/>
            <w:vAlign w:val="center"/>
          </w:tcPr>
          <w:p w14:paraId="7C6623D0" w14:textId="4BA695F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富国基金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7578DFE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鑫扬基金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9330FD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康杰创投</w:t>
            </w:r>
          </w:p>
        </w:tc>
        <w:tc>
          <w:tcPr>
            <w:tcW w:w="1553" w:type="dxa"/>
            <w:noWrap/>
            <w:vAlign w:val="center"/>
          </w:tcPr>
          <w:p w14:paraId="76F474DD" w14:textId="623088B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敦和资产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B342B7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汇华理财</w:t>
            </w:r>
          </w:p>
        </w:tc>
      </w:tr>
      <w:tr w:rsidR="007121BC" w:rsidRPr="006D75B2" w14:paraId="2B0F791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4C50D96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国盛证券</w:t>
            </w:r>
          </w:p>
        </w:tc>
        <w:tc>
          <w:tcPr>
            <w:tcW w:w="1642" w:type="dxa"/>
            <w:noWrap/>
            <w:vAlign w:val="center"/>
          </w:tcPr>
          <w:p w14:paraId="66A701CA" w14:textId="50D5266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高新基金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2FFC9B78" w14:textId="6388945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信达澳亚</w:t>
            </w:r>
          </w:p>
        </w:tc>
        <w:tc>
          <w:tcPr>
            <w:tcW w:w="1448" w:type="dxa"/>
            <w:noWrap/>
            <w:vAlign w:val="center"/>
            <w:hideMark/>
          </w:tcPr>
          <w:p w14:paraId="08E5127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蓝墨投资</w:t>
            </w:r>
          </w:p>
        </w:tc>
        <w:tc>
          <w:tcPr>
            <w:tcW w:w="1553" w:type="dxa"/>
            <w:noWrap/>
            <w:vAlign w:val="center"/>
          </w:tcPr>
          <w:p w14:paraId="5701A708" w14:textId="7AF956F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复胜资产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7571D54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陆家嘴国泰人寿</w:t>
            </w:r>
          </w:p>
        </w:tc>
      </w:tr>
      <w:tr w:rsidR="007121BC" w:rsidRPr="006D75B2" w14:paraId="42457818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BA5CDC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国泰君安</w:t>
            </w:r>
          </w:p>
        </w:tc>
        <w:tc>
          <w:tcPr>
            <w:tcW w:w="1642" w:type="dxa"/>
            <w:noWrap/>
            <w:vAlign w:val="center"/>
          </w:tcPr>
          <w:p w14:paraId="72D37A38" w14:textId="1C2E7A2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高元基金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3604A20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信展基金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6AC84E0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乐正资本</w:t>
            </w:r>
          </w:p>
        </w:tc>
        <w:tc>
          <w:tcPr>
            <w:tcW w:w="1553" w:type="dxa"/>
            <w:noWrap/>
            <w:vAlign w:val="center"/>
          </w:tcPr>
          <w:p w14:paraId="2166C6A0" w14:textId="4A89A84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复星恒利</w:t>
            </w:r>
          </w:p>
        </w:tc>
        <w:tc>
          <w:tcPr>
            <w:tcW w:w="1985" w:type="dxa"/>
            <w:noWrap/>
            <w:vAlign w:val="center"/>
            <w:hideMark/>
          </w:tcPr>
          <w:p w14:paraId="7EDEBEA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平安养老</w:t>
            </w:r>
          </w:p>
        </w:tc>
      </w:tr>
      <w:tr w:rsidR="007121BC" w:rsidRPr="006D75B2" w14:paraId="33AAAC7D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7E1CFFC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国投证券</w:t>
            </w:r>
          </w:p>
        </w:tc>
        <w:tc>
          <w:tcPr>
            <w:tcW w:w="1642" w:type="dxa"/>
            <w:noWrap/>
            <w:vAlign w:val="center"/>
          </w:tcPr>
          <w:p w14:paraId="398CF43F" w14:textId="3E103FD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格林基金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6F82DA0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兴银基金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09F3CAF1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利檀投资</w:t>
            </w:r>
          </w:p>
        </w:tc>
        <w:tc>
          <w:tcPr>
            <w:tcW w:w="1553" w:type="dxa"/>
            <w:noWrap/>
            <w:vAlign w:val="center"/>
          </w:tcPr>
          <w:p w14:paraId="68BD253D" w14:textId="1E08A8B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高盛资产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3B4A7D0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平安资管</w:t>
            </w:r>
          </w:p>
        </w:tc>
      </w:tr>
      <w:tr w:rsidR="007121BC" w:rsidRPr="006D75B2" w14:paraId="685E6F9E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35A80D6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国信证券</w:t>
            </w:r>
          </w:p>
        </w:tc>
        <w:tc>
          <w:tcPr>
            <w:tcW w:w="1642" w:type="dxa"/>
            <w:noWrap/>
            <w:vAlign w:val="center"/>
          </w:tcPr>
          <w:p w14:paraId="0B17FC85" w14:textId="106E24F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工银瑞信</w:t>
            </w:r>
          </w:p>
        </w:tc>
        <w:tc>
          <w:tcPr>
            <w:tcW w:w="1613" w:type="dxa"/>
            <w:noWrap/>
            <w:vAlign w:val="center"/>
            <w:hideMark/>
          </w:tcPr>
          <w:p w14:paraId="323F3FB4" w14:textId="33AE6BC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兴证全球</w:t>
            </w:r>
          </w:p>
        </w:tc>
        <w:tc>
          <w:tcPr>
            <w:tcW w:w="1448" w:type="dxa"/>
            <w:noWrap/>
            <w:vAlign w:val="center"/>
            <w:hideMark/>
          </w:tcPr>
          <w:p w14:paraId="3F7B978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联创投资</w:t>
            </w:r>
          </w:p>
        </w:tc>
        <w:tc>
          <w:tcPr>
            <w:tcW w:w="1553" w:type="dxa"/>
            <w:noWrap/>
            <w:vAlign w:val="center"/>
          </w:tcPr>
          <w:p w14:paraId="03703C22" w14:textId="4D3E66C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观富资产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03BF990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太平养老</w:t>
            </w:r>
          </w:p>
        </w:tc>
      </w:tr>
      <w:tr w:rsidR="007121BC" w:rsidRPr="006D75B2" w14:paraId="48B3514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9ECE49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国元证券</w:t>
            </w:r>
          </w:p>
        </w:tc>
        <w:tc>
          <w:tcPr>
            <w:tcW w:w="1642" w:type="dxa"/>
            <w:noWrap/>
            <w:vAlign w:val="center"/>
          </w:tcPr>
          <w:p w14:paraId="6009D5FC" w14:textId="6C8D46B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共青城紫欣</w:t>
            </w:r>
          </w:p>
        </w:tc>
        <w:tc>
          <w:tcPr>
            <w:tcW w:w="1613" w:type="dxa"/>
            <w:noWrap/>
            <w:vAlign w:val="center"/>
            <w:hideMark/>
          </w:tcPr>
          <w:p w14:paraId="746304A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玄甲基金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15B762C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联视投资</w:t>
            </w:r>
          </w:p>
        </w:tc>
        <w:tc>
          <w:tcPr>
            <w:tcW w:w="1553" w:type="dxa"/>
            <w:noWrap/>
            <w:vAlign w:val="center"/>
          </w:tcPr>
          <w:p w14:paraId="37551E92" w14:textId="6DF9AD6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海德资产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7829C4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幸福人寿</w:t>
            </w:r>
          </w:p>
        </w:tc>
      </w:tr>
      <w:tr w:rsidR="007121BC" w:rsidRPr="006D75B2" w14:paraId="149EA8A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2242BF35" w14:textId="2AE09F9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海通证券</w:t>
            </w:r>
          </w:p>
        </w:tc>
        <w:tc>
          <w:tcPr>
            <w:tcW w:w="1642" w:type="dxa"/>
            <w:noWrap/>
            <w:vAlign w:val="center"/>
          </w:tcPr>
          <w:p w14:paraId="75AE0B9F" w14:textId="02DDACC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国金基金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3100DBE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衍进基金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0900302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领骥资本</w:t>
            </w:r>
          </w:p>
        </w:tc>
        <w:tc>
          <w:tcPr>
            <w:tcW w:w="1553" w:type="dxa"/>
            <w:noWrap/>
            <w:vAlign w:val="center"/>
          </w:tcPr>
          <w:p w14:paraId="67448489" w14:textId="1E7DD20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豪山资产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A9D6E56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友邦保险</w:t>
            </w:r>
          </w:p>
        </w:tc>
      </w:tr>
      <w:tr w:rsidR="007121BC" w:rsidRPr="006D75B2" w14:paraId="2A3574D2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25B97047" w14:textId="06566E1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恒泰证券</w:t>
            </w:r>
          </w:p>
        </w:tc>
        <w:tc>
          <w:tcPr>
            <w:tcW w:w="1642" w:type="dxa"/>
            <w:noWrap/>
            <w:vAlign w:val="center"/>
          </w:tcPr>
          <w:p w14:paraId="56152A8F" w14:textId="0D3AE67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国联基金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050E96D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羊角基金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1BBD058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龙石资本</w:t>
            </w:r>
          </w:p>
        </w:tc>
        <w:tc>
          <w:tcPr>
            <w:tcW w:w="1553" w:type="dxa"/>
            <w:noWrap/>
            <w:vAlign w:val="center"/>
          </w:tcPr>
          <w:p w14:paraId="3D8AD774" w14:textId="5BEE7A2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弘尚资产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2783FD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招银国际保险</w:t>
            </w:r>
          </w:p>
        </w:tc>
      </w:tr>
      <w:tr w:rsidR="007121BC" w:rsidRPr="006D75B2" w14:paraId="4F3EE0C0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5FCF56BB" w14:textId="3CC96DB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花旗</w:t>
            </w:r>
          </w:p>
        </w:tc>
        <w:tc>
          <w:tcPr>
            <w:tcW w:w="1642" w:type="dxa"/>
            <w:noWrap/>
            <w:vAlign w:val="center"/>
          </w:tcPr>
          <w:p w14:paraId="303F37D9" w14:textId="27A7A98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果实基金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044E599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易米基金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4CD00D4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迈科投资</w:t>
            </w:r>
          </w:p>
        </w:tc>
        <w:tc>
          <w:tcPr>
            <w:tcW w:w="1553" w:type="dxa"/>
            <w:noWrap/>
            <w:vAlign w:val="center"/>
          </w:tcPr>
          <w:p w14:paraId="649A8707" w14:textId="66D12BC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怀让资产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73B0BC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中华联合保险</w:t>
            </w:r>
          </w:p>
        </w:tc>
      </w:tr>
      <w:tr w:rsidR="007121BC" w:rsidRPr="006D75B2" w14:paraId="0027F5FE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A410655" w14:textId="1682389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华安证券</w:t>
            </w:r>
          </w:p>
        </w:tc>
        <w:tc>
          <w:tcPr>
            <w:tcW w:w="1642" w:type="dxa"/>
            <w:noWrap/>
            <w:vAlign w:val="center"/>
          </w:tcPr>
          <w:p w14:paraId="6B9CC9E3" w14:textId="661FE2D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颢科基金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78F9EF9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银华基金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276963E0" w14:textId="5222F55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麦格理</w:t>
            </w:r>
          </w:p>
        </w:tc>
        <w:tc>
          <w:tcPr>
            <w:tcW w:w="1553" w:type="dxa"/>
            <w:noWrap/>
            <w:vAlign w:val="center"/>
          </w:tcPr>
          <w:p w14:paraId="11295122" w14:textId="618E9CC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火星资产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791A472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中信保诚人寿</w:t>
            </w:r>
          </w:p>
        </w:tc>
      </w:tr>
      <w:tr w:rsidR="007121BC" w:rsidRPr="006D75B2" w14:paraId="255FFA5A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1814B085" w14:textId="1CC25E3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华宝证券</w:t>
            </w:r>
          </w:p>
        </w:tc>
        <w:tc>
          <w:tcPr>
            <w:tcW w:w="1642" w:type="dxa"/>
            <w:noWrap/>
            <w:vAlign w:val="center"/>
          </w:tcPr>
          <w:p w14:paraId="6CC4AE57" w14:textId="704E739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合煦智远</w:t>
            </w:r>
          </w:p>
        </w:tc>
        <w:tc>
          <w:tcPr>
            <w:tcW w:w="1613" w:type="dxa"/>
            <w:noWrap/>
            <w:vAlign w:val="center"/>
            <w:hideMark/>
          </w:tcPr>
          <w:p w14:paraId="5061278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英大基金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A35ABD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麦星投资管</w:t>
            </w:r>
          </w:p>
        </w:tc>
        <w:tc>
          <w:tcPr>
            <w:tcW w:w="1553" w:type="dxa"/>
            <w:noWrap/>
            <w:vAlign w:val="center"/>
          </w:tcPr>
          <w:p w14:paraId="380D9252" w14:textId="37211C6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建信保险</w:t>
            </w:r>
          </w:p>
        </w:tc>
        <w:tc>
          <w:tcPr>
            <w:tcW w:w="1985" w:type="dxa"/>
            <w:noWrap/>
            <w:vAlign w:val="center"/>
            <w:hideMark/>
          </w:tcPr>
          <w:p w14:paraId="7BB3375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Acuity</w:t>
            </w:r>
            <w:r w:rsidRPr="006D75B2">
              <w:rPr>
                <w:rFonts w:asciiTheme="minorEastAsia" w:hAnsiTheme="minorEastAsia"/>
                <w:szCs w:val="21"/>
              </w:rPr>
              <w:t xml:space="preserve"> </w:t>
            </w:r>
            <w:r w:rsidRPr="006D75B2">
              <w:rPr>
                <w:rFonts w:asciiTheme="minorEastAsia" w:hAnsiTheme="minorEastAsia" w:hint="eastAsia"/>
                <w:szCs w:val="21"/>
              </w:rPr>
              <w:t>Knowledge Partners</w:t>
            </w:r>
          </w:p>
        </w:tc>
      </w:tr>
      <w:tr w:rsidR="007121BC" w:rsidRPr="006D75B2" w14:paraId="30A1AF23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6E140311" w14:textId="67A5178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华创证券</w:t>
            </w:r>
          </w:p>
        </w:tc>
        <w:tc>
          <w:tcPr>
            <w:tcW w:w="1642" w:type="dxa"/>
            <w:noWrap/>
            <w:vAlign w:val="center"/>
          </w:tcPr>
          <w:p w14:paraId="10C6A21C" w14:textId="0CB628D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合远基金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2F45B44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永赢基金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202128A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明河投资</w:t>
            </w:r>
          </w:p>
        </w:tc>
        <w:tc>
          <w:tcPr>
            <w:tcW w:w="1553" w:type="dxa"/>
            <w:noWrap/>
            <w:vAlign w:val="center"/>
          </w:tcPr>
          <w:p w14:paraId="3320B4D4" w14:textId="0C4BE91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锦天成</w:t>
            </w:r>
          </w:p>
        </w:tc>
        <w:tc>
          <w:tcPr>
            <w:tcW w:w="1985" w:type="dxa"/>
            <w:noWrap/>
            <w:vAlign w:val="center"/>
            <w:hideMark/>
          </w:tcPr>
          <w:p w14:paraId="08C60B07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AIHC Capital</w:t>
            </w:r>
          </w:p>
        </w:tc>
      </w:tr>
      <w:tr w:rsidR="007121BC" w:rsidRPr="006D75B2" w14:paraId="67AC301E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45C88FE8" w14:textId="4384950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华福证券</w:t>
            </w:r>
          </w:p>
        </w:tc>
        <w:tc>
          <w:tcPr>
            <w:tcW w:w="1642" w:type="dxa"/>
            <w:noWrap/>
            <w:vAlign w:val="center"/>
          </w:tcPr>
          <w:p w14:paraId="3A4587FB" w14:textId="4349EC5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和谕基金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187E73B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涌乐基金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4629EA8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明山资本</w:t>
            </w:r>
          </w:p>
        </w:tc>
        <w:tc>
          <w:tcPr>
            <w:tcW w:w="1553" w:type="dxa"/>
            <w:noWrap/>
            <w:vAlign w:val="center"/>
          </w:tcPr>
          <w:p w14:paraId="51181078" w14:textId="573A2EB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晋达资产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233C9EF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ARIOSE CHINA GROWTH FUND</w:t>
            </w:r>
          </w:p>
        </w:tc>
      </w:tr>
      <w:tr w:rsidR="007121BC" w:rsidRPr="006D75B2" w14:paraId="082644C6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53BED16E" w14:textId="5056C2A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华泰证券</w:t>
            </w:r>
          </w:p>
        </w:tc>
        <w:tc>
          <w:tcPr>
            <w:tcW w:w="1642" w:type="dxa"/>
            <w:noWrap/>
            <w:vAlign w:val="center"/>
          </w:tcPr>
          <w:p w14:paraId="5A753D54" w14:textId="05FD9C5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弘毅远方</w:t>
            </w:r>
          </w:p>
        </w:tc>
        <w:tc>
          <w:tcPr>
            <w:tcW w:w="1613" w:type="dxa"/>
            <w:noWrap/>
            <w:vAlign w:val="center"/>
            <w:hideMark/>
          </w:tcPr>
          <w:p w14:paraId="5EBEAD9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原泽基金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541626D0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明曜投资</w:t>
            </w:r>
          </w:p>
        </w:tc>
        <w:tc>
          <w:tcPr>
            <w:tcW w:w="1553" w:type="dxa"/>
            <w:noWrap/>
            <w:vAlign w:val="center"/>
          </w:tcPr>
          <w:p w14:paraId="70DBD2CD" w14:textId="6E1ED2A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九章资产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3C32E920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Astroll capital</w:t>
            </w:r>
          </w:p>
        </w:tc>
      </w:tr>
      <w:tr w:rsidR="007121BC" w:rsidRPr="006D75B2" w14:paraId="57E7AC03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F2912BB" w14:textId="2B75691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华西证券</w:t>
            </w:r>
          </w:p>
        </w:tc>
        <w:tc>
          <w:tcPr>
            <w:tcW w:w="1642" w:type="dxa"/>
            <w:noWrap/>
            <w:vAlign w:val="center"/>
          </w:tcPr>
          <w:p w14:paraId="25C06F9E" w14:textId="6D63159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泓德基金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6286D88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粤佛基金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6A2D0AC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诺昌投资</w:t>
            </w:r>
          </w:p>
        </w:tc>
        <w:tc>
          <w:tcPr>
            <w:tcW w:w="1553" w:type="dxa"/>
            <w:noWrap/>
            <w:vAlign w:val="center"/>
          </w:tcPr>
          <w:p w14:paraId="5D046C48" w14:textId="2F846F5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巨杉资产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0DBAF222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BARNHILL CAPITAL</w:t>
            </w:r>
          </w:p>
        </w:tc>
      </w:tr>
      <w:tr w:rsidR="007121BC" w:rsidRPr="006D75B2" w14:paraId="134AB59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6DBEC8A0" w14:textId="524D5F9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华鑫证券</w:t>
            </w:r>
          </w:p>
        </w:tc>
        <w:tc>
          <w:tcPr>
            <w:tcW w:w="1642" w:type="dxa"/>
            <w:noWrap/>
            <w:vAlign w:val="center"/>
          </w:tcPr>
          <w:p w14:paraId="4B23A4A6" w14:textId="0D40EC6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鸿运基金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31705E5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长城基金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EDF972E" w14:textId="02AE13A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磐厚</w:t>
            </w:r>
            <w:r>
              <w:rPr>
                <w:rFonts w:asciiTheme="minorEastAsia" w:hAnsiTheme="minorEastAsia" w:hint="eastAsia"/>
                <w:szCs w:val="21"/>
              </w:rPr>
              <w:t>动量</w:t>
            </w:r>
          </w:p>
        </w:tc>
        <w:tc>
          <w:tcPr>
            <w:tcW w:w="1553" w:type="dxa"/>
            <w:noWrap/>
            <w:vAlign w:val="center"/>
          </w:tcPr>
          <w:p w14:paraId="22B7914F" w14:textId="06B1383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瞰道资产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774E561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/>
                <w:szCs w:val="21"/>
              </w:rPr>
              <w:t>BNP PARIBAS</w:t>
            </w:r>
          </w:p>
        </w:tc>
      </w:tr>
      <w:tr w:rsidR="007121BC" w:rsidRPr="006D75B2" w14:paraId="5F64CA54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425ED20" w14:textId="7D58DB3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华兴证券</w:t>
            </w:r>
          </w:p>
        </w:tc>
        <w:tc>
          <w:tcPr>
            <w:tcW w:w="1642" w:type="dxa"/>
            <w:noWrap/>
            <w:vAlign w:val="center"/>
          </w:tcPr>
          <w:p w14:paraId="2E06BB18" w14:textId="0EB8C52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华安合鑫</w:t>
            </w:r>
          </w:p>
        </w:tc>
        <w:tc>
          <w:tcPr>
            <w:tcW w:w="1613" w:type="dxa"/>
            <w:noWrap/>
            <w:vAlign w:val="center"/>
            <w:hideMark/>
          </w:tcPr>
          <w:p w14:paraId="534452B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长盛基金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7F265639" w14:textId="687FBAB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清和泉</w:t>
            </w:r>
          </w:p>
        </w:tc>
        <w:tc>
          <w:tcPr>
            <w:tcW w:w="1553" w:type="dxa"/>
            <w:noWrap/>
            <w:vAlign w:val="center"/>
          </w:tcPr>
          <w:p w14:paraId="7CC6D2CC" w14:textId="57C5C83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理成资产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7291D351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CARRHAE CAPITAL </w:t>
            </w:r>
          </w:p>
        </w:tc>
      </w:tr>
      <w:tr w:rsidR="007121BC" w:rsidRPr="006D75B2" w14:paraId="30128814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8B2D4C1" w14:textId="54DF22D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华源证券</w:t>
            </w:r>
          </w:p>
        </w:tc>
        <w:tc>
          <w:tcPr>
            <w:tcW w:w="1642" w:type="dxa"/>
            <w:noWrap/>
            <w:vAlign w:val="center"/>
          </w:tcPr>
          <w:p w14:paraId="3F98BA98" w14:textId="6170AF2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华安基金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613B21D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长信基金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48D75D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瑞和投资</w:t>
            </w:r>
          </w:p>
        </w:tc>
        <w:tc>
          <w:tcPr>
            <w:tcW w:w="1553" w:type="dxa"/>
            <w:noWrap/>
            <w:vAlign w:val="center"/>
          </w:tcPr>
          <w:p w14:paraId="31EF93CD" w14:textId="599E5E4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龙航资产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F05E442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Crisil Investment</w:t>
            </w:r>
          </w:p>
        </w:tc>
      </w:tr>
      <w:tr w:rsidR="007121BC" w:rsidRPr="006D75B2" w14:paraId="49FFD28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51FB2169" w14:textId="0F47E21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汇丰前海</w:t>
            </w:r>
          </w:p>
        </w:tc>
        <w:tc>
          <w:tcPr>
            <w:tcW w:w="1642" w:type="dxa"/>
            <w:noWrap/>
            <w:vAlign w:val="center"/>
          </w:tcPr>
          <w:p w14:paraId="2A3D9130" w14:textId="3AFB5AC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华宝基金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16F7A25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真科基金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51B135C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瑞华投资</w:t>
            </w:r>
          </w:p>
        </w:tc>
        <w:tc>
          <w:tcPr>
            <w:tcW w:w="1553" w:type="dxa"/>
            <w:noWrap/>
            <w:vAlign w:val="center"/>
          </w:tcPr>
          <w:p w14:paraId="6AC275A7" w14:textId="2B93155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庐雍资产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128819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Dymon Asia</w:t>
            </w:r>
            <w:r w:rsidRPr="006D75B2">
              <w:rPr>
                <w:rFonts w:asciiTheme="minorEastAsia" w:hAnsiTheme="minorEastAsia"/>
                <w:szCs w:val="21"/>
              </w:rPr>
              <w:t xml:space="preserve"> </w:t>
            </w:r>
            <w:r w:rsidRPr="006D75B2">
              <w:rPr>
                <w:rFonts w:asciiTheme="minorEastAsia" w:hAnsiTheme="minorEastAsia" w:hint="eastAsia"/>
                <w:szCs w:val="21"/>
              </w:rPr>
              <w:t xml:space="preserve">Capital </w:t>
            </w:r>
          </w:p>
        </w:tc>
      </w:tr>
      <w:tr w:rsidR="007121BC" w:rsidRPr="006D75B2" w14:paraId="5A37F8A7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763D1F25" w14:textId="53B8E28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江海证券</w:t>
            </w:r>
          </w:p>
        </w:tc>
        <w:tc>
          <w:tcPr>
            <w:tcW w:w="1642" w:type="dxa"/>
            <w:noWrap/>
            <w:vAlign w:val="center"/>
          </w:tcPr>
          <w:p w14:paraId="21E0C9ED" w14:textId="57D683A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华方基金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47AF49C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中海基金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2AAD8E51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睿思资本</w:t>
            </w:r>
          </w:p>
        </w:tc>
        <w:tc>
          <w:tcPr>
            <w:tcW w:w="1553" w:type="dxa"/>
            <w:noWrap/>
            <w:vAlign w:val="center"/>
          </w:tcPr>
          <w:p w14:paraId="5F39700C" w14:textId="44A6A51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梅隆资产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398C6629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Fidelity</w:t>
            </w:r>
          </w:p>
        </w:tc>
      </w:tr>
      <w:tr w:rsidR="007121BC" w:rsidRPr="006D75B2" w14:paraId="7213F52D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04AFCA1" w14:textId="76D7E10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开源证券</w:t>
            </w:r>
          </w:p>
        </w:tc>
        <w:tc>
          <w:tcPr>
            <w:tcW w:w="1642" w:type="dxa"/>
            <w:noWrap/>
            <w:vAlign w:val="center"/>
          </w:tcPr>
          <w:p w14:paraId="47CA7DC9" w14:textId="5B862F3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华富基金</w:t>
            </w:r>
          </w:p>
        </w:tc>
        <w:tc>
          <w:tcPr>
            <w:tcW w:w="1613" w:type="dxa"/>
            <w:noWrap/>
            <w:vAlign w:val="center"/>
            <w:hideMark/>
          </w:tcPr>
          <w:p w14:paraId="3E4864EE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中联基金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7A54E14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施罗德投资</w:t>
            </w:r>
          </w:p>
        </w:tc>
        <w:tc>
          <w:tcPr>
            <w:tcW w:w="1553" w:type="dxa"/>
            <w:noWrap/>
            <w:vAlign w:val="center"/>
          </w:tcPr>
          <w:p w14:paraId="2553C421" w14:textId="481922B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名禹资产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997DD5D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Fideuram Asset</w:t>
            </w:r>
          </w:p>
        </w:tc>
      </w:tr>
      <w:tr w:rsidR="007121BC" w:rsidRPr="006D75B2" w14:paraId="5C7B5F1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02B1A8A0" w14:textId="52E1F23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民生证券</w:t>
            </w:r>
          </w:p>
        </w:tc>
        <w:tc>
          <w:tcPr>
            <w:tcW w:w="1642" w:type="dxa"/>
            <w:noWrap/>
            <w:vAlign w:val="center"/>
          </w:tcPr>
          <w:p w14:paraId="749EBD8A" w14:textId="45CECAC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华泰保兴</w:t>
            </w:r>
          </w:p>
        </w:tc>
        <w:tc>
          <w:tcPr>
            <w:tcW w:w="1613" w:type="dxa"/>
            <w:noWrap/>
            <w:vAlign w:val="center"/>
            <w:hideMark/>
          </w:tcPr>
          <w:p w14:paraId="08DA58EA" w14:textId="5427709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朱雀基金</w:t>
            </w:r>
          </w:p>
        </w:tc>
        <w:tc>
          <w:tcPr>
            <w:tcW w:w="1448" w:type="dxa"/>
            <w:noWrap/>
            <w:vAlign w:val="center"/>
            <w:hideMark/>
          </w:tcPr>
          <w:p w14:paraId="3B91C44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时田丰投资</w:t>
            </w:r>
          </w:p>
        </w:tc>
        <w:tc>
          <w:tcPr>
            <w:tcW w:w="1553" w:type="dxa"/>
            <w:noWrap/>
            <w:vAlign w:val="center"/>
          </w:tcPr>
          <w:p w14:paraId="6223A544" w14:textId="07550CB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墨钜资产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0C881AD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FREEMONT CAPITAL </w:t>
            </w:r>
          </w:p>
        </w:tc>
      </w:tr>
      <w:tr w:rsidR="007121BC" w:rsidRPr="006D75B2" w14:paraId="1BCF7656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03FC9250" w14:textId="492F16A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中泰证券</w:t>
            </w:r>
          </w:p>
        </w:tc>
        <w:tc>
          <w:tcPr>
            <w:tcW w:w="1642" w:type="dxa"/>
            <w:noWrap/>
            <w:vAlign w:val="center"/>
          </w:tcPr>
          <w:p w14:paraId="0B85B213" w14:textId="75F5B6C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怀澄基金</w:t>
            </w:r>
          </w:p>
        </w:tc>
        <w:tc>
          <w:tcPr>
            <w:tcW w:w="1613" w:type="dxa"/>
            <w:noWrap/>
            <w:vAlign w:val="center"/>
          </w:tcPr>
          <w:p w14:paraId="230D406C" w14:textId="0818553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安联投资</w:t>
            </w:r>
          </w:p>
        </w:tc>
        <w:tc>
          <w:tcPr>
            <w:tcW w:w="1448" w:type="dxa"/>
            <w:noWrap/>
            <w:vAlign w:val="center"/>
            <w:hideMark/>
          </w:tcPr>
          <w:p w14:paraId="4E6D2794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世诚投资</w:t>
            </w:r>
          </w:p>
        </w:tc>
        <w:tc>
          <w:tcPr>
            <w:tcW w:w="1553" w:type="dxa"/>
            <w:noWrap/>
            <w:vAlign w:val="center"/>
          </w:tcPr>
          <w:p w14:paraId="4C944962" w14:textId="64D57A3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牧毅资产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FD00EAA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HSZ GROUP</w:t>
            </w:r>
          </w:p>
        </w:tc>
      </w:tr>
      <w:tr w:rsidR="007121BC" w:rsidRPr="006D75B2" w14:paraId="3D239210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0FB8E5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lastRenderedPageBreak/>
              <w:t>摩根大通</w:t>
            </w:r>
          </w:p>
        </w:tc>
        <w:tc>
          <w:tcPr>
            <w:tcW w:w="1642" w:type="dxa"/>
            <w:noWrap/>
            <w:vAlign w:val="center"/>
          </w:tcPr>
          <w:p w14:paraId="4D909C49" w14:textId="6E72573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怀远基金</w:t>
            </w:r>
          </w:p>
        </w:tc>
        <w:tc>
          <w:tcPr>
            <w:tcW w:w="1613" w:type="dxa"/>
            <w:noWrap/>
            <w:vAlign w:val="center"/>
          </w:tcPr>
          <w:p w14:paraId="3FC87FF3" w14:textId="2889BD1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安中投资</w:t>
            </w:r>
          </w:p>
        </w:tc>
        <w:tc>
          <w:tcPr>
            <w:tcW w:w="1448" w:type="dxa"/>
            <w:noWrap/>
            <w:vAlign w:val="center"/>
            <w:hideMark/>
          </w:tcPr>
          <w:p w14:paraId="09E17402" w14:textId="6068D97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数字矩阵</w:t>
            </w:r>
          </w:p>
        </w:tc>
        <w:tc>
          <w:tcPr>
            <w:tcW w:w="1553" w:type="dxa"/>
            <w:noWrap/>
            <w:vAlign w:val="center"/>
          </w:tcPr>
          <w:p w14:paraId="292C2554" w14:textId="7EFA863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平安资产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DA0CEA0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Impax Asset </w:t>
            </w:r>
          </w:p>
        </w:tc>
      </w:tr>
      <w:tr w:rsidR="007121BC" w:rsidRPr="006D75B2" w14:paraId="6147DD32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8A743A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平安证券</w:t>
            </w:r>
          </w:p>
        </w:tc>
        <w:tc>
          <w:tcPr>
            <w:tcW w:w="1642" w:type="dxa"/>
            <w:noWrap/>
            <w:vAlign w:val="center"/>
          </w:tcPr>
          <w:p w14:paraId="63DB67AF" w14:textId="3388F8A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汇安基金</w:t>
            </w:r>
          </w:p>
        </w:tc>
        <w:tc>
          <w:tcPr>
            <w:tcW w:w="1613" w:type="dxa"/>
            <w:noWrap/>
            <w:vAlign w:val="center"/>
          </w:tcPr>
          <w:p w14:paraId="732594BD" w14:textId="4728690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奥陆资本</w:t>
            </w:r>
          </w:p>
        </w:tc>
        <w:tc>
          <w:tcPr>
            <w:tcW w:w="1448" w:type="dxa"/>
            <w:noWrap/>
            <w:vAlign w:val="center"/>
            <w:hideMark/>
          </w:tcPr>
          <w:p w14:paraId="03C813A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天猊投资</w:t>
            </w:r>
          </w:p>
        </w:tc>
        <w:tc>
          <w:tcPr>
            <w:tcW w:w="1553" w:type="dxa"/>
            <w:noWrap/>
            <w:vAlign w:val="center"/>
          </w:tcPr>
          <w:p w14:paraId="2DA65385" w14:textId="6BFAE3F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瀑布资产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0DEE018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JARISLOWSKY</w:t>
            </w:r>
          </w:p>
        </w:tc>
      </w:tr>
      <w:tr w:rsidR="007121BC" w:rsidRPr="006D75B2" w14:paraId="3E46E91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CFDB74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瑞信证券</w:t>
            </w:r>
          </w:p>
        </w:tc>
        <w:tc>
          <w:tcPr>
            <w:tcW w:w="1642" w:type="dxa"/>
            <w:noWrap/>
            <w:vAlign w:val="center"/>
          </w:tcPr>
          <w:p w14:paraId="4C6C2EA0" w14:textId="28B7FB8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汇百川</w:t>
            </w:r>
          </w:p>
        </w:tc>
        <w:tc>
          <w:tcPr>
            <w:tcW w:w="1613" w:type="dxa"/>
            <w:noWrap/>
            <w:vAlign w:val="center"/>
          </w:tcPr>
          <w:p w14:paraId="6D458D2F" w14:textId="745248E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柏骏资本</w:t>
            </w:r>
          </w:p>
        </w:tc>
        <w:tc>
          <w:tcPr>
            <w:tcW w:w="1448" w:type="dxa"/>
            <w:noWrap/>
            <w:vAlign w:val="center"/>
            <w:hideMark/>
          </w:tcPr>
          <w:p w14:paraId="204634D8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同犇投资</w:t>
            </w:r>
          </w:p>
        </w:tc>
        <w:tc>
          <w:tcPr>
            <w:tcW w:w="1553" w:type="dxa"/>
            <w:noWrap/>
            <w:vAlign w:val="center"/>
          </w:tcPr>
          <w:p w14:paraId="4066042E" w14:textId="130920D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千河资产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24BB3E0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Jefferies</w:t>
            </w:r>
          </w:p>
        </w:tc>
      </w:tr>
      <w:tr w:rsidR="007121BC" w:rsidRPr="006D75B2" w14:paraId="2FF6DE2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1699FD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瑞银证券</w:t>
            </w:r>
          </w:p>
        </w:tc>
        <w:tc>
          <w:tcPr>
            <w:tcW w:w="1642" w:type="dxa"/>
            <w:noWrap/>
            <w:vAlign w:val="center"/>
          </w:tcPr>
          <w:p w14:paraId="0C264F61" w14:textId="35385FB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汇添富</w:t>
            </w:r>
          </w:p>
        </w:tc>
        <w:tc>
          <w:tcPr>
            <w:tcW w:w="1613" w:type="dxa"/>
            <w:noWrap/>
            <w:vAlign w:val="center"/>
          </w:tcPr>
          <w:p w14:paraId="34C00645" w14:textId="13C3761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鲍尔赛嘉</w:t>
            </w:r>
          </w:p>
        </w:tc>
        <w:tc>
          <w:tcPr>
            <w:tcW w:w="1448" w:type="dxa"/>
            <w:noWrap/>
            <w:vAlign w:val="center"/>
            <w:hideMark/>
          </w:tcPr>
          <w:p w14:paraId="45BD4A3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同高投资</w:t>
            </w:r>
          </w:p>
        </w:tc>
        <w:tc>
          <w:tcPr>
            <w:tcW w:w="1553" w:type="dxa"/>
            <w:noWrap/>
            <w:vAlign w:val="center"/>
          </w:tcPr>
          <w:p w14:paraId="09D55FA7" w14:textId="603D163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前海精至资产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9C32F35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KEYSTONE INVESTORS</w:t>
            </w:r>
          </w:p>
        </w:tc>
      </w:tr>
      <w:tr w:rsidR="007121BC" w:rsidRPr="006D75B2" w14:paraId="26C97A4D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2CB5F04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山西证券</w:t>
            </w:r>
          </w:p>
        </w:tc>
        <w:tc>
          <w:tcPr>
            <w:tcW w:w="1642" w:type="dxa"/>
            <w:noWrap/>
            <w:vAlign w:val="center"/>
          </w:tcPr>
          <w:p w14:paraId="5ACF0F9B" w14:textId="4EBD309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荟金基金</w:t>
            </w:r>
          </w:p>
        </w:tc>
        <w:tc>
          <w:tcPr>
            <w:tcW w:w="1613" w:type="dxa"/>
            <w:noWrap/>
            <w:vAlign w:val="center"/>
          </w:tcPr>
          <w:p w14:paraId="5496A245" w14:textId="4C966F2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彼立弗投资</w:t>
            </w:r>
          </w:p>
        </w:tc>
        <w:tc>
          <w:tcPr>
            <w:tcW w:w="1448" w:type="dxa"/>
            <w:noWrap/>
            <w:vAlign w:val="center"/>
            <w:hideMark/>
          </w:tcPr>
          <w:p w14:paraId="31DC1FA9" w14:textId="4654C67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威灵顿</w:t>
            </w:r>
          </w:p>
        </w:tc>
        <w:tc>
          <w:tcPr>
            <w:tcW w:w="1553" w:type="dxa"/>
            <w:noWrap/>
            <w:vAlign w:val="center"/>
          </w:tcPr>
          <w:p w14:paraId="64B77421" w14:textId="228B2F5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前海中金资产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CEEF8B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LAZARD ASSET </w:t>
            </w:r>
          </w:p>
        </w:tc>
      </w:tr>
      <w:tr w:rsidR="007121BC" w:rsidRPr="006D75B2" w14:paraId="422EDEA1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A65976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上海证券</w:t>
            </w:r>
          </w:p>
        </w:tc>
        <w:tc>
          <w:tcPr>
            <w:tcW w:w="1642" w:type="dxa"/>
            <w:noWrap/>
            <w:vAlign w:val="center"/>
          </w:tcPr>
          <w:p w14:paraId="466DB2BE" w14:textId="4AFD2E4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惠通基金</w:t>
            </w:r>
          </w:p>
        </w:tc>
        <w:tc>
          <w:tcPr>
            <w:tcW w:w="1613" w:type="dxa"/>
            <w:noWrap/>
            <w:vAlign w:val="center"/>
          </w:tcPr>
          <w:p w14:paraId="796EED93" w14:textId="42321AD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毕盛投资</w:t>
            </w:r>
          </w:p>
        </w:tc>
        <w:tc>
          <w:tcPr>
            <w:tcW w:w="1448" w:type="dxa"/>
            <w:noWrap/>
            <w:vAlign w:val="center"/>
            <w:hideMark/>
          </w:tcPr>
          <w:p w14:paraId="2F9D165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文渊资本</w:t>
            </w:r>
          </w:p>
        </w:tc>
        <w:tc>
          <w:tcPr>
            <w:tcW w:w="1553" w:type="dxa"/>
            <w:noWrap/>
            <w:vAlign w:val="center"/>
          </w:tcPr>
          <w:p w14:paraId="386EDDD9" w14:textId="50A3651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乾行资产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041AA4C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Lupin Capital</w:t>
            </w:r>
          </w:p>
        </w:tc>
      </w:tr>
      <w:tr w:rsidR="007121BC" w:rsidRPr="006D75B2" w14:paraId="004DC286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B1FA919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申万宏源</w:t>
            </w:r>
          </w:p>
        </w:tc>
        <w:tc>
          <w:tcPr>
            <w:tcW w:w="1642" w:type="dxa"/>
            <w:noWrap/>
            <w:vAlign w:val="center"/>
          </w:tcPr>
          <w:p w14:paraId="28A6D90F" w14:textId="6DE4259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佳岳基金</w:t>
            </w:r>
          </w:p>
        </w:tc>
        <w:tc>
          <w:tcPr>
            <w:tcW w:w="1613" w:type="dxa"/>
            <w:noWrap/>
            <w:vAlign w:val="center"/>
          </w:tcPr>
          <w:p w14:paraId="23E1D809" w14:textId="173D238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碧云银霞</w:t>
            </w:r>
          </w:p>
        </w:tc>
        <w:tc>
          <w:tcPr>
            <w:tcW w:w="1448" w:type="dxa"/>
            <w:noWrap/>
            <w:vAlign w:val="center"/>
            <w:hideMark/>
          </w:tcPr>
          <w:p w14:paraId="2A29A4F7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问道投资</w:t>
            </w:r>
          </w:p>
        </w:tc>
        <w:tc>
          <w:tcPr>
            <w:tcW w:w="1553" w:type="dxa"/>
            <w:noWrap/>
            <w:vAlign w:val="center"/>
          </w:tcPr>
          <w:p w14:paraId="1AAA6D73" w14:textId="2769BFF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秋晟资产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735A6D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MARCO POLO PURE ASSET</w:t>
            </w:r>
          </w:p>
        </w:tc>
      </w:tr>
      <w:tr w:rsidR="007121BC" w:rsidRPr="006D75B2" w14:paraId="1881E573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22C484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申银万国</w:t>
            </w:r>
          </w:p>
        </w:tc>
        <w:tc>
          <w:tcPr>
            <w:tcW w:w="1642" w:type="dxa"/>
            <w:noWrap/>
            <w:vAlign w:val="center"/>
          </w:tcPr>
          <w:p w14:paraId="37DE7F9A" w14:textId="6482F19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嘉实基金</w:t>
            </w:r>
          </w:p>
        </w:tc>
        <w:tc>
          <w:tcPr>
            <w:tcW w:w="1613" w:type="dxa"/>
            <w:noWrap/>
            <w:vAlign w:val="center"/>
          </w:tcPr>
          <w:p w14:paraId="6DD1FFB3" w14:textId="1F89592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碧云资本</w:t>
            </w:r>
          </w:p>
        </w:tc>
        <w:tc>
          <w:tcPr>
            <w:tcW w:w="1448" w:type="dxa"/>
            <w:noWrap/>
            <w:vAlign w:val="center"/>
            <w:hideMark/>
          </w:tcPr>
          <w:p w14:paraId="2C4B5E2E" w14:textId="0F80586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西京投资</w:t>
            </w:r>
          </w:p>
        </w:tc>
        <w:tc>
          <w:tcPr>
            <w:tcW w:w="1553" w:type="dxa"/>
            <w:noWrap/>
            <w:vAlign w:val="center"/>
          </w:tcPr>
          <w:p w14:paraId="6268D0C4" w14:textId="1EF6C27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人保资产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A1DE909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Mighty Divine Investment </w:t>
            </w:r>
          </w:p>
        </w:tc>
      </w:tr>
      <w:tr w:rsidR="007121BC" w:rsidRPr="006D75B2" w14:paraId="177431E9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A4C24D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首创证券</w:t>
            </w:r>
          </w:p>
        </w:tc>
        <w:tc>
          <w:tcPr>
            <w:tcW w:w="1642" w:type="dxa"/>
            <w:noWrap/>
            <w:vAlign w:val="center"/>
          </w:tcPr>
          <w:p w14:paraId="662D8765" w14:textId="0E7BF34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嘉世基金</w:t>
            </w:r>
          </w:p>
        </w:tc>
        <w:tc>
          <w:tcPr>
            <w:tcW w:w="1613" w:type="dxa"/>
            <w:noWrap/>
            <w:vAlign w:val="center"/>
          </w:tcPr>
          <w:p w14:paraId="7BB0183C" w14:textId="732CDAF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炳申投资</w:t>
            </w:r>
          </w:p>
        </w:tc>
        <w:tc>
          <w:tcPr>
            <w:tcW w:w="1448" w:type="dxa"/>
            <w:noWrap/>
            <w:vAlign w:val="center"/>
          </w:tcPr>
          <w:p w14:paraId="2D9EC13D" w14:textId="49CBF8B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溪牛投资</w:t>
            </w:r>
          </w:p>
        </w:tc>
        <w:tc>
          <w:tcPr>
            <w:tcW w:w="1553" w:type="dxa"/>
            <w:noWrap/>
            <w:vAlign w:val="center"/>
          </w:tcPr>
          <w:p w14:paraId="3E681C59" w14:textId="7B90527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融开资产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3B145E58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MILLENNIUM CAPITAL</w:t>
            </w:r>
          </w:p>
        </w:tc>
      </w:tr>
      <w:tr w:rsidR="007121BC" w:rsidRPr="006D75B2" w14:paraId="656FE43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5FAB6640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太平洋</w:t>
            </w:r>
          </w:p>
        </w:tc>
        <w:tc>
          <w:tcPr>
            <w:tcW w:w="1642" w:type="dxa"/>
            <w:noWrap/>
            <w:vAlign w:val="center"/>
          </w:tcPr>
          <w:p w14:paraId="4D7E7E57" w14:textId="443072B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建信基金</w:t>
            </w:r>
          </w:p>
        </w:tc>
        <w:tc>
          <w:tcPr>
            <w:tcW w:w="1613" w:type="dxa"/>
            <w:noWrap/>
            <w:vAlign w:val="center"/>
          </w:tcPr>
          <w:p w14:paraId="08C1A853" w14:textId="1ADA2F3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博润银泰</w:t>
            </w:r>
          </w:p>
        </w:tc>
        <w:tc>
          <w:tcPr>
            <w:tcW w:w="1448" w:type="dxa"/>
            <w:noWrap/>
            <w:vAlign w:val="center"/>
          </w:tcPr>
          <w:p w14:paraId="08632E08" w14:textId="3111CFD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新思路</w:t>
            </w:r>
          </w:p>
        </w:tc>
        <w:tc>
          <w:tcPr>
            <w:tcW w:w="1553" w:type="dxa"/>
            <w:noWrap/>
            <w:vAlign w:val="center"/>
          </w:tcPr>
          <w:p w14:paraId="5FE98D05" w14:textId="6AB847E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睿郡资产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1DD3E7CA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Morgan Stanley</w:t>
            </w:r>
          </w:p>
        </w:tc>
      </w:tr>
      <w:tr w:rsidR="007121BC" w:rsidRPr="006D75B2" w14:paraId="54BD2311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0939FF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天风证券</w:t>
            </w:r>
          </w:p>
        </w:tc>
        <w:tc>
          <w:tcPr>
            <w:tcW w:w="1642" w:type="dxa"/>
            <w:noWrap/>
            <w:vAlign w:val="center"/>
          </w:tcPr>
          <w:p w14:paraId="0A6BF211" w14:textId="11AE79E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交银施罗德</w:t>
            </w:r>
          </w:p>
        </w:tc>
        <w:tc>
          <w:tcPr>
            <w:tcW w:w="1613" w:type="dxa"/>
            <w:noWrap/>
            <w:vAlign w:val="center"/>
          </w:tcPr>
          <w:p w14:paraId="6A321FE9" w14:textId="3F52556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成泉资本</w:t>
            </w:r>
          </w:p>
        </w:tc>
        <w:tc>
          <w:tcPr>
            <w:tcW w:w="1448" w:type="dxa"/>
            <w:noWrap/>
            <w:vAlign w:val="center"/>
          </w:tcPr>
          <w:p w14:paraId="1FFF0E28" w14:textId="135F1D8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鑫巢资本</w:t>
            </w:r>
          </w:p>
        </w:tc>
        <w:tc>
          <w:tcPr>
            <w:tcW w:w="1553" w:type="dxa"/>
            <w:noWrap/>
            <w:vAlign w:val="center"/>
          </w:tcPr>
          <w:p w14:paraId="16CEC636" w14:textId="3AABCE2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三井住友德思</w:t>
            </w:r>
          </w:p>
        </w:tc>
        <w:tc>
          <w:tcPr>
            <w:tcW w:w="1985" w:type="dxa"/>
            <w:noWrap/>
            <w:vAlign w:val="center"/>
            <w:hideMark/>
          </w:tcPr>
          <w:p w14:paraId="1596C981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Newport Asia </w:t>
            </w:r>
          </w:p>
        </w:tc>
      </w:tr>
      <w:tr w:rsidR="007121BC" w:rsidRPr="006D75B2" w14:paraId="29FFAD65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76F72EC5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万和证券</w:t>
            </w:r>
          </w:p>
        </w:tc>
        <w:tc>
          <w:tcPr>
            <w:tcW w:w="1642" w:type="dxa"/>
            <w:noWrap/>
            <w:vAlign w:val="center"/>
          </w:tcPr>
          <w:p w14:paraId="03CA357B" w14:textId="6D866F9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金鹰基金</w:t>
            </w:r>
          </w:p>
        </w:tc>
        <w:tc>
          <w:tcPr>
            <w:tcW w:w="1613" w:type="dxa"/>
            <w:noWrap/>
            <w:vAlign w:val="center"/>
          </w:tcPr>
          <w:p w14:paraId="7F72512C" w14:textId="54A2428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大和资本</w:t>
            </w:r>
          </w:p>
        </w:tc>
        <w:tc>
          <w:tcPr>
            <w:tcW w:w="1448" w:type="dxa"/>
            <w:noWrap/>
            <w:vAlign w:val="center"/>
          </w:tcPr>
          <w:p w14:paraId="5FA10C9A" w14:textId="42FCCD9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星石投资</w:t>
            </w:r>
          </w:p>
        </w:tc>
        <w:tc>
          <w:tcPr>
            <w:tcW w:w="1553" w:type="dxa"/>
            <w:noWrap/>
            <w:vAlign w:val="center"/>
          </w:tcPr>
          <w:p w14:paraId="406D6775" w14:textId="6C0F6D9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石锋资产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026C27B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Overlook Investments</w:t>
            </w:r>
          </w:p>
        </w:tc>
      </w:tr>
      <w:tr w:rsidR="007121BC" w:rsidRPr="006D75B2" w14:paraId="30F469FA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50ABC4D2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万联证券</w:t>
            </w:r>
          </w:p>
        </w:tc>
        <w:tc>
          <w:tcPr>
            <w:tcW w:w="1642" w:type="dxa"/>
            <w:noWrap/>
            <w:vAlign w:val="center"/>
          </w:tcPr>
          <w:p w14:paraId="68AA90EA" w14:textId="5973352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瓴仁基金</w:t>
            </w:r>
          </w:p>
        </w:tc>
        <w:tc>
          <w:tcPr>
            <w:tcW w:w="1613" w:type="dxa"/>
            <w:noWrap/>
            <w:vAlign w:val="center"/>
          </w:tcPr>
          <w:p w14:paraId="72865F09" w14:textId="6FDE27A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大岩资本</w:t>
            </w:r>
          </w:p>
        </w:tc>
        <w:tc>
          <w:tcPr>
            <w:tcW w:w="1448" w:type="dxa"/>
            <w:noWrap/>
            <w:vAlign w:val="center"/>
          </w:tcPr>
          <w:p w14:paraId="27F8CA0B" w14:textId="7768C66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星泰投资</w:t>
            </w:r>
          </w:p>
        </w:tc>
        <w:tc>
          <w:tcPr>
            <w:tcW w:w="1553" w:type="dxa"/>
            <w:noWrap/>
            <w:vAlign w:val="center"/>
          </w:tcPr>
          <w:p w14:paraId="0E6BBF85" w14:textId="26EC8DD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双诚资产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69F1BA5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Parkway Capital </w:t>
            </w:r>
          </w:p>
        </w:tc>
      </w:tr>
      <w:tr w:rsidR="007121BC" w:rsidRPr="006D75B2" w14:paraId="5A58D86E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2B9257EA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五矿证券</w:t>
            </w:r>
          </w:p>
        </w:tc>
        <w:tc>
          <w:tcPr>
            <w:tcW w:w="1642" w:type="dxa"/>
            <w:noWrap/>
            <w:vAlign w:val="center"/>
          </w:tcPr>
          <w:p w14:paraId="28437969" w14:textId="33CA7EB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领久基金</w:t>
            </w:r>
          </w:p>
        </w:tc>
        <w:tc>
          <w:tcPr>
            <w:tcW w:w="1613" w:type="dxa"/>
            <w:noWrap/>
            <w:vAlign w:val="center"/>
          </w:tcPr>
          <w:p w14:paraId="3F957CF9" w14:textId="38A414E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旦成投资</w:t>
            </w:r>
          </w:p>
        </w:tc>
        <w:tc>
          <w:tcPr>
            <w:tcW w:w="1448" w:type="dxa"/>
            <w:noWrap/>
            <w:vAlign w:val="center"/>
          </w:tcPr>
          <w:p w14:paraId="64E82F67" w14:textId="098FD9A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兴海荣投资</w:t>
            </w:r>
          </w:p>
        </w:tc>
        <w:tc>
          <w:tcPr>
            <w:tcW w:w="1553" w:type="dxa"/>
            <w:noWrap/>
            <w:vAlign w:val="center"/>
          </w:tcPr>
          <w:p w14:paraId="3A6F5F2E" w14:textId="5C09D29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泰旸资产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DA33C9A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Point72</w:t>
            </w:r>
          </w:p>
        </w:tc>
      </w:tr>
      <w:tr w:rsidR="007121BC" w:rsidRPr="006D75B2" w14:paraId="296407A6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1D73D0CD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西部证券</w:t>
            </w:r>
          </w:p>
        </w:tc>
        <w:tc>
          <w:tcPr>
            <w:tcW w:w="1642" w:type="dxa"/>
            <w:noWrap/>
            <w:vAlign w:val="center"/>
          </w:tcPr>
          <w:p w14:paraId="7F1DFDF8" w14:textId="7A6C2E1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路博迈</w:t>
            </w:r>
          </w:p>
        </w:tc>
        <w:tc>
          <w:tcPr>
            <w:tcW w:w="1613" w:type="dxa"/>
            <w:noWrap/>
            <w:vAlign w:val="center"/>
          </w:tcPr>
          <w:p w14:paraId="3CA50775" w14:textId="09C19BB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淡水泉</w:t>
            </w:r>
          </w:p>
        </w:tc>
        <w:tc>
          <w:tcPr>
            <w:tcW w:w="1448" w:type="dxa"/>
            <w:noWrap/>
            <w:vAlign w:val="center"/>
          </w:tcPr>
          <w:p w14:paraId="221BF0CB" w14:textId="6E9E725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兴亿投资</w:t>
            </w:r>
          </w:p>
        </w:tc>
        <w:tc>
          <w:tcPr>
            <w:tcW w:w="1553" w:type="dxa"/>
            <w:noWrap/>
            <w:vAlign w:val="center"/>
          </w:tcPr>
          <w:p w14:paraId="24F154B2" w14:textId="7FE1874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弢盛资产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94AE5F0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Polen Capital</w:t>
            </w:r>
          </w:p>
        </w:tc>
      </w:tr>
      <w:tr w:rsidR="007121BC" w:rsidRPr="006D75B2" w14:paraId="3BDC2A37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7D862E83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信达证券</w:t>
            </w:r>
          </w:p>
        </w:tc>
        <w:tc>
          <w:tcPr>
            <w:tcW w:w="1642" w:type="dxa"/>
            <w:noWrap/>
            <w:vAlign w:val="center"/>
          </w:tcPr>
          <w:p w14:paraId="1FB3552C" w14:textId="2331DD2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茂桐基金</w:t>
            </w:r>
          </w:p>
        </w:tc>
        <w:tc>
          <w:tcPr>
            <w:tcW w:w="1613" w:type="dxa"/>
            <w:noWrap/>
            <w:vAlign w:val="center"/>
          </w:tcPr>
          <w:p w14:paraId="3DD73CF2" w14:textId="6380444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德劭投资</w:t>
            </w:r>
          </w:p>
        </w:tc>
        <w:tc>
          <w:tcPr>
            <w:tcW w:w="1448" w:type="dxa"/>
            <w:noWrap/>
            <w:vAlign w:val="center"/>
          </w:tcPr>
          <w:p w14:paraId="0549E017" w14:textId="4F94C7F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玄卜投资</w:t>
            </w:r>
          </w:p>
        </w:tc>
        <w:tc>
          <w:tcPr>
            <w:tcW w:w="1553" w:type="dxa"/>
            <w:noWrap/>
            <w:vAlign w:val="center"/>
          </w:tcPr>
          <w:p w14:paraId="7E269377" w14:textId="0A0FC27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天贝合资产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28F4368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Stillpoint Investments</w:t>
            </w:r>
          </w:p>
        </w:tc>
      </w:tr>
      <w:tr w:rsidR="007121BC" w:rsidRPr="006D75B2" w14:paraId="1FD4EE3F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084C45AB" w14:textId="7777777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兴业证券</w:t>
            </w:r>
          </w:p>
        </w:tc>
        <w:tc>
          <w:tcPr>
            <w:tcW w:w="1642" w:type="dxa"/>
            <w:noWrap/>
            <w:vAlign w:val="center"/>
          </w:tcPr>
          <w:p w14:paraId="711961BF" w14:textId="4AFD500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牧鑫基金</w:t>
            </w:r>
          </w:p>
        </w:tc>
        <w:tc>
          <w:tcPr>
            <w:tcW w:w="1613" w:type="dxa"/>
            <w:noWrap/>
            <w:vAlign w:val="center"/>
          </w:tcPr>
          <w:p w14:paraId="75C7D82A" w14:textId="4AC82E7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鼎萨投资</w:t>
            </w:r>
          </w:p>
        </w:tc>
        <w:tc>
          <w:tcPr>
            <w:tcW w:w="1448" w:type="dxa"/>
            <w:noWrap/>
            <w:vAlign w:val="center"/>
          </w:tcPr>
          <w:p w14:paraId="0EBCC629" w14:textId="7C937CF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颐和久富</w:t>
            </w:r>
          </w:p>
        </w:tc>
        <w:tc>
          <w:tcPr>
            <w:tcW w:w="1553" w:type="dxa"/>
            <w:noWrap/>
            <w:vAlign w:val="center"/>
          </w:tcPr>
          <w:p w14:paraId="7B0AD2F4" w14:textId="19A49CC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同德磐石资产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94BE674" w14:textId="739737DE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Teng Yue Partners</w:t>
            </w:r>
          </w:p>
        </w:tc>
      </w:tr>
      <w:tr w:rsidR="007121BC" w:rsidRPr="006D75B2" w14:paraId="3ADC22DA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  <w:hideMark/>
          </w:tcPr>
          <w:p w14:paraId="46C4B543" w14:textId="4949932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野村证券</w:t>
            </w:r>
          </w:p>
        </w:tc>
        <w:tc>
          <w:tcPr>
            <w:tcW w:w="1642" w:type="dxa"/>
            <w:noWrap/>
            <w:vAlign w:val="center"/>
          </w:tcPr>
          <w:p w14:paraId="036AA508" w14:textId="72F3B48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宁涌富</w:t>
            </w:r>
          </w:p>
        </w:tc>
        <w:tc>
          <w:tcPr>
            <w:tcW w:w="1613" w:type="dxa"/>
            <w:noWrap/>
            <w:vAlign w:val="center"/>
          </w:tcPr>
          <w:p w14:paraId="2D49E7A5" w14:textId="7CAC2AF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多利资本</w:t>
            </w:r>
          </w:p>
        </w:tc>
        <w:tc>
          <w:tcPr>
            <w:tcW w:w="1448" w:type="dxa"/>
            <w:noWrap/>
            <w:vAlign w:val="center"/>
          </w:tcPr>
          <w:p w14:paraId="07486037" w14:textId="5E7095D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易同投资</w:t>
            </w:r>
          </w:p>
        </w:tc>
        <w:tc>
          <w:tcPr>
            <w:tcW w:w="1553" w:type="dxa"/>
            <w:noWrap/>
            <w:vAlign w:val="center"/>
          </w:tcPr>
          <w:p w14:paraId="7E9FC517" w14:textId="5B1EA18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相生资产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258FC8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Tiger pacific Capital</w:t>
            </w:r>
          </w:p>
        </w:tc>
      </w:tr>
      <w:tr w:rsidR="007121BC" w:rsidRPr="006D75B2" w14:paraId="39B0F55C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2A31E94D" w14:textId="269F0FF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银河证券</w:t>
            </w:r>
          </w:p>
        </w:tc>
        <w:tc>
          <w:tcPr>
            <w:tcW w:w="1642" w:type="dxa"/>
            <w:noWrap/>
            <w:vAlign w:val="center"/>
          </w:tcPr>
          <w:p w14:paraId="57CFFC39" w14:textId="0A6130F4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诺安基金</w:t>
            </w:r>
          </w:p>
        </w:tc>
        <w:tc>
          <w:tcPr>
            <w:tcW w:w="1613" w:type="dxa"/>
            <w:noWrap/>
            <w:vAlign w:val="center"/>
          </w:tcPr>
          <w:p w14:paraId="610BFAF6" w14:textId="73F8BFA9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丰熙投资</w:t>
            </w:r>
          </w:p>
        </w:tc>
        <w:tc>
          <w:tcPr>
            <w:tcW w:w="1448" w:type="dxa"/>
            <w:noWrap/>
            <w:vAlign w:val="center"/>
          </w:tcPr>
          <w:p w14:paraId="23A78A8F" w14:textId="2031A97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易正朗投资</w:t>
            </w:r>
          </w:p>
        </w:tc>
        <w:tc>
          <w:tcPr>
            <w:tcW w:w="1553" w:type="dxa"/>
            <w:noWrap/>
            <w:vAlign w:val="center"/>
          </w:tcPr>
          <w:p w14:paraId="6D7B4598" w14:textId="4127BD3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耶诺资产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2D29DA85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TT INTERNATIONAL </w:t>
            </w:r>
          </w:p>
        </w:tc>
      </w:tr>
      <w:tr w:rsidR="007121BC" w:rsidRPr="006D75B2" w14:paraId="5902397F" w14:textId="77777777" w:rsidTr="00A56873">
        <w:trPr>
          <w:trHeight w:val="165"/>
          <w:jc w:val="center"/>
        </w:trPr>
        <w:tc>
          <w:tcPr>
            <w:tcW w:w="1252" w:type="dxa"/>
            <w:noWrap/>
            <w:vAlign w:val="center"/>
          </w:tcPr>
          <w:p w14:paraId="54C1AA7B" w14:textId="3F33630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甬兴证券</w:t>
            </w:r>
          </w:p>
        </w:tc>
        <w:tc>
          <w:tcPr>
            <w:tcW w:w="1642" w:type="dxa"/>
            <w:noWrap/>
            <w:vAlign w:val="center"/>
          </w:tcPr>
          <w:p w14:paraId="24B60548" w14:textId="4D9FC400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诺德基金</w:t>
            </w:r>
          </w:p>
        </w:tc>
        <w:tc>
          <w:tcPr>
            <w:tcW w:w="1613" w:type="dxa"/>
            <w:noWrap/>
            <w:vAlign w:val="center"/>
          </w:tcPr>
          <w:p w14:paraId="75F55167" w14:textId="28DD9B5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沣沛投资</w:t>
            </w:r>
          </w:p>
        </w:tc>
        <w:tc>
          <w:tcPr>
            <w:tcW w:w="1448" w:type="dxa"/>
            <w:noWrap/>
            <w:vAlign w:val="center"/>
          </w:tcPr>
          <w:p w14:paraId="5F40C9BD" w14:textId="2C3FB2F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奕金安投资</w:t>
            </w:r>
          </w:p>
        </w:tc>
        <w:tc>
          <w:tcPr>
            <w:tcW w:w="1553" w:type="dxa"/>
            <w:noWrap/>
            <w:vAlign w:val="center"/>
          </w:tcPr>
          <w:p w14:paraId="53883219" w14:textId="2C91D20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益理资产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2AF6CC24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Tybourne Capital </w:t>
            </w:r>
          </w:p>
        </w:tc>
      </w:tr>
      <w:tr w:rsidR="007121BC" w:rsidRPr="006D75B2" w14:paraId="3460E3F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4564B4B9" w14:textId="316B9CA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粤开证券</w:t>
            </w:r>
          </w:p>
        </w:tc>
        <w:tc>
          <w:tcPr>
            <w:tcW w:w="1642" w:type="dxa"/>
            <w:noWrap/>
            <w:vAlign w:val="center"/>
          </w:tcPr>
          <w:p w14:paraId="4375F326" w14:textId="052F192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浦银安盛</w:t>
            </w:r>
          </w:p>
        </w:tc>
        <w:tc>
          <w:tcPr>
            <w:tcW w:w="1613" w:type="dxa"/>
            <w:noWrap/>
            <w:vAlign w:val="center"/>
          </w:tcPr>
          <w:p w14:paraId="1EFDDFC2" w14:textId="589C8C67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高瓴投资</w:t>
            </w:r>
          </w:p>
        </w:tc>
        <w:tc>
          <w:tcPr>
            <w:tcW w:w="1448" w:type="dxa"/>
            <w:noWrap/>
            <w:vAlign w:val="center"/>
          </w:tcPr>
          <w:p w14:paraId="0C7DDEFC" w14:textId="22C295EA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盈峰资本</w:t>
            </w:r>
          </w:p>
        </w:tc>
        <w:tc>
          <w:tcPr>
            <w:tcW w:w="1553" w:type="dxa"/>
            <w:noWrap/>
            <w:vAlign w:val="center"/>
          </w:tcPr>
          <w:p w14:paraId="53E0244A" w14:textId="7133061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胤胜资产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58DD144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UBS</w:t>
            </w:r>
          </w:p>
        </w:tc>
      </w:tr>
      <w:tr w:rsidR="007121BC" w:rsidRPr="006D75B2" w14:paraId="27249AAB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0416E064" w14:textId="0866601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长江证券</w:t>
            </w:r>
          </w:p>
        </w:tc>
        <w:tc>
          <w:tcPr>
            <w:tcW w:w="1642" w:type="dxa"/>
            <w:noWrap/>
            <w:vAlign w:val="center"/>
          </w:tcPr>
          <w:p w14:paraId="7CAB0563" w14:textId="7AE4CF3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汉和汉华</w:t>
            </w:r>
          </w:p>
        </w:tc>
        <w:tc>
          <w:tcPr>
            <w:tcW w:w="1613" w:type="dxa"/>
            <w:noWrap/>
            <w:vAlign w:val="center"/>
          </w:tcPr>
          <w:p w14:paraId="47FA957C" w14:textId="08C32FA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归德投资</w:t>
            </w:r>
          </w:p>
        </w:tc>
        <w:tc>
          <w:tcPr>
            <w:tcW w:w="1448" w:type="dxa"/>
            <w:noWrap/>
            <w:vAlign w:val="center"/>
          </w:tcPr>
          <w:p w14:paraId="73458CE3" w14:textId="1DFDEB1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永禧投资</w:t>
            </w:r>
          </w:p>
        </w:tc>
        <w:tc>
          <w:tcPr>
            <w:tcW w:w="1553" w:type="dxa"/>
            <w:noWrap/>
            <w:vAlign w:val="center"/>
          </w:tcPr>
          <w:p w14:paraId="4E3ACE4F" w14:textId="4D7EBA36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永诚保险资产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10991A1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USS INVESTMENT </w:t>
            </w:r>
          </w:p>
        </w:tc>
      </w:tr>
      <w:tr w:rsidR="007121BC" w:rsidRPr="006D75B2" w14:paraId="703BAB4A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424E490B" w14:textId="5A81BBA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招商证券</w:t>
            </w:r>
          </w:p>
        </w:tc>
        <w:tc>
          <w:tcPr>
            <w:tcW w:w="1642" w:type="dxa"/>
            <w:noWrap/>
            <w:vAlign w:val="center"/>
          </w:tcPr>
          <w:p w14:paraId="50550A4E" w14:textId="36EF9B2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合众易晟</w:t>
            </w:r>
          </w:p>
        </w:tc>
        <w:tc>
          <w:tcPr>
            <w:tcW w:w="1613" w:type="dxa"/>
            <w:noWrap/>
            <w:vAlign w:val="center"/>
          </w:tcPr>
          <w:p w14:paraId="69792DF9" w14:textId="4308B4AC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贵源投资</w:t>
            </w:r>
          </w:p>
        </w:tc>
        <w:tc>
          <w:tcPr>
            <w:tcW w:w="1448" w:type="dxa"/>
            <w:noWrap/>
            <w:vAlign w:val="center"/>
          </w:tcPr>
          <w:p w14:paraId="68E588EA" w14:textId="31312E0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裕晋投资</w:t>
            </w:r>
          </w:p>
        </w:tc>
        <w:tc>
          <w:tcPr>
            <w:tcW w:w="1553" w:type="dxa"/>
            <w:noWrap/>
            <w:vAlign w:val="center"/>
          </w:tcPr>
          <w:p w14:paraId="48C26295" w14:textId="11BA99A3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永禧资产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644CC558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WARD FERRY </w:t>
            </w:r>
          </w:p>
        </w:tc>
      </w:tr>
      <w:tr w:rsidR="007121BC" w:rsidRPr="006D75B2" w14:paraId="145EE249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3C272C6C" w14:textId="3E09F42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浙商证券</w:t>
            </w:r>
          </w:p>
        </w:tc>
        <w:tc>
          <w:tcPr>
            <w:tcW w:w="1642" w:type="dxa"/>
            <w:noWrap/>
            <w:vAlign w:val="center"/>
          </w:tcPr>
          <w:p w14:paraId="45DFEC7F" w14:textId="2120C76B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泓澄投资</w:t>
            </w:r>
          </w:p>
        </w:tc>
        <w:tc>
          <w:tcPr>
            <w:tcW w:w="1613" w:type="dxa"/>
            <w:noWrap/>
            <w:vAlign w:val="center"/>
          </w:tcPr>
          <w:p w14:paraId="3A80A5FE" w14:textId="4008067F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华岭投资</w:t>
            </w:r>
          </w:p>
        </w:tc>
        <w:tc>
          <w:tcPr>
            <w:tcW w:w="1448" w:type="dxa"/>
            <w:noWrap/>
            <w:vAlign w:val="center"/>
          </w:tcPr>
          <w:p w14:paraId="746CE3A7" w14:textId="46BF4D08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圆方资本</w:t>
            </w:r>
          </w:p>
        </w:tc>
        <w:tc>
          <w:tcPr>
            <w:tcW w:w="1553" w:type="dxa"/>
            <w:noWrap/>
            <w:vAlign w:val="center"/>
          </w:tcPr>
          <w:p w14:paraId="10666A78" w14:textId="3EA4CAE5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原点资产</w:t>
            </w:r>
          </w:p>
        </w:tc>
        <w:tc>
          <w:tcPr>
            <w:tcW w:w="1985" w:type="dxa"/>
            <w:noWrap/>
            <w:vAlign w:val="center"/>
            <w:hideMark/>
          </w:tcPr>
          <w:p w14:paraId="440F272E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Wei Capital</w:t>
            </w:r>
          </w:p>
        </w:tc>
      </w:tr>
      <w:tr w:rsidR="007121BC" w:rsidRPr="006D75B2" w14:paraId="3A5B536F" w14:textId="77777777" w:rsidTr="007121BC">
        <w:trPr>
          <w:trHeight w:val="279"/>
          <w:jc w:val="center"/>
        </w:trPr>
        <w:tc>
          <w:tcPr>
            <w:tcW w:w="1252" w:type="dxa"/>
            <w:noWrap/>
            <w:vAlign w:val="center"/>
          </w:tcPr>
          <w:p w14:paraId="171BC471" w14:textId="1EE946C1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中金公司</w:t>
            </w:r>
          </w:p>
        </w:tc>
        <w:tc>
          <w:tcPr>
            <w:tcW w:w="1642" w:type="dxa"/>
            <w:noWrap/>
            <w:vAlign w:val="center"/>
          </w:tcPr>
          <w:p w14:paraId="1F4BE630" w14:textId="6A41FB69" w:rsidR="007121BC" w:rsidRPr="006D75B2" w:rsidRDefault="00087FB2" w:rsidP="007121BC">
            <w:pPr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>鸿商资本</w:t>
            </w:r>
          </w:p>
        </w:tc>
        <w:tc>
          <w:tcPr>
            <w:tcW w:w="1613" w:type="dxa"/>
            <w:noWrap/>
            <w:vAlign w:val="center"/>
          </w:tcPr>
          <w:p w14:paraId="3DCA8FB0" w14:textId="76099FBD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noWrap/>
            <w:vAlign w:val="center"/>
          </w:tcPr>
          <w:p w14:paraId="1EF71B05" w14:textId="14B36B92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3" w:type="dxa"/>
            <w:noWrap/>
            <w:vAlign w:val="center"/>
          </w:tcPr>
          <w:p w14:paraId="08D45E9E" w14:textId="166BC4FE" w:rsidR="007121BC" w:rsidRPr="006D75B2" w:rsidRDefault="007121BC" w:rsidP="007121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63E9808" w14:textId="77777777" w:rsidR="007121BC" w:rsidRPr="006D75B2" w:rsidRDefault="007121BC" w:rsidP="007121BC">
            <w:pPr>
              <w:jc w:val="left"/>
              <w:rPr>
                <w:rFonts w:asciiTheme="minorEastAsia" w:hAnsiTheme="minorEastAsia"/>
                <w:szCs w:val="21"/>
              </w:rPr>
            </w:pPr>
            <w:r w:rsidRPr="006D75B2">
              <w:rPr>
                <w:rFonts w:asciiTheme="minorEastAsia" w:hAnsiTheme="minorEastAsia" w:hint="eastAsia"/>
                <w:szCs w:val="21"/>
              </w:rPr>
              <w:t xml:space="preserve">Zentrum Capital </w:t>
            </w:r>
          </w:p>
        </w:tc>
      </w:tr>
    </w:tbl>
    <w:p w14:paraId="455D96B4" w14:textId="5C108A30" w:rsidR="00822FCD" w:rsidRPr="00677C90" w:rsidRDefault="00822FCD" w:rsidP="00831146">
      <w:pPr>
        <w:spacing w:line="360" w:lineRule="auto"/>
        <w:rPr>
          <w:sz w:val="24"/>
          <w:szCs w:val="24"/>
        </w:rPr>
      </w:pPr>
    </w:p>
    <w:sectPr w:rsidR="00822FCD" w:rsidRPr="00677C90" w:rsidSect="004D293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DD21" w14:textId="77777777" w:rsidR="004473F1" w:rsidRDefault="004473F1" w:rsidP="00EA60BA">
      <w:r>
        <w:separator/>
      </w:r>
    </w:p>
  </w:endnote>
  <w:endnote w:type="continuationSeparator" w:id="0">
    <w:p w14:paraId="6CDE3E4F" w14:textId="77777777" w:rsidR="004473F1" w:rsidRDefault="004473F1" w:rsidP="00E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30C7" w14:textId="77777777" w:rsidR="004473F1" w:rsidRDefault="004473F1" w:rsidP="00EA60BA">
      <w:r>
        <w:separator/>
      </w:r>
    </w:p>
  </w:footnote>
  <w:footnote w:type="continuationSeparator" w:id="0">
    <w:p w14:paraId="2F0612EC" w14:textId="77777777" w:rsidR="004473F1" w:rsidRDefault="004473F1" w:rsidP="00E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A047EC0"/>
    <w:lvl w:ilvl="0" w:tplc="272C4A7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EC877B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69E9120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494995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DF0428EE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9FB6AA20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4E5D82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C8BE9604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B7A60B4C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D3C5982"/>
    <w:lvl w:ilvl="0" w:tplc="AE6E1D5A">
      <w:start w:val="2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03"/>
    <w:multiLevelType w:val="hybridMultilevel"/>
    <w:tmpl w:val="01B4BE7E"/>
    <w:lvl w:ilvl="0" w:tplc="64E8AFC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BBC662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D86DEE6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A507360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CC08E330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4840243E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098CEDA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0C1A8DE8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679ADC84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B59DE"/>
    <w:multiLevelType w:val="hybridMultilevel"/>
    <w:tmpl w:val="AED21E30"/>
    <w:lvl w:ilvl="0" w:tplc="9474C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040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D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8C2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8F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C3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B7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C9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A9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DB2"/>
    <w:multiLevelType w:val="hybridMultilevel"/>
    <w:tmpl w:val="8DBE2CEC"/>
    <w:lvl w:ilvl="0" w:tplc="FA542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715D38"/>
    <w:multiLevelType w:val="hybridMultilevel"/>
    <w:tmpl w:val="DFE02302"/>
    <w:lvl w:ilvl="0" w:tplc="5F1E92D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5FD2CCD"/>
    <w:multiLevelType w:val="hybridMultilevel"/>
    <w:tmpl w:val="940CFE9E"/>
    <w:lvl w:ilvl="0" w:tplc="A11A12C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732425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DA20B874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87C072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B2EEC882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B470C452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288C5E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5C4C5C6A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C46622EA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32A"/>
    <w:multiLevelType w:val="hybridMultilevel"/>
    <w:tmpl w:val="0C902FAC"/>
    <w:lvl w:ilvl="0" w:tplc="13565194">
      <w:start w:val="5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923E5C"/>
    <w:multiLevelType w:val="hybridMultilevel"/>
    <w:tmpl w:val="13806F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23D3"/>
    <w:multiLevelType w:val="hybridMultilevel"/>
    <w:tmpl w:val="411661E6"/>
    <w:lvl w:ilvl="0" w:tplc="48462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EB5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A1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55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CD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0F1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43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632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DF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559"/>
    <w:multiLevelType w:val="multilevel"/>
    <w:tmpl w:val="628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55C50"/>
    <w:multiLevelType w:val="hybridMultilevel"/>
    <w:tmpl w:val="33CEAC5A"/>
    <w:lvl w:ilvl="0" w:tplc="C59A2A1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FE57B3"/>
    <w:multiLevelType w:val="hybridMultilevel"/>
    <w:tmpl w:val="AD46F4EA"/>
    <w:lvl w:ilvl="0" w:tplc="475C14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5023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BB78FD"/>
    <w:multiLevelType w:val="hybridMultilevel"/>
    <w:tmpl w:val="D95ADF88"/>
    <w:lvl w:ilvl="0" w:tplc="DAC8E668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D066B31"/>
    <w:multiLevelType w:val="hybridMultilevel"/>
    <w:tmpl w:val="E9BC6E1C"/>
    <w:lvl w:ilvl="0" w:tplc="C63C9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4F0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25D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609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84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A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72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7E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04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24758"/>
    <w:multiLevelType w:val="hybridMultilevel"/>
    <w:tmpl w:val="E4484E3A"/>
    <w:lvl w:ilvl="0" w:tplc="FDC06A6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4458B"/>
    <w:multiLevelType w:val="hybridMultilevel"/>
    <w:tmpl w:val="DB00269E"/>
    <w:lvl w:ilvl="0" w:tplc="0310C952">
      <w:start w:val="4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5E52D1"/>
    <w:multiLevelType w:val="hybridMultilevel"/>
    <w:tmpl w:val="B9A8EB8A"/>
    <w:lvl w:ilvl="0" w:tplc="065C77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582463"/>
    <w:multiLevelType w:val="hybridMultilevel"/>
    <w:tmpl w:val="F1BC6000"/>
    <w:lvl w:ilvl="0" w:tplc="BEBA74C4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DDF5D8C"/>
    <w:multiLevelType w:val="hybridMultilevel"/>
    <w:tmpl w:val="B21ED98A"/>
    <w:lvl w:ilvl="0" w:tplc="105E4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E33EF5"/>
    <w:multiLevelType w:val="hybridMultilevel"/>
    <w:tmpl w:val="0F0A2E9E"/>
    <w:lvl w:ilvl="0" w:tplc="E27A0D6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623612"/>
    <w:multiLevelType w:val="hybridMultilevel"/>
    <w:tmpl w:val="A7A03516"/>
    <w:lvl w:ilvl="0" w:tplc="3DF65F8A">
      <w:start w:val="2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2" w15:restartNumberingAfterBreak="0">
    <w:nsid w:val="77D915F8"/>
    <w:multiLevelType w:val="hybridMultilevel"/>
    <w:tmpl w:val="3044FAAE"/>
    <w:lvl w:ilvl="0" w:tplc="41C2FC8C">
      <w:start w:val="1"/>
      <w:numFmt w:val="japaneseCounting"/>
      <w:lvlText w:val="（%1）"/>
      <w:lvlJc w:val="left"/>
      <w:pPr>
        <w:ind w:left="1247" w:hanging="765"/>
      </w:pPr>
      <w:rPr>
        <w:rFonts w:ascii="Calibri" w:eastAsia="宋体" w:hAnsi="Calibri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3" w15:restartNumberingAfterBreak="0">
    <w:nsid w:val="78063EE0"/>
    <w:multiLevelType w:val="hybridMultilevel"/>
    <w:tmpl w:val="AB2E98DA"/>
    <w:lvl w:ilvl="0" w:tplc="57D28A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04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C6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C30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8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09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2C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2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1B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32FA4"/>
    <w:multiLevelType w:val="hybridMultilevel"/>
    <w:tmpl w:val="1C1CBD10"/>
    <w:lvl w:ilvl="0" w:tplc="583C7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23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22"/>
  </w:num>
  <w:num w:numId="14">
    <w:abstractNumId w:val="4"/>
  </w:num>
  <w:num w:numId="15">
    <w:abstractNumId w:val="16"/>
  </w:num>
  <w:num w:numId="16">
    <w:abstractNumId w:val="21"/>
  </w:num>
  <w:num w:numId="17">
    <w:abstractNumId w:val="24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20"/>
  </w:num>
  <w:num w:numId="23">
    <w:abstractNumId w:val="13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1"/>
    <w:rsid w:val="00000775"/>
    <w:rsid w:val="00002442"/>
    <w:rsid w:val="0000336E"/>
    <w:rsid w:val="000048E3"/>
    <w:rsid w:val="00004E49"/>
    <w:rsid w:val="000053CE"/>
    <w:rsid w:val="00007C51"/>
    <w:rsid w:val="00010366"/>
    <w:rsid w:val="0001415C"/>
    <w:rsid w:val="0001528A"/>
    <w:rsid w:val="00015550"/>
    <w:rsid w:val="00015D7E"/>
    <w:rsid w:val="00016149"/>
    <w:rsid w:val="0001632D"/>
    <w:rsid w:val="00017240"/>
    <w:rsid w:val="000175A2"/>
    <w:rsid w:val="00017BCB"/>
    <w:rsid w:val="00021BF6"/>
    <w:rsid w:val="00021F90"/>
    <w:rsid w:val="0002263F"/>
    <w:rsid w:val="00022710"/>
    <w:rsid w:val="000227A7"/>
    <w:rsid w:val="000266AF"/>
    <w:rsid w:val="00027469"/>
    <w:rsid w:val="0002780A"/>
    <w:rsid w:val="0003347B"/>
    <w:rsid w:val="00033706"/>
    <w:rsid w:val="00034FFD"/>
    <w:rsid w:val="00035375"/>
    <w:rsid w:val="000412D2"/>
    <w:rsid w:val="00041856"/>
    <w:rsid w:val="00041B68"/>
    <w:rsid w:val="00043B8E"/>
    <w:rsid w:val="00044169"/>
    <w:rsid w:val="00046532"/>
    <w:rsid w:val="000468C9"/>
    <w:rsid w:val="00047158"/>
    <w:rsid w:val="00047922"/>
    <w:rsid w:val="00047CE0"/>
    <w:rsid w:val="000534A2"/>
    <w:rsid w:val="00054A4D"/>
    <w:rsid w:val="00054D30"/>
    <w:rsid w:val="00055656"/>
    <w:rsid w:val="0005579C"/>
    <w:rsid w:val="00055E30"/>
    <w:rsid w:val="0005690E"/>
    <w:rsid w:val="00057330"/>
    <w:rsid w:val="0005768F"/>
    <w:rsid w:val="00060178"/>
    <w:rsid w:val="000617FB"/>
    <w:rsid w:val="00062FAD"/>
    <w:rsid w:val="00063D08"/>
    <w:rsid w:val="000651DE"/>
    <w:rsid w:val="000673A1"/>
    <w:rsid w:val="000712EB"/>
    <w:rsid w:val="0007228A"/>
    <w:rsid w:val="00072E5B"/>
    <w:rsid w:val="00073AC0"/>
    <w:rsid w:val="00073F2B"/>
    <w:rsid w:val="00074256"/>
    <w:rsid w:val="00074FA2"/>
    <w:rsid w:val="000750E5"/>
    <w:rsid w:val="000779E7"/>
    <w:rsid w:val="000806C0"/>
    <w:rsid w:val="0008095D"/>
    <w:rsid w:val="00080B48"/>
    <w:rsid w:val="00080EEF"/>
    <w:rsid w:val="0008171F"/>
    <w:rsid w:val="000824DE"/>
    <w:rsid w:val="000836F6"/>
    <w:rsid w:val="00083E62"/>
    <w:rsid w:val="00086116"/>
    <w:rsid w:val="000872F5"/>
    <w:rsid w:val="00087FB2"/>
    <w:rsid w:val="000901FF"/>
    <w:rsid w:val="000907A9"/>
    <w:rsid w:val="00090A1C"/>
    <w:rsid w:val="0009104A"/>
    <w:rsid w:val="000927C2"/>
    <w:rsid w:val="00094222"/>
    <w:rsid w:val="000968CE"/>
    <w:rsid w:val="000A02EE"/>
    <w:rsid w:val="000A08A6"/>
    <w:rsid w:val="000A2F77"/>
    <w:rsid w:val="000A31DF"/>
    <w:rsid w:val="000A3225"/>
    <w:rsid w:val="000A409A"/>
    <w:rsid w:val="000A4405"/>
    <w:rsid w:val="000A50EF"/>
    <w:rsid w:val="000A593E"/>
    <w:rsid w:val="000A5C3D"/>
    <w:rsid w:val="000A62D2"/>
    <w:rsid w:val="000A6F7A"/>
    <w:rsid w:val="000A6FFB"/>
    <w:rsid w:val="000B4A08"/>
    <w:rsid w:val="000B525F"/>
    <w:rsid w:val="000C0FC2"/>
    <w:rsid w:val="000C1B9F"/>
    <w:rsid w:val="000C3A7B"/>
    <w:rsid w:val="000C3CB5"/>
    <w:rsid w:val="000C409A"/>
    <w:rsid w:val="000C4BF1"/>
    <w:rsid w:val="000C4D9A"/>
    <w:rsid w:val="000C50F1"/>
    <w:rsid w:val="000C52AC"/>
    <w:rsid w:val="000C6739"/>
    <w:rsid w:val="000C6A35"/>
    <w:rsid w:val="000C760F"/>
    <w:rsid w:val="000D20BA"/>
    <w:rsid w:val="000D2E44"/>
    <w:rsid w:val="000D32CE"/>
    <w:rsid w:val="000D332D"/>
    <w:rsid w:val="000D4988"/>
    <w:rsid w:val="000D5EAD"/>
    <w:rsid w:val="000D625E"/>
    <w:rsid w:val="000D7FD6"/>
    <w:rsid w:val="000E4DE9"/>
    <w:rsid w:val="000E7B5C"/>
    <w:rsid w:val="000F1724"/>
    <w:rsid w:val="000F1D18"/>
    <w:rsid w:val="000F555F"/>
    <w:rsid w:val="000F593B"/>
    <w:rsid w:val="000F6298"/>
    <w:rsid w:val="000F7721"/>
    <w:rsid w:val="001019C2"/>
    <w:rsid w:val="00104F4C"/>
    <w:rsid w:val="00105D85"/>
    <w:rsid w:val="00106035"/>
    <w:rsid w:val="00107041"/>
    <w:rsid w:val="00107356"/>
    <w:rsid w:val="001107FB"/>
    <w:rsid w:val="0011105A"/>
    <w:rsid w:val="00111C98"/>
    <w:rsid w:val="00114E2C"/>
    <w:rsid w:val="00116E09"/>
    <w:rsid w:val="0011732D"/>
    <w:rsid w:val="00117AFF"/>
    <w:rsid w:val="00120B8A"/>
    <w:rsid w:val="00120E76"/>
    <w:rsid w:val="001225DA"/>
    <w:rsid w:val="00122FA6"/>
    <w:rsid w:val="00123540"/>
    <w:rsid w:val="001242CB"/>
    <w:rsid w:val="001263A2"/>
    <w:rsid w:val="001264D0"/>
    <w:rsid w:val="00126A72"/>
    <w:rsid w:val="001273CB"/>
    <w:rsid w:val="00127AE3"/>
    <w:rsid w:val="001305FD"/>
    <w:rsid w:val="00131A7D"/>
    <w:rsid w:val="0013478D"/>
    <w:rsid w:val="00134B7C"/>
    <w:rsid w:val="00134DAF"/>
    <w:rsid w:val="00136A27"/>
    <w:rsid w:val="00137203"/>
    <w:rsid w:val="00137EF9"/>
    <w:rsid w:val="00141521"/>
    <w:rsid w:val="001415AD"/>
    <w:rsid w:val="0014377B"/>
    <w:rsid w:val="00143C53"/>
    <w:rsid w:val="001440BD"/>
    <w:rsid w:val="00145FE9"/>
    <w:rsid w:val="00147378"/>
    <w:rsid w:val="001477E0"/>
    <w:rsid w:val="00150FC6"/>
    <w:rsid w:val="00151407"/>
    <w:rsid w:val="0015187D"/>
    <w:rsid w:val="00151E88"/>
    <w:rsid w:val="00155C23"/>
    <w:rsid w:val="001561AA"/>
    <w:rsid w:val="001602BC"/>
    <w:rsid w:val="00160671"/>
    <w:rsid w:val="0016111F"/>
    <w:rsid w:val="00161BF2"/>
    <w:rsid w:val="00161F28"/>
    <w:rsid w:val="001800DB"/>
    <w:rsid w:val="001809FE"/>
    <w:rsid w:val="00180EBD"/>
    <w:rsid w:val="00183DA5"/>
    <w:rsid w:val="00184379"/>
    <w:rsid w:val="00184CFA"/>
    <w:rsid w:val="00185850"/>
    <w:rsid w:val="001865A6"/>
    <w:rsid w:val="0019094F"/>
    <w:rsid w:val="001917A0"/>
    <w:rsid w:val="00191923"/>
    <w:rsid w:val="0019202C"/>
    <w:rsid w:val="0019243D"/>
    <w:rsid w:val="001927C7"/>
    <w:rsid w:val="00195C69"/>
    <w:rsid w:val="00195EFC"/>
    <w:rsid w:val="001969B8"/>
    <w:rsid w:val="001969BC"/>
    <w:rsid w:val="00197D7C"/>
    <w:rsid w:val="001A31D2"/>
    <w:rsid w:val="001A33D7"/>
    <w:rsid w:val="001A389B"/>
    <w:rsid w:val="001B0506"/>
    <w:rsid w:val="001B05E0"/>
    <w:rsid w:val="001B1455"/>
    <w:rsid w:val="001B2729"/>
    <w:rsid w:val="001B2E31"/>
    <w:rsid w:val="001B6C13"/>
    <w:rsid w:val="001B73CF"/>
    <w:rsid w:val="001B7B13"/>
    <w:rsid w:val="001C0244"/>
    <w:rsid w:val="001C0902"/>
    <w:rsid w:val="001C1158"/>
    <w:rsid w:val="001C1CC7"/>
    <w:rsid w:val="001C1D9E"/>
    <w:rsid w:val="001C22A8"/>
    <w:rsid w:val="001C2688"/>
    <w:rsid w:val="001C3D2E"/>
    <w:rsid w:val="001C424C"/>
    <w:rsid w:val="001C4856"/>
    <w:rsid w:val="001C4985"/>
    <w:rsid w:val="001C4DFB"/>
    <w:rsid w:val="001D0863"/>
    <w:rsid w:val="001D502F"/>
    <w:rsid w:val="001D55DE"/>
    <w:rsid w:val="001D7757"/>
    <w:rsid w:val="001D7895"/>
    <w:rsid w:val="001E000C"/>
    <w:rsid w:val="001E0443"/>
    <w:rsid w:val="001E15CC"/>
    <w:rsid w:val="001E1BA3"/>
    <w:rsid w:val="001E2C85"/>
    <w:rsid w:val="001E3EE6"/>
    <w:rsid w:val="001E53BF"/>
    <w:rsid w:val="001E66D9"/>
    <w:rsid w:val="001F3274"/>
    <w:rsid w:val="001F465F"/>
    <w:rsid w:val="001F59B4"/>
    <w:rsid w:val="001F5DC6"/>
    <w:rsid w:val="001F6A99"/>
    <w:rsid w:val="001F6C6F"/>
    <w:rsid w:val="001F6DA9"/>
    <w:rsid w:val="001F777B"/>
    <w:rsid w:val="001F78B3"/>
    <w:rsid w:val="00201867"/>
    <w:rsid w:val="0020256A"/>
    <w:rsid w:val="00202EC1"/>
    <w:rsid w:val="00205BA3"/>
    <w:rsid w:val="0020621F"/>
    <w:rsid w:val="0020672E"/>
    <w:rsid w:val="00207232"/>
    <w:rsid w:val="00207A8B"/>
    <w:rsid w:val="0021133E"/>
    <w:rsid w:val="002137C9"/>
    <w:rsid w:val="00213A68"/>
    <w:rsid w:val="00213C81"/>
    <w:rsid w:val="00213F5C"/>
    <w:rsid w:val="00215E0F"/>
    <w:rsid w:val="00217676"/>
    <w:rsid w:val="0022102F"/>
    <w:rsid w:val="002212D3"/>
    <w:rsid w:val="002215B7"/>
    <w:rsid w:val="00223A76"/>
    <w:rsid w:val="00226F88"/>
    <w:rsid w:val="002305CD"/>
    <w:rsid w:val="00232813"/>
    <w:rsid w:val="00232BD7"/>
    <w:rsid w:val="002346A2"/>
    <w:rsid w:val="00234EA9"/>
    <w:rsid w:val="00234F0E"/>
    <w:rsid w:val="00236F78"/>
    <w:rsid w:val="0023745E"/>
    <w:rsid w:val="00240C20"/>
    <w:rsid w:val="002423F3"/>
    <w:rsid w:val="0024369A"/>
    <w:rsid w:val="002451D1"/>
    <w:rsid w:val="00245826"/>
    <w:rsid w:val="00247D38"/>
    <w:rsid w:val="00252D00"/>
    <w:rsid w:val="00255BE3"/>
    <w:rsid w:val="002567DE"/>
    <w:rsid w:val="00261AA0"/>
    <w:rsid w:val="002622AA"/>
    <w:rsid w:val="00262428"/>
    <w:rsid w:val="002645D3"/>
    <w:rsid w:val="002650F6"/>
    <w:rsid w:val="00267BE1"/>
    <w:rsid w:val="002700A6"/>
    <w:rsid w:val="002732FC"/>
    <w:rsid w:val="00276C96"/>
    <w:rsid w:val="002801A7"/>
    <w:rsid w:val="002810D9"/>
    <w:rsid w:val="00281633"/>
    <w:rsid w:val="00281CA0"/>
    <w:rsid w:val="00284010"/>
    <w:rsid w:val="00284DC0"/>
    <w:rsid w:val="0028501A"/>
    <w:rsid w:val="00285396"/>
    <w:rsid w:val="00285B7D"/>
    <w:rsid w:val="00286C13"/>
    <w:rsid w:val="00286F28"/>
    <w:rsid w:val="0028701F"/>
    <w:rsid w:val="00287859"/>
    <w:rsid w:val="00290095"/>
    <w:rsid w:val="00290931"/>
    <w:rsid w:val="00291821"/>
    <w:rsid w:val="00291A4C"/>
    <w:rsid w:val="00292014"/>
    <w:rsid w:val="0029433D"/>
    <w:rsid w:val="0029472D"/>
    <w:rsid w:val="0029524C"/>
    <w:rsid w:val="00295C42"/>
    <w:rsid w:val="002A0FA2"/>
    <w:rsid w:val="002A11FF"/>
    <w:rsid w:val="002A1A01"/>
    <w:rsid w:val="002A1EE4"/>
    <w:rsid w:val="002A471D"/>
    <w:rsid w:val="002A4DEC"/>
    <w:rsid w:val="002A53C7"/>
    <w:rsid w:val="002A7CB2"/>
    <w:rsid w:val="002B0F45"/>
    <w:rsid w:val="002B231A"/>
    <w:rsid w:val="002B2B63"/>
    <w:rsid w:val="002B45ED"/>
    <w:rsid w:val="002B4B95"/>
    <w:rsid w:val="002B6CD5"/>
    <w:rsid w:val="002C12F4"/>
    <w:rsid w:val="002C2E7E"/>
    <w:rsid w:val="002C7C83"/>
    <w:rsid w:val="002D0308"/>
    <w:rsid w:val="002D1C6D"/>
    <w:rsid w:val="002D1D75"/>
    <w:rsid w:val="002D4212"/>
    <w:rsid w:val="002D446A"/>
    <w:rsid w:val="002E2567"/>
    <w:rsid w:val="002E3372"/>
    <w:rsid w:val="002E385F"/>
    <w:rsid w:val="002E3CF6"/>
    <w:rsid w:val="002E789C"/>
    <w:rsid w:val="002F0DEB"/>
    <w:rsid w:val="002F0EAC"/>
    <w:rsid w:val="002F0F2A"/>
    <w:rsid w:val="002F1B9F"/>
    <w:rsid w:val="002F2BA0"/>
    <w:rsid w:val="002F483E"/>
    <w:rsid w:val="002F52DF"/>
    <w:rsid w:val="002F5805"/>
    <w:rsid w:val="00302AE0"/>
    <w:rsid w:val="00302CFB"/>
    <w:rsid w:val="0030315D"/>
    <w:rsid w:val="0030552B"/>
    <w:rsid w:val="00305BBB"/>
    <w:rsid w:val="00306E9A"/>
    <w:rsid w:val="003075E1"/>
    <w:rsid w:val="0031113B"/>
    <w:rsid w:val="0031136F"/>
    <w:rsid w:val="003119AF"/>
    <w:rsid w:val="00311B4E"/>
    <w:rsid w:val="003124DE"/>
    <w:rsid w:val="00316373"/>
    <w:rsid w:val="00316663"/>
    <w:rsid w:val="00316806"/>
    <w:rsid w:val="0032139D"/>
    <w:rsid w:val="00321C8A"/>
    <w:rsid w:val="00321F9B"/>
    <w:rsid w:val="00323054"/>
    <w:rsid w:val="003238DD"/>
    <w:rsid w:val="00323DEA"/>
    <w:rsid w:val="0032458C"/>
    <w:rsid w:val="00324940"/>
    <w:rsid w:val="0032501E"/>
    <w:rsid w:val="00331C7B"/>
    <w:rsid w:val="00331E72"/>
    <w:rsid w:val="00334D4E"/>
    <w:rsid w:val="003359DA"/>
    <w:rsid w:val="00336BFB"/>
    <w:rsid w:val="00340048"/>
    <w:rsid w:val="003408D2"/>
    <w:rsid w:val="0034106F"/>
    <w:rsid w:val="003420D3"/>
    <w:rsid w:val="0034228A"/>
    <w:rsid w:val="00344B63"/>
    <w:rsid w:val="00345379"/>
    <w:rsid w:val="003460EC"/>
    <w:rsid w:val="003470BF"/>
    <w:rsid w:val="003502AD"/>
    <w:rsid w:val="003505DC"/>
    <w:rsid w:val="0035125D"/>
    <w:rsid w:val="0035187D"/>
    <w:rsid w:val="003518F1"/>
    <w:rsid w:val="0035218C"/>
    <w:rsid w:val="0035218E"/>
    <w:rsid w:val="00354F2C"/>
    <w:rsid w:val="00355EE1"/>
    <w:rsid w:val="003561DD"/>
    <w:rsid w:val="00356ABC"/>
    <w:rsid w:val="00356F44"/>
    <w:rsid w:val="00360588"/>
    <w:rsid w:val="00361FE2"/>
    <w:rsid w:val="00363669"/>
    <w:rsid w:val="003644FB"/>
    <w:rsid w:val="00364E8C"/>
    <w:rsid w:val="00366137"/>
    <w:rsid w:val="003664CC"/>
    <w:rsid w:val="00366E56"/>
    <w:rsid w:val="00370E4F"/>
    <w:rsid w:val="00373DD5"/>
    <w:rsid w:val="00374397"/>
    <w:rsid w:val="003749AA"/>
    <w:rsid w:val="003758D8"/>
    <w:rsid w:val="00375C0C"/>
    <w:rsid w:val="003768C2"/>
    <w:rsid w:val="0038140E"/>
    <w:rsid w:val="00381B9F"/>
    <w:rsid w:val="00381F97"/>
    <w:rsid w:val="0038359D"/>
    <w:rsid w:val="00383797"/>
    <w:rsid w:val="00384F37"/>
    <w:rsid w:val="00385EEF"/>
    <w:rsid w:val="00386256"/>
    <w:rsid w:val="00397F48"/>
    <w:rsid w:val="003A02A0"/>
    <w:rsid w:val="003A1EA7"/>
    <w:rsid w:val="003A20A7"/>
    <w:rsid w:val="003A22EE"/>
    <w:rsid w:val="003A53EC"/>
    <w:rsid w:val="003A7092"/>
    <w:rsid w:val="003A7171"/>
    <w:rsid w:val="003A7E11"/>
    <w:rsid w:val="003B1D70"/>
    <w:rsid w:val="003B3D34"/>
    <w:rsid w:val="003B685B"/>
    <w:rsid w:val="003B68A2"/>
    <w:rsid w:val="003C07E4"/>
    <w:rsid w:val="003C0ED0"/>
    <w:rsid w:val="003C2A83"/>
    <w:rsid w:val="003C3423"/>
    <w:rsid w:val="003C348C"/>
    <w:rsid w:val="003C3631"/>
    <w:rsid w:val="003C51A6"/>
    <w:rsid w:val="003C5C7A"/>
    <w:rsid w:val="003C6919"/>
    <w:rsid w:val="003D09E8"/>
    <w:rsid w:val="003D13E6"/>
    <w:rsid w:val="003D14FC"/>
    <w:rsid w:val="003D1A82"/>
    <w:rsid w:val="003D282C"/>
    <w:rsid w:val="003D2C4C"/>
    <w:rsid w:val="003D3072"/>
    <w:rsid w:val="003D6A44"/>
    <w:rsid w:val="003D6AB0"/>
    <w:rsid w:val="003E0B2C"/>
    <w:rsid w:val="003E1552"/>
    <w:rsid w:val="003E1B72"/>
    <w:rsid w:val="003E43AB"/>
    <w:rsid w:val="003E4E54"/>
    <w:rsid w:val="003E60A1"/>
    <w:rsid w:val="003E6196"/>
    <w:rsid w:val="003E6A8B"/>
    <w:rsid w:val="003E7D14"/>
    <w:rsid w:val="003F01CD"/>
    <w:rsid w:val="003F0EA3"/>
    <w:rsid w:val="003F2AC6"/>
    <w:rsid w:val="003F3350"/>
    <w:rsid w:val="003F4587"/>
    <w:rsid w:val="003F4DCB"/>
    <w:rsid w:val="003F590A"/>
    <w:rsid w:val="003F6818"/>
    <w:rsid w:val="003F7767"/>
    <w:rsid w:val="00401427"/>
    <w:rsid w:val="0040146E"/>
    <w:rsid w:val="00402FBE"/>
    <w:rsid w:val="00404E7F"/>
    <w:rsid w:val="004053CF"/>
    <w:rsid w:val="00406EED"/>
    <w:rsid w:val="004072E6"/>
    <w:rsid w:val="00411103"/>
    <w:rsid w:val="004134CA"/>
    <w:rsid w:val="00413FDC"/>
    <w:rsid w:val="0041416F"/>
    <w:rsid w:val="0041534C"/>
    <w:rsid w:val="004166D4"/>
    <w:rsid w:val="00416EE9"/>
    <w:rsid w:val="00421118"/>
    <w:rsid w:val="00424763"/>
    <w:rsid w:val="004249EC"/>
    <w:rsid w:val="00427C00"/>
    <w:rsid w:val="00430C82"/>
    <w:rsid w:val="00430FBC"/>
    <w:rsid w:val="00431E22"/>
    <w:rsid w:val="004349AF"/>
    <w:rsid w:val="004427AD"/>
    <w:rsid w:val="004435C6"/>
    <w:rsid w:val="004456D7"/>
    <w:rsid w:val="004473F1"/>
    <w:rsid w:val="00447B12"/>
    <w:rsid w:val="00447DA9"/>
    <w:rsid w:val="00450AAC"/>
    <w:rsid w:val="00452220"/>
    <w:rsid w:val="004526BF"/>
    <w:rsid w:val="00453903"/>
    <w:rsid w:val="00453C20"/>
    <w:rsid w:val="00453FA6"/>
    <w:rsid w:val="0045402C"/>
    <w:rsid w:val="004549BC"/>
    <w:rsid w:val="004552B7"/>
    <w:rsid w:val="0045566A"/>
    <w:rsid w:val="004561B8"/>
    <w:rsid w:val="00460650"/>
    <w:rsid w:val="00460CA4"/>
    <w:rsid w:val="00462A56"/>
    <w:rsid w:val="00463753"/>
    <w:rsid w:val="00464946"/>
    <w:rsid w:val="004657E9"/>
    <w:rsid w:val="004660F8"/>
    <w:rsid w:val="00467F8A"/>
    <w:rsid w:val="00473424"/>
    <w:rsid w:val="0047690F"/>
    <w:rsid w:val="00477FFB"/>
    <w:rsid w:val="00480002"/>
    <w:rsid w:val="00480267"/>
    <w:rsid w:val="004807F1"/>
    <w:rsid w:val="00481C48"/>
    <w:rsid w:val="00483827"/>
    <w:rsid w:val="00486060"/>
    <w:rsid w:val="00486CC3"/>
    <w:rsid w:val="004873D3"/>
    <w:rsid w:val="00492411"/>
    <w:rsid w:val="00493E84"/>
    <w:rsid w:val="00495C12"/>
    <w:rsid w:val="00496BC6"/>
    <w:rsid w:val="004974B7"/>
    <w:rsid w:val="004977D1"/>
    <w:rsid w:val="0049781D"/>
    <w:rsid w:val="004A010B"/>
    <w:rsid w:val="004A0864"/>
    <w:rsid w:val="004A0946"/>
    <w:rsid w:val="004A182C"/>
    <w:rsid w:val="004A336C"/>
    <w:rsid w:val="004A4748"/>
    <w:rsid w:val="004A632A"/>
    <w:rsid w:val="004A759C"/>
    <w:rsid w:val="004B199A"/>
    <w:rsid w:val="004B1F51"/>
    <w:rsid w:val="004B3037"/>
    <w:rsid w:val="004B3676"/>
    <w:rsid w:val="004B415B"/>
    <w:rsid w:val="004B42F9"/>
    <w:rsid w:val="004B4679"/>
    <w:rsid w:val="004B558A"/>
    <w:rsid w:val="004B6F84"/>
    <w:rsid w:val="004C0054"/>
    <w:rsid w:val="004C149B"/>
    <w:rsid w:val="004C1F60"/>
    <w:rsid w:val="004C479E"/>
    <w:rsid w:val="004C49FB"/>
    <w:rsid w:val="004C4F53"/>
    <w:rsid w:val="004D2932"/>
    <w:rsid w:val="004D2DD4"/>
    <w:rsid w:val="004D5223"/>
    <w:rsid w:val="004D6C51"/>
    <w:rsid w:val="004D74BC"/>
    <w:rsid w:val="004D7C3C"/>
    <w:rsid w:val="004D7E61"/>
    <w:rsid w:val="004E0436"/>
    <w:rsid w:val="004E04EB"/>
    <w:rsid w:val="004E1AEE"/>
    <w:rsid w:val="004E372E"/>
    <w:rsid w:val="004E437F"/>
    <w:rsid w:val="004E45AD"/>
    <w:rsid w:val="004E5BE6"/>
    <w:rsid w:val="004F1E6B"/>
    <w:rsid w:val="004F34D8"/>
    <w:rsid w:val="004F6DFB"/>
    <w:rsid w:val="00500FE5"/>
    <w:rsid w:val="00501452"/>
    <w:rsid w:val="005042CC"/>
    <w:rsid w:val="00504C6C"/>
    <w:rsid w:val="00506E0A"/>
    <w:rsid w:val="00507C85"/>
    <w:rsid w:val="00510FE7"/>
    <w:rsid w:val="00516C80"/>
    <w:rsid w:val="0052025B"/>
    <w:rsid w:val="005204CC"/>
    <w:rsid w:val="005208CF"/>
    <w:rsid w:val="00522325"/>
    <w:rsid w:val="0052259F"/>
    <w:rsid w:val="00523D02"/>
    <w:rsid w:val="00524ED4"/>
    <w:rsid w:val="005251BC"/>
    <w:rsid w:val="005307A7"/>
    <w:rsid w:val="00530C49"/>
    <w:rsid w:val="0053152F"/>
    <w:rsid w:val="0053261E"/>
    <w:rsid w:val="00533787"/>
    <w:rsid w:val="00534745"/>
    <w:rsid w:val="0053538F"/>
    <w:rsid w:val="005354D2"/>
    <w:rsid w:val="00540A3C"/>
    <w:rsid w:val="00541101"/>
    <w:rsid w:val="0054137C"/>
    <w:rsid w:val="00541880"/>
    <w:rsid w:val="005419C1"/>
    <w:rsid w:val="00544269"/>
    <w:rsid w:val="00544BB2"/>
    <w:rsid w:val="00546791"/>
    <w:rsid w:val="005468B4"/>
    <w:rsid w:val="00550065"/>
    <w:rsid w:val="00551BA9"/>
    <w:rsid w:val="0055214A"/>
    <w:rsid w:val="0055414F"/>
    <w:rsid w:val="00554892"/>
    <w:rsid w:val="005550AA"/>
    <w:rsid w:val="005557A2"/>
    <w:rsid w:val="005557A6"/>
    <w:rsid w:val="00561579"/>
    <w:rsid w:val="00562337"/>
    <w:rsid w:val="005639A5"/>
    <w:rsid w:val="005647A1"/>
    <w:rsid w:val="00566406"/>
    <w:rsid w:val="0057217C"/>
    <w:rsid w:val="00575A83"/>
    <w:rsid w:val="00576778"/>
    <w:rsid w:val="00576EDA"/>
    <w:rsid w:val="00577276"/>
    <w:rsid w:val="0057732C"/>
    <w:rsid w:val="00577AB2"/>
    <w:rsid w:val="00580398"/>
    <w:rsid w:val="005812E0"/>
    <w:rsid w:val="00582B50"/>
    <w:rsid w:val="005907CA"/>
    <w:rsid w:val="00590CAA"/>
    <w:rsid w:val="00591011"/>
    <w:rsid w:val="00592733"/>
    <w:rsid w:val="00592807"/>
    <w:rsid w:val="005930BF"/>
    <w:rsid w:val="005953A0"/>
    <w:rsid w:val="0059677F"/>
    <w:rsid w:val="005975E2"/>
    <w:rsid w:val="005A18FB"/>
    <w:rsid w:val="005A2026"/>
    <w:rsid w:val="005A2183"/>
    <w:rsid w:val="005A2904"/>
    <w:rsid w:val="005A2C06"/>
    <w:rsid w:val="005A33E1"/>
    <w:rsid w:val="005A37AE"/>
    <w:rsid w:val="005A5542"/>
    <w:rsid w:val="005A56B6"/>
    <w:rsid w:val="005B0126"/>
    <w:rsid w:val="005B078A"/>
    <w:rsid w:val="005B14EA"/>
    <w:rsid w:val="005B344F"/>
    <w:rsid w:val="005B36A5"/>
    <w:rsid w:val="005B43CC"/>
    <w:rsid w:val="005B4E27"/>
    <w:rsid w:val="005B4F5E"/>
    <w:rsid w:val="005B530C"/>
    <w:rsid w:val="005B5419"/>
    <w:rsid w:val="005B580D"/>
    <w:rsid w:val="005B597D"/>
    <w:rsid w:val="005B5B5A"/>
    <w:rsid w:val="005B713D"/>
    <w:rsid w:val="005B72FF"/>
    <w:rsid w:val="005C2340"/>
    <w:rsid w:val="005C277C"/>
    <w:rsid w:val="005C2E3A"/>
    <w:rsid w:val="005C3E63"/>
    <w:rsid w:val="005C54BD"/>
    <w:rsid w:val="005D3502"/>
    <w:rsid w:val="005D3A01"/>
    <w:rsid w:val="005D4830"/>
    <w:rsid w:val="005D488A"/>
    <w:rsid w:val="005D5897"/>
    <w:rsid w:val="005D7450"/>
    <w:rsid w:val="005E3C8E"/>
    <w:rsid w:val="005E45F8"/>
    <w:rsid w:val="005E5937"/>
    <w:rsid w:val="005F04AC"/>
    <w:rsid w:val="005F0820"/>
    <w:rsid w:val="005F0D14"/>
    <w:rsid w:val="005F131A"/>
    <w:rsid w:val="005F4A8A"/>
    <w:rsid w:val="005F4C78"/>
    <w:rsid w:val="005F4DF8"/>
    <w:rsid w:val="005F58BD"/>
    <w:rsid w:val="005F68EC"/>
    <w:rsid w:val="005F6E87"/>
    <w:rsid w:val="00601279"/>
    <w:rsid w:val="006014D5"/>
    <w:rsid w:val="006016BD"/>
    <w:rsid w:val="00601B10"/>
    <w:rsid w:val="0060255E"/>
    <w:rsid w:val="0060391B"/>
    <w:rsid w:val="006048E8"/>
    <w:rsid w:val="00605D85"/>
    <w:rsid w:val="0060614F"/>
    <w:rsid w:val="00606EF0"/>
    <w:rsid w:val="006072E6"/>
    <w:rsid w:val="006079E2"/>
    <w:rsid w:val="00614792"/>
    <w:rsid w:val="00617B11"/>
    <w:rsid w:val="006206A5"/>
    <w:rsid w:val="00620E53"/>
    <w:rsid w:val="006232B5"/>
    <w:rsid w:val="00623F81"/>
    <w:rsid w:val="00624347"/>
    <w:rsid w:val="00627362"/>
    <w:rsid w:val="006303A1"/>
    <w:rsid w:val="006306F7"/>
    <w:rsid w:val="006312A6"/>
    <w:rsid w:val="00634E62"/>
    <w:rsid w:val="00635C69"/>
    <w:rsid w:val="00635D61"/>
    <w:rsid w:val="006364D7"/>
    <w:rsid w:val="00636864"/>
    <w:rsid w:val="00637112"/>
    <w:rsid w:val="006376BF"/>
    <w:rsid w:val="006379CA"/>
    <w:rsid w:val="00641388"/>
    <w:rsid w:val="006419CC"/>
    <w:rsid w:val="00641BAA"/>
    <w:rsid w:val="00641D5F"/>
    <w:rsid w:val="00642245"/>
    <w:rsid w:val="0064259E"/>
    <w:rsid w:val="00643CC6"/>
    <w:rsid w:val="006524D8"/>
    <w:rsid w:val="006529C9"/>
    <w:rsid w:val="00652CCD"/>
    <w:rsid w:val="0065362A"/>
    <w:rsid w:val="00654356"/>
    <w:rsid w:val="00656591"/>
    <w:rsid w:val="00656820"/>
    <w:rsid w:val="00656D27"/>
    <w:rsid w:val="0065750A"/>
    <w:rsid w:val="00657E54"/>
    <w:rsid w:val="006629D6"/>
    <w:rsid w:val="0066390D"/>
    <w:rsid w:val="006659DF"/>
    <w:rsid w:val="00666CC8"/>
    <w:rsid w:val="00666F98"/>
    <w:rsid w:val="0067272C"/>
    <w:rsid w:val="00673FE1"/>
    <w:rsid w:val="00677ABD"/>
    <w:rsid w:val="00677C90"/>
    <w:rsid w:val="00680330"/>
    <w:rsid w:val="00681E28"/>
    <w:rsid w:val="00685329"/>
    <w:rsid w:val="0069021F"/>
    <w:rsid w:val="0069088F"/>
    <w:rsid w:val="0069338D"/>
    <w:rsid w:val="0069399E"/>
    <w:rsid w:val="00693D76"/>
    <w:rsid w:val="0069440C"/>
    <w:rsid w:val="00695080"/>
    <w:rsid w:val="00697190"/>
    <w:rsid w:val="006977A0"/>
    <w:rsid w:val="006A06F1"/>
    <w:rsid w:val="006A2392"/>
    <w:rsid w:val="006A2577"/>
    <w:rsid w:val="006A37CF"/>
    <w:rsid w:val="006A426F"/>
    <w:rsid w:val="006A4481"/>
    <w:rsid w:val="006A4DA7"/>
    <w:rsid w:val="006A6202"/>
    <w:rsid w:val="006A6F9A"/>
    <w:rsid w:val="006A7A4E"/>
    <w:rsid w:val="006B06F0"/>
    <w:rsid w:val="006B07B8"/>
    <w:rsid w:val="006B3A9C"/>
    <w:rsid w:val="006B4EE7"/>
    <w:rsid w:val="006C326C"/>
    <w:rsid w:val="006C5640"/>
    <w:rsid w:val="006C5E64"/>
    <w:rsid w:val="006C7A55"/>
    <w:rsid w:val="006D1B0B"/>
    <w:rsid w:val="006D2269"/>
    <w:rsid w:val="006D5A18"/>
    <w:rsid w:val="006D64FA"/>
    <w:rsid w:val="006D6FF9"/>
    <w:rsid w:val="006D75B2"/>
    <w:rsid w:val="006D7F0D"/>
    <w:rsid w:val="006D7FBB"/>
    <w:rsid w:val="006E139A"/>
    <w:rsid w:val="006E15F2"/>
    <w:rsid w:val="006E2188"/>
    <w:rsid w:val="006E21DF"/>
    <w:rsid w:val="006E3BC7"/>
    <w:rsid w:val="006E3D2D"/>
    <w:rsid w:val="006E5982"/>
    <w:rsid w:val="006E5B2A"/>
    <w:rsid w:val="006E712A"/>
    <w:rsid w:val="006E7382"/>
    <w:rsid w:val="006F0351"/>
    <w:rsid w:val="006F0585"/>
    <w:rsid w:val="006F3EDC"/>
    <w:rsid w:val="006F4EE9"/>
    <w:rsid w:val="006F78D3"/>
    <w:rsid w:val="00704D26"/>
    <w:rsid w:val="00706410"/>
    <w:rsid w:val="00707C99"/>
    <w:rsid w:val="00710281"/>
    <w:rsid w:val="00711FAF"/>
    <w:rsid w:val="007121BC"/>
    <w:rsid w:val="0071416C"/>
    <w:rsid w:val="00714ECE"/>
    <w:rsid w:val="00716429"/>
    <w:rsid w:val="007170C3"/>
    <w:rsid w:val="00717A28"/>
    <w:rsid w:val="00720D7F"/>
    <w:rsid w:val="00723AE8"/>
    <w:rsid w:val="0072692F"/>
    <w:rsid w:val="007278DE"/>
    <w:rsid w:val="00732993"/>
    <w:rsid w:val="007331E1"/>
    <w:rsid w:val="007335C4"/>
    <w:rsid w:val="00734F76"/>
    <w:rsid w:val="00737BD5"/>
    <w:rsid w:val="00740897"/>
    <w:rsid w:val="0074257F"/>
    <w:rsid w:val="00742FC8"/>
    <w:rsid w:val="00745178"/>
    <w:rsid w:val="007504B8"/>
    <w:rsid w:val="007506F5"/>
    <w:rsid w:val="007564E0"/>
    <w:rsid w:val="007600C8"/>
    <w:rsid w:val="00760C9F"/>
    <w:rsid w:val="00761451"/>
    <w:rsid w:val="0076201A"/>
    <w:rsid w:val="007629DB"/>
    <w:rsid w:val="00766C0C"/>
    <w:rsid w:val="00767361"/>
    <w:rsid w:val="00770B2C"/>
    <w:rsid w:val="0077146D"/>
    <w:rsid w:val="007723F9"/>
    <w:rsid w:val="00773BA4"/>
    <w:rsid w:val="007749F4"/>
    <w:rsid w:val="00774C55"/>
    <w:rsid w:val="00776310"/>
    <w:rsid w:val="007778F1"/>
    <w:rsid w:val="00780B8F"/>
    <w:rsid w:val="00781F07"/>
    <w:rsid w:val="00784E43"/>
    <w:rsid w:val="00785180"/>
    <w:rsid w:val="0078578A"/>
    <w:rsid w:val="00790166"/>
    <w:rsid w:val="00790372"/>
    <w:rsid w:val="007904CC"/>
    <w:rsid w:val="00790629"/>
    <w:rsid w:val="007947FD"/>
    <w:rsid w:val="00795E9E"/>
    <w:rsid w:val="00796A27"/>
    <w:rsid w:val="007A0402"/>
    <w:rsid w:val="007A2BE7"/>
    <w:rsid w:val="007B0E71"/>
    <w:rsid w:val="007B0EAD"/>
    <w:rsid w:val="007B2258"/>
    <w:rsid w:val="007B2426"/>
    <w:rsid w:val="007B33D6"/>
    <w:rsid w:val="007B7C67"/>
    <w:rsid w:val="007C05DB"/>
    <w:rsid w:val="007C0FE8"/>
    <w:rsid w:val="007C10E8"/>
    <w:rsid w:val="007D048C"/>
    <w:rsid w:val="007D10AD"/>
    <w:rsid w:val="007D2045"/>
    <w:rsid w:val="007D3EDB"/>
    <w:rsid w:val="007D66AC"/>
    <w:rsid w:val="007D7505"/>
    <w:rsid w:val="007E1A00"/>
    <w:rsid w:val="007E2C4F"/>
    <w:rsid w:val="007E386E"/>
    <w:rsid w:val="007E51FF"/>
    <w:rsid w:val="007E54FA"/>
    <w:rsid w:val="007E6613"/>
    <w:rsid w:val="007E7449"/>
    <w:rsid w:val="007F150D"/>
    <w:rsid w:val="007F3051"/>
    <w:rsid w:val="007F50D4"/>
    <w:rsid w:val="007F58BE"/>
    <w:rsid w:val="007F7163"/>
    <w:rsid w:val="00802F5E"/>
    <w:rsid w:val="00803207"/>
    <w:rsid w:val="00807DF2"/>
    <w:rsid w:val="00810376"/>
    <w:rsid w:val="008117B4"/>
    <w:rsid w:val="00811B86"/>
    <w:rsid w:val="00812718"/>
    <w:rsid w:val="0081340A"/>
    <w:rsid w:val="0081401A"/>
    <w:rsid w:val="00814EB2"/>
    <w:rsid w:val="00816993"/>
    <w:rsid w:val="00816B8D"/>
    <w:rsid w:val="00820991"/>
    <w:rsid w:val="00821521"/>
    <w:rsid w:val="00822FCD"/>
    <w:rsid w:val="00823710"/>
    <w:rsid w:val="008240EA"/>
    <w:rsid w:val="008264B6"/>
    <w:rsid w:val="008274AD"/>
    <w:rsid w:val="00830632"/>
    <w:rsid w:val="00831146"/>
    <w:rsid w:val="008323B4"/>
    <w:rsid w:val="008330C6"/>
    <w:rsid w:val="008344DB"/>
    <w:rsid w:val="008353DD"/>
    <w:rsid w:val="00837F82"/>
    <w:rsid w:val="008400CC"/>
    <w:rsid w:val="00841757"/>
    <w:rsid w:val="00842BB3"/>
    <w:rsid w:val="00842F07"/>
    <w:rsid w:val="0084422E"/>
    <w:rsid w:val="008448A9"/>
    <w:rsid w:val="00846A73"/>
    <w:rsid w:val="00851715"/>
    <w:rsid w:val="00852092"/>
    <w:rsid w:val="00852D52"/>
    <w:rsid w:val="00852EA6"/>
    <w:rsid w:val="00853670"/>
    <w:rsid w:val="008539FF"/>
    <w:rsid w:val="0085403A"/>
    <w:rsid w:val="00854E05"/>
    <w:rsid w:val="00855E3D"/>
    <w:rsid w:val="0086053F"/>
    <w:rsid w:val="00860B35"/>
    <w:rsid w:val="00864CE2"/>
    <w:rsid w:val="008651E6"/>
    <w:rsid w:val="00865695"/>
    <w:rsid w:val="0086595E"/>
    <w:rsid w:val="00872649"/>
    <w:rsid w:val="00872A51"/>
    <w:rsid w:val="008730F2"/>
    <w:rsid w:val="00873D7C"/>
    <w:rsid w:val="00876FA4"/>
    <w:rsid w:val="0088129F"/>
    <w:rsid w:val="00882D16"/>
    <w:rsid w:val="00883214"/>
    <w:rsid w:val="0088713B"/>
    <w:rsid w:val="00887C43"/>
    <w:rsid w:val="008903F3"/>
    <w:rsid w:val="00895A9B"/>
    <w:rsid w:val="00896E39"/>
    <w:rsid w:val="008A108D"/>
    <w:rsid w:val="008A3B4E"/>
    <w:rsid w:val="008A408D"/>
    <w:rsid w:val="008A52B2"/>
    <w:rsid w:val="008A575C"/>
    <w:rsid w:val="008A6E4B"/>
    <w:rsid w:val="008A7565"/>
    <w:rsid w:val="008B1743"/>
    <w:rsid w:val="008B3FE0"/>
    <w:rsid w:val="008B5B33"/>
    <w:rsid w:val="008B681B"/>
    <w:rsid w:val="008C0E13"/>
    <w:rsid w:val="008C253F"/>
    <w:rsid w:val="008C2852"/>
    <w:rsid w:val="008C3831"/>
    <w:rsid w:val="008C3AAC"/>
    <w:rsid w:val="008C3F47"/>
    <w:rsid w:val="008C4EDA"/>
    <w:rsid w:val="008C6498"/>
    <w:rsid w:val="008C68CA"/>
    <w:rsid w:val="008C693F"/>
    <w:rsid w:val="008C713F"/>
    <w:rsid w:val="008D0772"/>
    <w:rsid w:val="008D1DDD"/>
    <w:rsid w:val="008D2C6D"/>
    <w:rsid w:val="008D2F0A"/>
    <w:rsid w:val="008D32C5"/>
    <w:rsid w:val="008D50CF"/>
    <w:rsid w:val="008D7E3A"/>
    <w:rsid w:val="008E280A"/>
    <w:rsid w:val="008E3C1F"/>
    <w:rsid w:val="008E3E92"/>
    <w:rsid w:val="008E5EC0"/>
    <w:rsid w:val="008F05F0"/>
    <w:rsid w:val="008F0613"/>
    <w:rsid w:val="008F0B06"/>
    <w:rsid w:val="008F0D1B"/>
    <w:rsid w:val="008F0FC7"/>
    <w:rsid w:val="008F14D9"/>
    <w:rsid w:val="008F2AF1"/>
    <w:rsid w:val="008F3318"/>
    <w:rsid w:val="008F6176"/>
    <w:rsid w:val="008F7400"/>
    <w:rsid w:val="00902C6D"/>
    <w:rsid w:val="00903859"/>
    <w:rsid w:val="00904E6C"/>
    <w:rsid w:val="00905024"/>
    <w:rsid w:val="0090550B"/>
    <w:rsid w:val="00905F96"/>
    <w:rsid w:val="009073EC"/>
    <w:rsid w:val="009106AF"/>
    <w:rsid w:val="00912383"/>
    <w:rsid w:val="00912EA6"/>
    <w:rsid w:val="00914BF2"/>
    <w:rsid w:val="00917BFD"/>
    <w:rsid w:val="00920616"/>
    <w:rsid w:val="00922D78"/>
    <w:rsid w:val="00922E53"/>
    <w:rsid w:val="009231A9"/>
    <w:rsid w:val="009234CB"/>
    <w:rsid w:val="00925AF1"/>
    <w:rsid w:val="00927F35"/>
    <w:rsid w:val="00931390"/>
    <w:rsid w:val="00932D36"/>
    <w:rsid w:val="00933352"/>
    <w:rsid w:val="0093393F"/>
    <w:rsid w:val="0093654D"/>
    <w:rsid w:val="00936ACD"/>
    <w:rsid w:val="00936BF6"/>
    <w:rsid w:val="0093757C"/>
    <w:rsid w:val="00937C4F"/>
    <w:rsid w:val="00941933"/>
    <w:rsid w:val="00943633"/>
    <w:rsid w:val="009439BC"/>
    <w:rsid w:val="00944AC4"/>
    <w:rsid w:val="00944BC5"/>
    <w:rsid w:val="00944CD5"/>
    <w:rsid w:val="0094654A"/>
    <w:rsid w:val="00947D44"/>
    <w:rsid w:val="00950566"/>
    <w:rsid w:val="00950FBC"/>
    <w:rsid w:val="009517BA"/>
    <w:rsid w:val="00952C85"/>
    <w:rsid w:val="009538D3"/>
    <w:rsid w:val="00954652"/>
    <w:rsid w:val="0095479E"/>
    <w:rsid w:val="0095530C"/>
    <w:rsid w:val="0095536F"/>
    <w:rsid w:val="00956994"/>
    <w:rsid w:val="00957629"/>
    <w:rsid w:val="00961DC1"/>
    <w:rsid w:val="00962E4C"/>
    <w:rsid w:val="00963723"/>
    <w:rsid w:val="00963FB7"/>
    <w:rsid w:val="00966193"/>
    <w:rsid w:val="00967B7F"/>
    <w:rsid w:val="00970432"/>
    <w:rsid w:val="00970ECA"/>
    <w:rsid w:val="00971086"/>
    <w:rsid w:val="0097130C"/>
    <w:rsid w:val="0097282F"/>
    <w:rsid w:val="009735E0"/>
    <w:rsid w:val="00973A85"/>
    <w:rsid w:val="00974518"/>
    <w:rsid w:val="009752A6"/>
    <w:rsid w:val="00975500"/>
    <w:rsid w:val="009766D0"/>
    <w:rsid w:val="009773C8"/>
    <w:rsid w:val="009775E8"/>
    <w:rsid w:val="00980BE6"/>
    <w:rsid w:val="00983619"/>
    <w:rsid w:val="00983817"/>
    <w:rsid w:val="009844B9"/>
    <w:rsid w:val="00985315"/>
    <w:rsid w:val="00985E6D"/>
    <w:rsid w:val="0098671D"/>
    <w:rsid w:val="009873F8"/>
    <w:rsid w:val="00990E0B"/>
    <w:rsid w:val="00991CC9"/>
    <w:rsid w:val="00994AAD"/>
    <w:rsid w:val="0099517E"/>
    <w:rsid w:val="009953A7"/>
    <w:rsid w:val="009A079D"/>
    <w:rsid w:val="009A1802"/>
    <w:rsid w:val="009A1DA6"/>
    <w:rsid w:val="009A2103"/>
    <w:rsid w:val="009A26BF"/>
    <w:rsid w:val="009A2B3E"/>
    <w:rsid w:val="009A6F19"/>
    <w:rsid w:val="009A71A7"/>
    <w:rsid w:val="009A7B64"/>
    <w:rsid w:val="009B114D"/>
    <w:rsid w:val="009B23FC"/>
    <w:rsid w:val="009B3646"/>
    <w:rsid w:val="009C000F"/>
    <w:rsid w:val="009C2D44"/>
    <w:rsid w:val="009C36E5"/>
    <w:rsid w:val="009C6C0C"/>
    <w:rsid w:val="009C79AC"/>
    <w:rsid w:val="009D2943"/>
    <w:rsid w:val="009D689A"/>
    <w:rsid w:val="009E016C"/>
    <w:rsid w:val="009E0621"/>
    <w:rsid w:val="009E1D9C"/>
    <w:rsid w:val="009E58C6"/>
    <w:rsid w:val="009E614E"/>
    <w:rsid w:val="009E655D"/>
    <w:rsid w:val="009E67EC"/>
    <w:rsid w:val="009E70AB"/>
    <w:rsid w:val="009F0FEF"/>
    <w:rsid w:val="009F1E0C"/>
    <w:rsid w:val="009F5C57"/>
    <w:rsid w:val="009F7980"/>
    <w:rsid w:val="00A00AFB"/>
    <w:rsid w:val="00A03CF2"/>
    <w:rsid w:val="00A0514E"/>
    <w:rsid w:val="00A05743"/>
    <w:rsid w:val="00A05A50"/>
    <w:rsid w:val="00A06CA2"/>
    <w:rsid w:val="00A06EAA"/>
    <w:rsid w:val="00A07B03"/>
    <w:rsid w:val="00A1061A"/>
    <w:rsid w:val="00A10A4B"/>
    <w:rsid w:val="00A11DC9"/>
    <w:rsid w:val="00A12ECE"/>
    <w:rsid w:val="00A130D3"/>
    <w:rsid w:val="00A133ED"/>
    <w:rsid w:val="00A15C45"/>
    <w:rsid w:val="00A21886"/>
    <w:rsid w:val="00A22798"/>
    <w:rsid w:val="00A24AB6"/>
    <w:rsid w:val="00A24AB9"/>
    <w:rsid w:val="00A24E56"/>
    <w:rsid w:val="00A25008"/>
    <w:rsid w:val="00A30C08"/>
    <w:rsid w:val="00A31170"/>
    <w:rsid w:val="00A31A09"/>
    <w:rsid w:val="00A3230B"/>
    <w:rsid w:val="00A32676"/>
    <w:rsid w:val="00A33108"/>
    <w:rsid w:val="00A33BCE"/>
    <w:rsid w:val="00A37351"/>
    <w:rsid w:val="00A42AF3"/>
    <w:rsid w:val="00A43063"/>
    <w:rsid w:val="00A43289"/>
    <w:rsid w:val="00A43660"/>
    <w:rsid w:val="00A46FFA"/>
    <w:rsid w:val="00A509E7"/>
    <w:rsid w:val="00A51F46"/>
    <w:rsid w:val="00A5247A"/>
    <w:rsid w:val="00A54388"/>
    <w:rsid w:val="00A543C0"/>
    <w:rsid w:val="00A55BC1"/>
    <w:rsid w:val="00A56053"/>
    <w:rsid w:val="00A56796"/>
    <w:rsid w:val="00A567DE"/>
    <w:rsid w:val="00A56873"/>
    <w:rsid w:val="00A602F5"/>
    <w:rsid w:val="00A60C73"/>
    <w:rsid w:val="00A61053"/>
    <w:rsid w:val="00A62B8B"/>
    <w:rsid w:val="00A63A8D"/>
    <w:rsid w:val="00A65065"/>
    <w:rsid w:val="00A65A28"/>
    <w:rsid w:val="00A6735D"/>
    <w:rsid w:val="00A674EB"/>
    <w:rsid w:val="00A704DD"/>
    <w:rsid w:val="00A707CB"/>
    <w:rsid w:val="00A718B2"/>
    <w:rsid w:val="00A73B75"/>
    <w:rsid w:val="00A75472"/>
    <w:rsid w:val="00A7718D"/>
    <w:rsid w:val="00A77C7F"/>
    <w:rsid w:val="00A77C87"/>
    <w:rsid w:val="00A77E7A"/>
    <w:rsid w:val="00A810D6"/>
    <w:rsid w:val="00A81B82"/>
    <w:rsid w:val="00A82114"/>
    <w:rsid w:val="00A83198"/>
    <w:rsid w:val="00A8476E"/>
    <w:rsid w:val="00A85043"/>
    <w:rsid w:val="00A8640F"/>
    <w:rsid w:val="00A86E1B"/>
    <w:rsid w:val="00A87514"/>
    <w:rsid w:val="00A92E67"/>
    <w:rsid w:val="00A93734"/>
    <w:rsid w:val="00A948E1"/>
    <w:rsid w:val="00A9497B"/>
    <w:rsid w:val="00A964D8"/>
    <w:rsid w:val="00A965B6"/>
    <w:rsid w:val="00A96FB0"/>
    <w:rsid w:val="00AA0AD8"/>
    <w:rsid w:val="00AA1999"/>
    <w:rsid w:val="00AA2EF2"/>
    <w:rsid w:val="00AA5455"/>
    <w:rsid w:val="00AA5CB6"/>
    <w:rsid w:val="00AA6B40"/>
    <w:rsid w:val="00AB02F3"/>
    <w:rsid w:val="00AB1C63"/>
    <w:rsid w:val="00AB2EAE"/>
    <w:rsid w:val="00AB66FF"/>
    <w:rsid w:val="00AC0483"/>
    <w:rsid w:val="00AC085F"/>
    <w:rsid w:val="00AC09FE"/>
    <w:rsid w:val="00AC1E99"/>
    <w:rsid w:val="00AC3775"/>
    <w:rsid w:val="00AC4441"/>
    <w:rsid w:val="00AC6786"/>
    <w:rsid w:val="00AC75F0"/>
    <w:rsid w:val="00AC767E"/>
    <w:rsid w:val="00AC7CB3"/>
    <w:rsid w:val="00AD1DA6"/>
    <w:rsid w:val="00AD2D06"/>
    <w:rsid w:val="00AD5944"/>
    <w:rsid w:val="00AE43DD"/>
    <w:rsid w:val="00AE4921"/>
    <w:rsid w:val="00AE65F6"/>
    <w:rsid w:val="00AE67D3"/>
    <w:rsid w:val="00AE7481"/>
    <w:rsid w:val="00AF0197"/>
    <w:rsid w:val="00AF029F"/>
    <w:rsid w:val="00AF2C5B"/>
    <w:rsid w:val="00AF3343"/>
    <w:rsid w:val="00AF400E"/>
    <w:rsid w:val="00AF6593"/>
    <w:rsid w:val="00AF75F6"/>
    <w:rsid w:val="00B008E7"/>
    <w:rsid w:val="00B00AD9"/>
    <w:rsid w:val="00B00C5F"/>
    <w:rsid w:val="00B00DED"/>
    <w:rsid w:val="00B01643"/>
    <w:rsid w:val="00B01A8C"/>
    <w:rsid w:val="00B028CE"/>
    <w:rsid w:val="00B05CB4"/>
    <w:rsid w:val="00B05FE8"/>
    <w:rsid w:val="00B06445"/>
    <w:rsid w:val="00B11AF8"/>
    <w:rsid w:val="00B11F19"/>
    <w:rsid w:val="00B12353"/>
    <w:rsid w:val="00B1351E"/>
    <w:rsid w:val="00B13C37"/>
    <w:rsid w:val="00B13F58"/>
    <w:rsid w:val="00B16F0E"/>
    <w:rsid w:val="00B172EB"/>
    <w:rsid w:val="00B17737"/>
    <w:rsid w:val="00B17754"/>
    <w:rsid w:val="00B1785C"/>
    <w:rsid w:val="00B21AAF"/>
    <w:rsid w:val="00B251D4"/>
    <w:rsid w:val="00B25BF9"/>
    <w:rsid w:val="00B26CC0"/>
    <w:rsid w:val="00B26FD2"/>
    <w:rsid w:val="00B31346"/>
    <w:rsid w:val="00B31AF9"/>
    <w:rsid w:val="00B3319C"/>
    <w:rsid w:val="00B3560A"/>
    <w:rsid w:val="00B35855"/>
    <w:rsid w:val="00B3794F"/>
    <w:rsid w:val="00B4154E"/>
    <w:rsid w:val="00B41ED3"/>
    <w:rsid w:val="00B46DCE"/>
    <w:rsid w:val="00B52F3E"/>
    <w:rsid w:val="00B52F62"/>
    <w:rsid w:val="00B52F7D"/>
    <w:rsid w:val="00B539A9"/>
    <w:rsid w:val="00B67C1D"/>
    <w:rsid w:val="00B7030F"/>
    <w:rsid w:val="00B70AF1"/>
    <w:rsid w:val="00B7207B"/>
    <w:rsid w:val="00B72C96"/>
    <w:rsid w:val="00B74EA5"/>
    <w:rsid w:val="00B80B5D"/>
    <w:rsid w:val="00B82D90"/>
    <w:rsid w:val="00B82F3B"/>
    <w:rsid w:val="00B83498"/>
    <w:rsid w:val="00B84DB5"/>
    <w:rsid w:val="00B86A01"/>
    <w:rsid w:val="00B908FD"/>
    <w:rsid w:val="00B912D4"/>
    <w:rsid w:val="00B91EFB"/>
    <w:rsid w:val="00B928B2"/>
    <w:rsid w:val="00B9307C"/>
    <w:rsid w:val="00B943F0"/>
    <w:rsid w:val="00B949DF"/>
    <w:rsid w:val="00B97075"/>
    <w:rsid w:val="00BA025F"/>
    <w:rsid w:val="00BA14F9"/>
    <w:rsid w:val="00BA2BB2"/>
    <w:rsid w:val="00BA2E15"/>
    <w:rsid w:val="00BA3EB1"/>
    <w:rsid w:val="00BA4917"/>
    <w:rsid w:val="00BA5028"/>
    <w:rsid w:val="00BA614D"/>
    <w:rsid w:val="00BA7B77"/>
    <w:rsid w:val="00BA7FE0"/>
    <w:rsid w:val="00BB1512"/>
    <w:rsid w:val="00BB2ADA"/>
    <w:rsid w:val="00BB3348"/>
    <w:rsid w:val="00BB4669"/>
    <w:rsid w:val="00BB48CB"/>
    <w:rsid w:val="00BB4BAA"/>
    <w:rsid w:val="00BB77A6"/>
    <w:rsid w:val="00BC2E66"/>
    <w:rsid w:val="00BC338A"/>
    <w:rsid w:val="00BC344A"/>
    <w:rsid w:val="00BC3487"/>
    <w:rsid w:val="00BC4BDB"/>
    <w:rsid w:val="00BC5A52"/>
    <w:rsid w:val="00BC6532"/>
    <w:rsid w:val="00BC661F"/>
    <w:rsid w:val="00BC67D4"/>
    <w:rsid w:val="00BC6DD9"/>
    <w:rsid w:val="00BC7601"/>
    <w:rsid w:val="00BC79E7"/>
    <w:rsid w:val="00BD00F5"/>
    <w:rsid w:val="00BD08E0"/>
    <w:rsid w:val="00BD0AC5"/>
    <w:rsid w:val="00BD0FA0"/>
    <w:rsid w:val="00BD1466"/>
    <w:rsid w:val="00BD4A04"/>
    <w:rsid w:val="00BD597F"/>
    <w:rsid w:val="00BD5BF5"/>
    <w:rsid w:val="00BD61D1"/>
    <w:rsid w:val="00BE00C7"/>
    <w:rsid w:val="00BE0683"/>
    <w:rsid w:val="00BE378C"/>
    <w:rsid w:val="00BE3894"/>
    <w:rsid w:val="00BE45F1"/>
    <w:rsid w:val="00BE76DF"/>
    <w:rsid w:val="00BF04A4"/>
    <w:rsid w:val="00BF064E"/>
    <w:rsid w:val="00BF288E"/>
    <w:rsid w:val="00BF3772"/>
    <w:rsid w:val="00BF456D"/>
    <w:rsid w:val="00BF7086"/>
    <w:rsid w:val="00C006EF"/>
    <w:rsid w:val="00C008F0"/>
    <w:rsid w:val="00C016FC"/>
    <w:rsid w:val="00C0239B"/>
    <w:rsid w:val="00C02A13"/>
    <w:rsid w:val="00C05E9B"/>
    <w:rsid w:val="00C06B10"/>
    <w:rsid w:val="00C102A4"/>
    <w:rsid w:val="00C107D9"/>
    <w:rsid w:val="00C11376"/>
    <w:rsid w:val="00C12EB4"/>
    <w:rsid w:val="00C1325A"/>
    <w:rsid w:val="00C14591"/>
    <w:rsid w:val="00C147F4"/>
    <w:rsid w:val="00C164ED"/>
    <w:rsid w:val="00C16DC0"/>
    <w:rsid w:val="00C171BC"/>
    <w:rsid w:val="00C17836"/>
    <w:rsid w:val="00C20E45"/>
    <w:rsid w:val="00C20ED2"/>
    <w:rsid w:val="00C214AD"/>
    <w:rsid w:val="00C21616"/>
    <w:rsid w:val="00C22ECC"/>
    <w:rsid w:val="00C23FC4"/>
    <w:rsid w:val="00C246D2"/>
    <w:rsid w:val="00C24958"/>
    <w:rsid w:val="00C24B8D"/>
    <w:rsid w:val="00C26A05"/>
    <w:rsid w:val="00C27124"/>
    <w:rsid w:val="00C339D8"/>
    <w:rsid w:val="00C341EB"/>
    <w:rsid w:val="00C345E2"/>
    <w:rsid w:val="00C35ED8"/>
    <w:rsid w:val="00C363D5"/>
    <w:rsid w:val="00C36C9F"/>
    <w:rsid w:val="00C37350"/>
    <w:rsid w:val="00C37C4D"/>
    <w:rsid w:val="00C403E1"/>
    <w:rsid w:val="00C41215"/>
    <w:rsid w:val="00C42AD4"/>
    <w:rsid w:val="00C43CE4"/>
    <w:rsid w:val="00C43DB5"/>
    <w:rsid w:val="00C461ED"/>
    <w:rsid w:val="00C46964"/>
    <w:rsid w:val="00C5193A"/>
    <w:rsid w:val="00C524DD"/>
    <w:rsid w:val="00C532F5"/>
    <w:rsid w:val="00C539BF"/>
    <w:rsid w:val="00C57144"/>
    <w:rsid w:val="00C60C55"/>
    <w:rsid w:val="00C6138E"/>
    <w:rsid w:val="00C655A5"/>
    <w:rsid w:val="00C65895"/>
    <w:rsid w:val="00C665FE"/>
    <w:rsid w:val="00C67998"/>
    <w:rsid w:val="00C67B32"/>
    <w:rsid w:val="00C716A0"/>
    <w:rsid w:val="00C72946"/>
    <w:rsid w:val="00C74013"/>
    <w:rsid w:val="00C74976"/>
    <w:rsid w:val="00C74F40"/>
    <w:rsid w:val="00C75B81"/>
    <w:rsid w:val="00C76C1B"/>
    <w:rsid w:val="00C80497"/>
    <w:rsid w:val="00C835C9"/>
    <w:rsid w:val="00C869F0"/>
    <w:rsid w:val="00C86FDF"/>
    <w:rsid w:val="00C908E0"/>
    <w:rsid w:val="00C91359"/>
    <w:rsid w:val="00C92DB5"/>
    <w:rsid w:val="00C9488B"/>
    <w:rsid w:val="00C94B25"/>
    <w:rsid w:val="00C955A5"/>
    <w:rsid w:val="00C95919"/>
    <w:rsid w:val="00C96EB6"/>
    <w:rsid w:val="00CA137D"/>
    <w:rsid w:val="00CA4336"/>
    <w:rsid w:val="00CA45C4"/>
    <w:rsid w:val="00CA5BED"/>
    <w:rsid w:val="00CA7A8B"/>
    <w:rsid w:val="00CB0174"/>
    <w:rsid w:val="00CB0F21"/>
    <w:rsid w:val="00CB116E"/>
    <w:rsid w:val="00CB1725"/>
    <w:rsid w:val="00CB1977"/>
    <w:rsid w:val="00CB1C68"/>
    <w:rsid w:val="00CB1C8D"/>
    <w:rsid w:val="00CB1D48"/>
    <w:rsid w:val="00CB2E97"/>
    <w:rsid w:val="00CB579B"/>
    <w:rsid w:val="00CB5DCC"/>
    <w:rsid w:val="00CB62AE"/>
    <w:rsid w:val="00CB6561"/>
    <w:rsid w:val="00CB7EAC"/>
    <w:rsid w:val="00CC0D30"/>
    <w:rsid w:val="00CC170A"/>
    <w:rsid w:val="00CC36C4"/>
    <w:rsid w:val="00CC48DE"/>
    <w:rsid w:val="00CC6236"/>
    <w:rsid w:val="00CC70EC"/>
    <w:rsid w:val="00CC7A1C"/>
    <w:rsid w:val="00CD2604"/>
    <w:rsid w:val="00CD44D4"/>
    <w:rsid w:val="00CD4D44"/>
    <w:rsid w:val="00CD4F19"/>
    <w:rsid w:val="00CD547C"/>
    <w:rsid w:val="00CD57DF"/>
    <w:rsid w:val="00CD7140"/>
    <w:rsid w:val="00CD7816"/>
    <w:rsid w:val="00CD7ACF"/>
    <w:rsid w:val="00CD7CA7"/>
    <w:rsid w:val="00CE081B"/>
    <w:rsid w:val="00CE1311"/>
    <w:rsid w:val="00CE295B"/>
    <w:rsid w:val="00CE2FD3"/>
    <w:rsid w:val="00CE320D"/>
    <w:rsid w:val="00CE435C"/>
    <w:rsid w:val="00CE4558"/>
    <w:rsid w:val="00CE5F33"/>
    <w:rsid w:val="00CE604E"/>
    <w:rsid w:val="00CE6565"/>
    <w:rsid w:val="00CE6B36"/>
    <w:rsid w:val="00CE6F70"/>
    <w:rsid w:val="00CE799B"/>
    <w:rsid w:val="00CF39FE"/>
    <w:rsid w:val="00CF40AB"/>
    <w:rsid w:val="00CF41ED"/>
    <w:rsid w:val="00CF5B00"/>
    <w:rsid w:val="00CF68FC"/>
    <w:rsid w:val="00D01818"/>
    <w:rsid w:val="00D021EC"/>
    <w:rsid w:val="00D05B72"/>
    <w:rsid w:val="00D10763"/>
    <w:rsid w:val="00D109E0"/>
    <w:rsid w:val="00D1127B"/>
    <w:rsid w:val="00D122E7"/>
    <w:rsid w:val="00D12CAD"/>
    <w:rsid w:val="00D138F2"/>
    <w:rsid w:val="00D13D14"/>
    <w:rsid w:val="00D14710"/>
    <w:rsid w:val="00D1543B"/>
    <w:rsid w:val="00D15561"/>
    <w:rsid w:val="00D15CB7"/>
    <w:rsid w:val="00D20B86"/>
    <w:rsid w:val="00D232D4"/>
    <w:rsid w:val="00D24B5B"/>
    <w:rsid w:val="00D24DCD"/>
    <w:rsid w:val="00D254F4"/>
    <w:rsid w:val="00D25C93"/>
    <w:rsid w:val="00D2658D"/>
    <w:rsid w:val="00D271DC"/>
    <w:rsid w:val="00D27E28"/>
    <w:rsid w:val="00D31F73"/>
    <w:rsid w:val="00D32F60"/>
    <w:rsid w:val="00D33460"/>
    <w:rsid w:val="00D33465"/>
    <w:rsid w:val="00D3377F"/>
    <w:rsid w:val="00D34BB6"/>
    <w:rsid w:val="00D35B07"/>
    <w:rsid w:val="00D362A9"/>
    <w:rsid w:val="00D36BD9"/>
    <w:rsid w:val="00D374BA"/>
    <w:rsid w:val="00D402FD"/>
    <w:rsid w:val="00D40D09"/>
    <w:rsid w:val="00D41CD4"/>
    <w:rsid w:val="00D442D6"/>
    <w:rsid w:val="00D46408"/>
    <w:rsid w:val="00D46682"/>
    <w:rsid w:val="00D46A3E"/>
    <w:rsid w:val="00D4788E"/>
    <w:rsid w:val="00D47E59"/>
    <w:rsid w:val="00D501AF"/>
    <w:rsid w:val="00D50898"/>
    <w:rsid w:val="00D50D6E"/>
    <w:rsid w:val="00D51A05"/>
    <w:rsid w:val="00D51F33"/>
    <w:rsid w:val="00D53AE0"/>
    <w:rsid w:val="00D53E0B"/>
    <w:rsid w:val="00D558DE"/>
    <w:rsid w:val="00D55F98"/>
    <w:rsid w:val="00D57575"/>
    <w:rsid w:val="00D57A4C"/>
    <w:rsid w:val="00D63784"/>
    <w:rsid w:val="00D63BE8"/>
    <w:rsid w:val="00D64E42"/>
    <w:rsid w:val="00D6582C"/>
    <w:rsid w:val="00D660B0"/>
    <w:rsid w:val="00D66587"/>
    <w:rsid w:val="00D7319F"/>
    <w:rsid w:val="00D75872"/>
    <w:rsid w:val="00D75AF4"/>
    <w:rsid w:val="00D75EF4"/>
    <w:rsid w:val="00D762A9"/>
    <w:rsid w:val="00D80A9D"/>
    <w:rsid w:val="00D80D74"/>
    <w:rsid w:val="00D81254"/>
    <w:rsid w:val="00D817B2"/>
    <w:rsid w:val="00D85138"/>
    <w:rsid w:val="00D85A76"/>
    <w:rsid w:val="00D86187"/>
    <w:rsid w:val="00D868FE"/>
    <w:rsid w:val="00D87E0B"/>
    <w:rsid w:val="00D91DC0"/>
    <w:rsid w:val="00D92ED6"/>
    <w:rsid w:val="00D936B6"/>
    <w:rsid w:val="00D93C21"/>
    <w:rsid w:val="00D95AD9"/>
    <w:rsid w:val="00D96BB4"/>
    <w:rsid w:val="00D9723F"/>
    <w:rsid w:val="00DA1253"/>
    <w:rsid w:val="00DA1307"/>
    <w:rsid w:val="00DA2034"/>
    <w:rsid w:val="00DA2567"/>
    <w:rsid w:val="00DA2F02"/>
    <w:rsid w:val="00DA3E56"/>
    <w:rsid w:val="00DA5621"/>
    <w:rsid w:val="00DA6464"/>
    <w:rsid w:val="00DA731B"/>
    <w:rsid w:val="00DA74E7"/>
    <w:rsid w:val="00DB0356"/>
    <w:rsid w:val="00DB15E5"/>
    <w:rsid w:val="00DB19F0"/>
    <w:rsid w:val="00DB32C0"/>
    <w:rsid w:val="00DB4861"/>
    <w:rsid w:val="00DC02F4"/>
    <w:rsid w:val="00DC2A3E"/>
    <w:rsid w:val="00DC2CEE"/>
    <w:rsid w:val="00DC2D14"/>
    <w:rsid w:val="00DC3075"/>
    <w:rsid w:val="00DC39F9"/>
    <w:rsid w:val="00DC7358"/>
    <w:rsid w:val="00DD126C"/>
    <w:rsid w:val="00DD1C2D"/>
    <w:rsid w:val="00DD2BEF"/>
    <w:rsid w:val="00DD31E9"/>
    <w:rsid w:val="00DD4164"/>
    <w:rsid w:val="00DD4524"/>
    <w:rsid w:val="00DD45EC"/>
    <w:rsid w:val="00DD490E"/>
    <w:rsid w:val="00DE2B2A"/>
    <w:rsid w:val="00DE2BCD"/>
    <w:rsid w:val="00DE37D8"/>
    <w:rsid w:val="00DE3CD6"/>
    <w:rsid w:val="00DE482D"/>
    <w:rsid w:val="00DE613A"/>
    <w:rsid w:val="00DE7A31"/>
    <w:rsid w:val="00DE7D48"/>
    <w:rsid w:val="00DF026F"/>
    <w:rsid w:val="00DF10FA"/>
    <w:rsid w:val="00DF2B3A"/>
    <w:rsid w:val="00DF499E"/>
    <w:rsid w:val="00DF6760"/>
    <w:rsid w:val="00DF6B97"/>
    <w:rsid w:val="00E00350"/>
    <w:rsid w:val="00E01734"/>
    <w:rsid w:val="00E0249A"/>
    <w:rsid w:val="00E02C78"/>
    <w:rsid w:val="00E05825"/>
    <w:rsid w:val="00E10962"/>
    <w:rsid w:val="00E109DE"/>
    <w:rsid w:val="00E11D9A"/>
    <w:rsid w:val="00E12B3E"/>
    <w:rsid w:val="00E13426"/>
    <w:rsid w:val="00E151E6"/>
    <w:rsid w:val="00E1577A"/>
    <w:rsid w:val="00E2176F"/>
    <w:rsid w:val="00E22AEA"/>
    <w:rsid w:val="00E2360B"/>
    <w:rsid w:val="00E25A22"/>
    <w:rsid w:val="00E26532"/>
    <w:rsid w:val="00E26D1D"/>
    <w:rsid w:val="00E31A92"/>
    <w:rsid w:val="00E3252E"/>
    <w:rsid w:val="00E3297E"/>
    <w:rsid w:val="00E349DF"/>
    <w:rsid w:val="00E361F6"/>
    <w:rsid w:val="00E368CA"/>
    <w:rsid w:val="00E36A6C"/>
    <w:rsid w:val="00E36BFC"/>
    <w:rsid w:val="00E41140"/>
    <w:rsid w:val="00E42B84"/>
    <w:rsid w:val="00E42DB1"/>
    <w:rsid w:val="00E43025"/>
    <w:rsid w:val="00E4355F"/>
    <w:rsid w:val="00E44449"/>
    <w:rsid w:val="00E45856"/>
    <w:rsid w:val="00E46A67"/>
    <w:rsid w:val="00E46AAE"/>
    <w:rsid w:val="00E5046D"/>
    <w:rsid w:val="00E51341"/>
    <w:rsid w:val="00E51AFD"/>
    <w:rsid w:val="00E5222E"/>
    <w:rsid w:val="00E52263"/>
    <w:rsid w:val="00E54586"/>
    <w:rsid w:val="00E561AC"/>
    <w:rsid w:val="00E572A0"/>
    <w:rsid w:val="00E579DD"/>
    <w:rsid w:val="00E57F9C"/>
    <w:rsid w:val="00E60CB9"/>
    <w:rsid w:val="00E61F36"/>
    <w:rsid w:val="00E629E3"/>
    <w:rsid w:val="00E639B9"/>
    <w:rsid w:val="00E63D83"/>
    <w:rsid w:val="00E65132"/>
    <w:rsid w:val="00E71002"/>
    <w:rsid w:val="00E73600"/>
    <w:rsid w:val="00E75E59"/>
    <w:rsid w:val="00E762D1"/>
    <w:rsid w:val="00E8040F"/>
    <w:rsid w:val="00E82B4A"/>
    <w:rsid w:val="00E856B0"/>
    <w:rsid w:val="00E85D72"/>
    <w:rsid w:val="00E86711"/>
    <w:rsid w:val="00E90CF0"/>
    <w:rsid w:val="00E90EF0"/>
    <w:rsid w:val="00E9260C"/>
    <w:rsid w:val="00E93444"/>
    <w:rsid w:val="00E93CDF"/>
    <w:rsid w:val="00E945ED"/>
    <w:rsid w:val="00E96606"/>
    <w:rsid w:val="00E96701"/>
    <w:rsid w:val="00EA2594"/>
    <w:rsid w:val="00EA2CDE"/>
    <w:rsid w:val="00EA33E6"/>
    <w:rsid w:val="00EA526C"/>
    <w:rsid w:val="00EA60BA"/>
    <w:rsid w:val="00EA6FAF"/>
    <w:rsid w:val="00EA7324"/>
    <w:rsid w:val="00EB0C80"/>
    <w:rsid w:val="00EB1681"/>
    <w:rsid w:val="00EB1735"/>
    <w:rsid w:val="00EB765B"/>
    <w:rsid w:val="00EB7996"/>
    <w:rsid w:val="00EC3FC0"/>
    <w:rsid w:val="00EC5088"/>
    <w:rsid w:val="00EC5B13"/>
    <w:rsid w:val="00EC70CE"/>
    <w:rsid w:val="00ED15D0"/>
    <w:rsid w:val="00ED1C70"/>
    <w:rsid w:val="00ED34F5"/>
    <w:rsid w:val="00ED522D"/>
    <w:rsid w:val="00ED7652"/>
    <w:rsid w:val="00EE02FB"/>
    <w:rsid w:val="00EE1BC4"/>
    <w:rsid w:val="00EE1DEF"/>
    <w:rsid w:val="00EE26E6"/>
    <w:rsid w:val="00EE296F"/>
    <w:rsid w:val="00EE2AED"/>
    <w:rsid w:val="00EE2CBE"/>
    <w:rsid w:val="00EE2F2C"/>
    <w:rsid w:val="00EE44CB"/>
    <w:rsid w:val="00EE4F29"/>
    <w:rsid w:val="00EE6DAE"/>
    <w:rsid w:val="00EF1624"/>
    <w:rsid w:val="00EF69B9"/>
    <w:rsid w:val="00EF7667"/>
    <w:rsid w:val="00F010D7"/>
    <w:rsid w:val="00F019B7"/>
    <w:rsid w:val="00F041CD"/>
    <w:rsid w:val="00F04260"/>
    <w:rsid w:val="00F04582"/>
    <w:rsid w:val="00F05D5D"/>
    <w:rsid w:val="00F07599"/>
    <w:rsid w:val="00F10A6F"/>
    <w:rsid w:val="00F110A9"/>
    <w:rsid w:val="00F1147B"/>
    <w:rsid w:val="00F11DE3"/>
    <w:rsid w:val="00F15E1D"/>
    <w:rsid w:val="00F160C9"/>
    <w:rsid w:val="00F16DAA"/>
    <w:rsid w:val="00F20754"/>
    <w:rsid w:val="00F238D1"/>
    <w:rsid w:val="00F251C8"/>
    <w:rsid w:val="00F266BF"/>
    <w:rsid w:val="00F300A2"/>
    <w:rsid w:val="00F30200"/>
    <w:rsid w:val="00F308BB"/>
    <w:rsid w:val="00F314AA"/>
    <w:rsid w:val="00F31AD3"/>
    <w:rsid w:val="00F3441A"/>
    <w:rsid w:val="00F3550E"/>
    <w:rsid w:val="00F359F2"/>
    <w:rsid w:val="00F3699F"/>
    <w:rsid w:val="00F373B5"/>
    <w:rsid w:val="00F4006B"/>
    <w:rsid w:val="00F40D4B"/>
    <w:rsid w:val="00F439B6"/>
    <w:rsid w:val="00F446BD"/>
    <w:rsid w:val="00F461CE"/>
    <w:rsid w:val="00F47777"/>
    <w:rsid w:val="00F47D7D"/>
    <w:rsid w:val="00F50423"/>
    <w:rsid w:val="00F55ADC"/>
    <w:rsid w:val="00F56D0B"/>
    <w:rsid w:val="00F574F4"/>
    <w:rsid w:val="00F60DFB"/>
    <w:rsid w:val="00F623CF"/>
    <w:rsid w:val="00F70376"/>
    <w:rsid w:val="00F71228"/>
    <w:rsid w:val="00F7312D"/>
    <w:rsid w:val="00F75638"/>
    <w:rsid w:val="00F767EE"/>
    <w:rsid w:val="00F81981"/>
    <w:rsid w:val="00F81CDC"/>
    <w:rsid w:val="00F82434"/>
    <w:rsid w:val="00F82B03"/>
    <w:rsid w:val="00F83EA9"/>
    <w:rsid w:val="00F85CD9"/>
    <w:rsid w:val="00F86234"/>
    <w:rsid w:val="00F867D1"/>
    <w:rsid w:val="00F914F4"/>
    <w:rsid w:val="00F919AE"/>
    <w:rsid w:val="00F925B2"/>
    <w:rsid w:val="00F94617"/>
    <w:rsid w:val="00F9654E"/>
    <w:rsid w:val="00F96DEB"/>
    <w:rsid w:val="00F96EC3"/>
    <w:rsid w:val="00F979E4"/>
    <w:rsid w:val="00FA0442"/>
    <w:rsid w:val="00FA2C48"/>
    <w:rsid w:val="00FA2F48"/>
    <w:rsid w:val="00FA435C"/>
    <w:rsid w:val="00FA4AA8"/>
    <w:rsid w:val="00FA723C"/>
    <w:rsid w:val="00FA7907"/>
    <w:rsid w:val="00FB0E7F"/>
    <w:rsid w:val="00FB152F"/>
    <w:rsid w:val="00FB1719"/>
    <w:rsid w:val="00FB206E"/>
    <w:rsid w:val="00FB3D92"/>
    <w:rsid w:val="00FB401D"/>
    <w:rsid w:val="00FC0F49"/>
    <w:rsid w:val="00FC1CB0"/>
    <w:rsid w:val="00FC2466"/>
    <w:rsid w:val="00FC397C"/>
    <w:rsid w:val="00FC4665"/>
    <w:rsid w:val="00FC5912"/>
    <w:rsid w:val="00FC63BD"/>
    <w:rsid w:val="00FC6DAA"/>
    <w:rsid w:val="00FC6EA6"/>
    <w:rsid w:val="00FD0928"/>
    <w:rsid w:val="00FD422A"/>
    <w:rsid w:val="00FD46AF"/>
    <w:rsid w:val="00FD50E9"/>
    <w:rsid w:val="00FD6CF6"/>
    <w:rsid w:val="00FE0385"/>
    <w:rsid w:val="00FE05C3"/>
    <w:rsid w:val="00FE06B6"/>
    <w:rsid w:val="00FE0839"/>
    <w:rsid w:val="00FE0898"/>
    <w:rsid w:val="00FE237A"/>
    <w:rsid w:val="00FE3534"/>
    <w:rsid w:val="00FE3CEE"/>
    <w:rsid w:val="00FE5C87"/>
    <w:rsid w:val="00FF467B"/>
    <w:rsid w:val="00FF5671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7735"/>
  <w15:docId w15:val="{FA855412-3F74-4D1D-9B24-8A249C4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3A1"/>
    <w:rPr>
      <w:sz w:val="18"/>
      <w:szCs w:val="18"/>
    </w:rPr>
  </w:style>
  <w:style w:type="paragraph" w:styleId="a5">
    <w:name w:val="footer"/>
    <w:basedOn w:val="a"/>
    <w:link w:val="a6"/>
    <w:uiPriority w:val="99"/>
    <w:rsid w:val="0063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3A1"/>
    <w:rPr>
      <w:sz w:val="18"/>
      <w:szCs w:val="18"/>
    </w:rPr>
  </w:style>
  <w:style w:type="paragraph" w:customStyle="1" w:styleId="Default">
    <w:name w:val="Default"/>
    <w:qFormat/>
    <w:rsid w:val="006303A1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rsid w:val="006303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303A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461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461C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42DB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42DB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42D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2DB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42DB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8400CC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400CC"/>
  </w:style>
  <w:style w:type="character" w:styleId="af2">
    <w:name w:val="Placeholder Text"/>
    <w:basedOn w:val="a0"/>
    <w:uiPriority w:val="99"/>
    <w:semiHidden/>
    <w:rsid w:val="000927C2"/>
    <w:rPr>
      <w:color w:val="808080"/>
    </w:rPr>
  </w:style>
  <w:style w:type="paragraph" w:customStyle="1" w:styleId="39">
    <w:name w:val="39"/>
    <w:qFormat/>
    <w:rsid w:val="003A1EA7"/>
    <w:rPr>
      <w:rFonts w:ascii="宋体" w:hAnsi="宋体"/>
      <w:kern w:val="0"/>
      <w:sz w:val="24"/>
      <w:szCs w:val="24"/>
    </w:rPr>
  </w:style>
  <w:style w:type="character" w:customStyle="1" w:styleId="5Char2">
    <w:name w:val="标题 5 Char2"/>
    <w:basedOn w:val="a0"/>
    <w:uiPriority w:val="9"/>
    <w:rsid w:val="000D625E"/>
    <w:rPr>
      <w:b/>
      <w:bCs/>
      <w:kern w:val="2"/>
      <w:sz w:val="21"/>
      <w:szCs w:val="28"/>
    </w:rPr>
  </w:style>
  <w:style w:type="table" w:styleId="af3">
    <w:name w:val="Table Grid"/>
    <w:basedOn w:val="a1"/>
    <w:uiPriority w:val="39"/>
    <w:rsid w:val="00D1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only">
    <w:name w:val="text-only"/>
    <w:basedOn w:val="a0"/>
    <w:rsid w:val="009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7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6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9F78-EC76-41F9-AE28-5665C1C7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827</Words>
  <Characters>4717</Characters>
  <Application>Microsoft Office Word</Application>
  <DocSecurity>0</DocSecurity>
  <Lines>39</Lines>
  <Paragraphs>11</Paragraphs>
  <ScaleCrop>false</ScaleCrop>
  <Company>http://www.deepbbs.org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王小燕</cp:lastModifiedBy>
  <cp:revision>61</cp:revision>
  <cp:lastPrinted>2018-04-23T07:36:00Z</cp:lastPrinted>
  <dcterms:created xsi:type="dcterms:W3CDTF">2024-08-29T01:18:00Z</dcterms:created>
  <dcterms:modified xsi:type="dcterms:W3CDTF">2024-08-29T08:34:00Z</dcterms:modified>
</cp:coreProperties>
</file>