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02548">
      <w:pPr>
        <w:keepNext/>
        <w:keepLines/>
        <w:spacing w:before="156" w:beforeLines="50" w:after="156" w:afterLines="50"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t>昆山东威科技股份有限公司</w:t>
      </w:r>
    </w:p>
    <w:p w14:paraId="273D0C1F">
      <w:pPr>
        <w:keepNext/>
        <w:keepLines/>
        <w:spacing w:before="156" w:beforeLines="50" w:after="156" w:afterLines="50" w:line="360" w:lineRule="auto"/>
        <w:jc w:val="center"/>
        <w:outlineLvl w:val="1"/>
        <w:rPr>
          <w:rFonts w:hint="eastAsia" w:ascii="宋体" w:hAnsi="宋体" w:eastAsia="宋体" w:cs="宋体"/>
          <w:b/>
          <w:bCs/>
          <w:sz w:val="36"/>
          <w:szCs w:val="36"/>
          <w:lang w:val="en-US" w:eastAsia="zh-CN"/>
        </w:rPr>
      </w:pPr>
      <w:r>
        <w:rPr>
          <w:rFonts w:hint="eastAsia" w:ascii="宋体" w:hAnsi="宋体" w:eastAsia="宋体" w:cs="宋体"/>
          <w:b/>
          <w:bCs/>
          <w:sz w:val="36"/>
          <w:szCs w:val="36"/>
        </w:rPr>
        <w:t>投资者关系活动记录表</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6078"/>
      </w:tblGrid>
      <w:tr w14:paraId="3A82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14:paraId="46840D09">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投资者关系活动类别</w:t>
            </w:r>
          </w:p>
          <w:p w14:paraId="1F4BB78E">
            <w:pPr>
              <w:spacing w:line="360" w:lineRule="auto"/>
              <w:rPr>
                <w:rFonts w:hint="eastAsia" w:ascii="宋体" w:hAnsi="宋体" w:eastAsia="宋体" w:cs="宋体"/>
                <w:b/>
                <w:bCs/>
                <w:iCs/>
                <w:sz w:val="24"/>
                <w:szCs w:val="24"/>
              </w:rPr>
            </w:pPr>
          </w:p>
        </w:tc>
        <w:tc>
          <w:tcPr>
            <w:tcW w:w="6078" w:type="dxa"/>
            <w:shd w:val="clear" w:color="auto" w:fill="auto"/>
          </w:tcPr>
          <w:p w14:paraId="2890C010">
            <w:pPr>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A3"/>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t>□</w:t>
            </w:r>
            <w:r>
              <w:rPr>
                <w:rFonts w:hint="eastAsia" w:ascii="宋体" w:hAnsi="宋体" w:eastAsia="宋体" w:cs="宋体"/>
                <w:sz w:val="24"/>
                <w:szCs w:val="24"/>
              </w:rPr>
              <w:t>分析师会议</w:t>
            </w:r>
          </w:p>
          <w:p w14:paraId="395B0332">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 xml:space="preserve">媒体采访            </w:t>
            </w:r>
            <w:r>
              <w:rPr>
                <w:rFonts w:hint="eastAsia" w:ascii="宋体" w:hAnsi="宋体" w:eastAsia="宋体" w:cs="宋体"/>
                <w:bCs/>
                <w:iCs/>
                <w:sz w:val="24"/>
                <w:szCs w:val="24"/>
              </w:rPr>
              <w:sym w:font="Wingdings 2" w:char="00A3"/>
            </w:r>
            <w:r>
              <w:rPr>
                <w:rFonts w:hint="eastAsia" w:ascii="宋体" w:hAnsi="宋体" w:eastAsia="宋体" w:cs="宋体"/>
                <w:sz w:val="24"/>
                <w:szCs w:val="24"/>
              </w:rPr>
              <w:t>业绩说明会</w:t>
            </w:r>
          </w:p>
          <w:p w14:paraId="4658DFF9">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新闻发布会          </w:t>
            </w:r>
            <w:r>
              <w:rPr>
                <w:rFonts w:hint="eastAsia" w:ascii="宋体" w:hAnsi="宋体" w:eastAsia="宋体" w:cs="宋体"/>
                <w:bCs/>
                <w:iCs/>
                <w:sz w:val="24"/>
                <w:szCs w:val="24"/>
              </w:rPr>
              <w:sym w:font="Wingdings 2" w:char="00A3"/>
            </w:r>
            <w:r>
              <w:rPr>
                <w:rFonts w:hint="eastAsia" w:ascii="宋体" w:hAnsi="宋体" w:eastAsia="宋体" w:cs="宋体"/>
                <w:sz w:val="24"/>
                <w:szCs w:val="24"/>
              </w:rPr>
              <w:t>路演活动</w:t>
            </w:r>
          </w:p>
          <w:p w14:paraId="44CF0450">
            <w:pPr>
              <w:tabs>
                <w:tab w:val="left" w:pos="2690"/>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A3"/>
            </w:r>
            <w:r>
              <w:rPr>
                <w:rFonts w:hint="eastAsia" w:ascii="宋体" w:hAnsi="宋体" w:eastAsia="宋体" w:cs="宋体"/>
                <w:sz w:val="24"/>
                <w:szCs w:val="24"/>
              </w:rPr>
              <w:t xml:space="preserve">现场调研            </w:t>
            </w:r>
            <w:r>
              <w:rPr>
                <w:rFonts w:hint="eastAsia" w:ascii="宋体" w:hAnsi="宋体" w:eastAsia="宋体" w:cs="宋体"/>
                <w:bCs/>
                <w:iCs/>
                <w:sz w:val="24"/>
                <w:szCs w:val="24"/>
              </w:rPr>
              <w:sym w:font="Wingdings 2" w:char="00A3"/>
            </w:r>
            <w:r>
              <w:rPr>
                <w:rFonts w:hint="eastAsia" w:ascii="宋体" w:hAnsi="宋体" w:eastAsia="宋体" w:cs="宋体"/>
                <w:sz w:val="24"/>
                <w:szCs w:val="24"/>
              </w:rPr>
              <w:t>电话会议</w:t>
            </w:r>
          </w:p>
          <w:p w14:paraId="7E4B83F3">
            <w:pPr>
              <w:tabs>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52"/>
            </w:r>
            <w:r>
              <w:rPr>
                <w:rFonts w:hint="eastAsia" w:ascii="宋体" w:hAnsi="宋体" w:eastAsia="宋体" w:cs="宋体"/>
                <w:sz w:val="24"/>
                <w:szCs w:val="24"/>
              </w:rPr>
              <w:t>其他</w:t>
            </w:r>
          </w:p>
        </w:tc>
      </w:tr>
      <w:tr w14:paraId="19AD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14:paraId="070AD6B9">
            <w:pPr>
              <w:widowControl/>
              <w:spacing w:line="360" w:lineRule="auto"/>
              <w:rPr>
                <w:rFonts w:hint="eastAsia" w:ascii="宋体" w:hAnsi="宋体" w:eastAsia="宋体" w:cs="宋体"/>
                <w:sz w:val="24"/>
                <w:szCs w:val="24"/>
              </w:rPr>
            </w:pPr>
          </w:p>
          <w:p w14:paraId="14A23E42">
            <w:pPr>
              <w:widowControl/>
              <w:spacing w:line="360" w:lineRule="auto"/>
              <w:rPr>
                <w:rFonts w:hint="eastAsia" w:ascii="宋体" w:hAnsi="宋体" w:eastAsia="宋体" w:cs="宋体"/>
                <w:sz w:val="24"/>
                <w:szCs w:val="24"/>
              </w:rPr>
            </w:pPr>
          </w:p>
        </w:tc>
        <w:tc>
          <w:tcPr>
            <w:tcW w:w="6078" w:type="dxa"/>
            <w:shd w:val="clear" w:color="auto" w:fill="auto"/>
          </w:tcPr>
          <w:p w14:paraId="28BFA825">
            <w:pPr>
              <w:widowControl/>
              <w:numPr>
                <w:ilvl w:val="0"/>
                <w:numId w:val="1"/>
              </w:numPr>
              <w:tabs>
                <w:tab w:val="left" w:pos="0"/>
              </w:tabs>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浙商证券 沈钱</w:t>
            </w:r>
          </w:p>
          <w:p w14:paraId="412B7B5E">
            <w:pPr>
              <w:widowControl/>
              <w:numPr>
                <w:ilvl w:val="0"/>
                <w:numId w:val="1"/>
              </w:numPr>
              <w:tabs>
                <w:tab w:val="left" w:pos="0"/>
              </w:tabs>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汇丰晋信 徐蕾</w:t>
            </w:r>
          </w:p>
          <w:p w14:paraId="1D0F0064">
            <w:pPr>
              <w:widowControl/>
              <w:numPr>
                <w:ilvl w:val="0"/>
                <w:numId w:val="1"/>
              </w:numPr>
              <w:tabs>
                <w:tab w:val="left" w:pos="0"/>
              </w:tabs>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申万菱信基金 卜忠林</w:t>
            </w:r>
          </w:p>
        </w:tc>
      </w:tr>
      <w:tr w14:paraId="781B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tcPr>
          <w:p w14:paraId="3FC655EE">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调研时间</w:t>
            </w:r>
          </w:p>
        </w:tc>
        <w:tc>
          <w:tcPr>
            <w:tcW w:w="6078" w:type="dxa"/>
            <w:shd w:val="clear" w:color="auto" w:fill="auto"/>
          </w:tcPr>
          <w:p w14:paraId="276486D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8月29日</w:t>
            </w:r>
          </w:p>
        </w:tc>
      </w:tr>
      <w:tr w14:paraId="398A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tcPr>
          <w:p w14:paraId="1950B472">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会议地点</w:t>
            </w:r>
          </w:p>
        </w:tc>
        <w:tc>
          <w:tcPr>
            <w:tcW w:w="6078" w:type="dxa"/>
            <w:shd w:val="clear" w:color="auto" w:fill="auto"/>
          </w:tcPr>
          <w:p w14:paraId="54E15417">
            <w:pPr>
              <w:spacing w:line="360" w:lineRule="auto"/>
              <w:rPr>
                <w:rFonts w:hint="default" w:ascii="宋体" w:hAnsi="宋体" w:eastAsia="宋体" w:cs="宋体"/>
                <w:bCs/>
                <w:iCs/>
                <w:sz w:val="24"/>
                <w:szCs w:val="24"/>
                <w:lang w:val="en-US" w:eastAsia="zh-CN"/>
              </w:rPr>
            </w:pPr>
            <w:r>
              <w:rPr>
                <w:rFonts w:hint="eastAsia" w:ascii="宋体" w:hAnsi="宋体" w:cs="宋体"/>
                <w:bCs/>
                <w:iCs/>
                <w:sz w:val="24"/>
                <w:szCs w:val="24"/>
                <w:lang w:val="en-US" w:eastAsia="zh-CN"/>
              </w:rPr>
              <w:t>上海金茂君悦酒店</w:t>
            </w:r>
          </w:p>
        </w:tc>
      </w:tr>
      <w:tr w14:paraId="4593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14:paraId="71105546">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上市公司接待人员姓名</w:t>
            </w:r>
          </w:p>
        </w:tc>
        <w:tc>
          <w:tcPr>
            <w:tcW w:w="6078" w:type="dxa"/>
            <w:shd w:val="clear" w:color="auto" w:fill="auto"/>
          </w:tcPr>
          <w:p w14:paraId="2F9FBBBB">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240" w:lineRule="auto"/>
              <w:ind w:left="0" w:leftChars="0" w:firstLine="0" w:firstLineChars="0"/>
              <w:jc w:val="both"/>
              <w:textAlignment w:val="auto"/>
              <w:rPr>
                <w:rFonts w:hint="default" w:ascii="宋体" w:hAnsi="宋体" w:eastAsia="宋体" w:cs="宋体"/>
                <w:bCs/>
                <w:iCs/>
                <w:sz w:val="24"/>
                <w:szCs w:val="24"/>
                <w:highlight w:val="none"/>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董事会秘书：徐佩佩</w:t>
            </w:r>
          </w:p>
        </w:tc>
      </w:tr>
      <w:tr w14:paraId="291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762" w:type="dxa"/>
            <w:shd w:val="clear" w:color="auto" w:fill="auto"/>
            <w:vAlign w:val="center"/>
          </w:tcPr>
          <w:p w14:paraId="402BB7E9">
            <w:pPr>
              <w:spacing w:line="360" w:lineRule="auto"/>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sz w:val="24"/>
                <w:szCs w:val="24"/>
              </w:rPr>
              <w:t>投资者关系活动内容记录</w:t>
            </w:r>
          </w:p>
        </w:tc>
        <w:tc>
          <w:tcPr>
            <w:tcW w:w="6078" w:type="dxa"/>
            <w:shd w:val="clear" w:color="auto" w:fill="auto"/>
          </w:tcPr>
          <w:p w14:paraId="3007C67A">
            <w:pPr>
              <w:widowControl/>
              <w:numPr>
                <w:ilvl w:val="0"/>
                <w:numId w:val="0"/>
              </w:numPr>
              <w:autoSpaceDE w:val="0"/>
              <w:autoSpaceDN w:val="0"/>
              <w:adjustRightInd w:val="0"/>
              <w:snapToGrid w:val="0"/>
              <w:spacing w:before="50" w:after="156" w:afterLines="50"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主要问题：</w:t>
            </w:r>
          </w:p>
          <w:p w14:paraId="2BB5EE68">
            <w:pPr>
              <w:keepNext w:val="0"/>
              <w:keepLines w:val="0"/>
              <w:pageBreakBefore w:val="0"/>
              <w:widowControl/>
              <w:numPr>
                <w:ilvl w:val="0"/>
                <w:numId w:val="2"/>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宋体" w:hAnsi="宋体" w:cs="宋体"/>
                <w:b w:val="0"/>
                <w:bCs w:val="0"/>
                <w:sz w:val="24"/>
                <w:szCs w:val="24"/>
                <w:lang w:val="en-US" w:eastAsia="zh-CN"/>
              </w:rPr>
            </w:pPr>
            <w:r>
              <w:rPr>
                <w:rFonts w:hint="eastAsia" w:ascii="宋体" w:hAnsi="宋体" w:cs="宋体"/>
                <w:b/>
                <w:bCs/>
                <w:color w:val="262626"/>
                <w:sz w:val="24"/>
                <w:szCs w:val="24"/>
                <w:highlight w:val="none"/>
                <w:shd w:val="clear" w:color="auto" w:fill="FFFFFF"/>
                <w:lang w:val="en-US" w:eastAsia="zh-CN"/>
              </w:rPr>
              <w:t>公司半年报业绩各类产品占比情况如何，请公司具体拆分一下？</w:t>
            </w:r>
          </w:p>
          <w:p w14:paraId="314FCAC7">
            <w:pPr>
              <w:widowControl/>
              <w:numPr>
                <w:ilvl w:val="0"/>
                <w:numId w:val="0"/>
              </w:numPr>
              <w:autoSpaceDE w:val="0"/>
              <w:autoSpaceDN w:val="0"/>
              <w:adjustRightInd w:val="0"/>
              <w:snapToGrid w:val="0"/>
              <w:spacing w:before="50" w:after="156" w:afterLines="50" w:line="360" w:lineRule="auto"/>
              <w:ind w:firstLine="480" w:firstLineChars="200"/>
              <w:jc w:val="both"/>
              <w:rPr>
                <w:rFonts w:hint="eastAsia" w:asciiTheme="minorEastAsia" w:hAnsiTheme="minorEastAsia" w:eastAsiaTheme="minorEastAsia" w:cstheme="minorEastAsia"/>
                <w:b/>
                <w:bCs/>
                <w:sz w:val="24"/>
                <w:szCs w:val="24"/>
                <w:lang w:val="en-US" w:eastAsia="zh-CN"/>
              </w:rPr>
            </w:pPr>
            <w:r>
              <w:rPr>
                <w:rFonts w:hint="eastAsia" w:ascii="宋体" w:hAnsi="宋体" w:cs="宋体"/>
                <w:b w:val="0"/>
                <w:bCs w:val="0"/>
                <w:color w:val="262626"/>
                <w:sz w:val="24"/>
                <w:szCs w:val="24"/>
                <w:highlight w:val="none"/>
                <w:shd w:val="clear" w:color="auto" w:fill="FFFFFF"/>
                <w:lang w:val="en-US" w:eastAsia="zh-CN"/>
              </w:rPr>
              <w:t>答：今年上半年与去年同期比较，收入结构变化较大。今年半年报业绩中，PCB领域设备占比出现较大程度的上涨，占比在65%左右；通用五金领域设备占比在15%左右；新能源领域设备</w:t>
            </w:r>
            <w:bookmarkStart w:id="0" w:name="_GoBack"/>
            <w:bookmarkEnd w:id="0"/>
            <w:r>
              <w:rPr>
                <w:rFonts w:hint="eastAsia" w:ascii="宋体" w:hAnsi="宋体" w:cs="宋体"/>
                <w:b w:val="0"/>
                <w:bCs w:val="0"/>
                <w:color w:val="262626"/>
                <w:sz w:val="24"/>
                <w:szCs w:val="24"/>
                <w:highlight w:val="none"/>
                <w:shd w:val="clear" w:color="auto" w:fill="FFFFFF"/>
                <w:lang w:val="en-US" w:eastAsia="zh-CN"/>
              </w:rPr>
              <w:t>由于产业推进不及预期，收入下降幅度较大，占比约为10%左右。</w:t>
            </w:r>
          </w:p>
          <w:p w14:paraId="5737CCE7">
            <w:pPr>
              <w:keepNext w:val="0"/>
              <w:keepLines w:val="0"/>
              <w:pageBreakBefore w:val="0"/>
              <w:widowControl/>
              <w:numPr>
                <w:ilvl w:val="0"/>
                <w:numId w:val="2"/>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公司2024年半年度报告已披露，请问什么原因导致净利润下降幅度超过了收入下降幅度？</w:t>
            </w:r>
          </w:p>
          <w:p w14:paraId="7412B719">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80" w:firstLineChars="200"/>
              <w:jc w:val="both"/>
              <w:textAlignment w:val="auto"/>
              <w:rPr>
                <w:rFonts w:hint="default" w:asciiTheme="minorEastAsia" w:hAnsiTheme="minorEastAsia" w:eastAsiaTheme="minorEastAsia" w:cstheme="minorEastAsia"/>
                <w:b w:val="0"/>
                <w:bCs w:val="0"/>
                <w:color w:val="262626"/>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w:t>
            </w: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主要原因还是在于产品结构的变化。今年上半年毛利较高的新能源设备收入下降幅度较大，</w:t>
            </w: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同时部分原材料价格上涨导致了净利润下降幅度超过了收入下降幅度。</w:t>
            </w:r>
          </w:p>
          <w:p w14:paraId="0D66606E">
            <w:pPr>
              <w:keepNext w:val="0"/>
              <w:keepLines w:val="0"/>
              <w:pageBreakBefore w:val="0"/>
              <w:widowControl/>
              <w:numPr>
                <w:ilvl w:val="0"/>
                <w:numId w:val="2"/>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请问公司对2024年度PCB板块业务订单是怎么样的预期？</w:t>
            </w:r>
          </w:p>
          <w:p w14:paraId="78241834">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80" w:firstLineChars="200"/>
              <w:jc w:val="both"/>
              <w:textAlignment w:val="auto"/>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公司比较看好今年的PCB设备业务，截止目前今年的新增订单已超过2023年全年，有望超过PCB订单最高年份2021年的历史峰值。得益于PCB东南亚投资潮、AI服务器及汽车电动化、智能化带来的发展新机遇，作为PCB行业的“工业母机”，公司预计未来该领域设备订单仍有较大增长空间。</w:t>
            </w:r>
          </w:p>
          <w:p w14:paraId="2B87FE22">
            <w:pPr>
              <w:keepNext w:val="0"/>
              <w:keepLines w:val="0"/>
              <w:pageBreakBefore w:val="0"/>
              <w:widowControl/>
              <w:numPr>
                <w:ilvl w:val="0"/>
                <w:numId w:val="2"/>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目前市场上对于HDI板的需求大增，贵司水平镀三合一设备订单情况如何？</w:t>
            </w:r>
          </w:p>
          <w:p w14:paraId="6B71D90B">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80" w:firstLineChars="200"/>
              <w:jc w:val="both"/>
              <w:textAlignment w:val="auto"/>
              <w:rPr>
                <w:rFonts w:hint="default"/>
                <w:lang w:val="en-US"/>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在AI、高阶伺服器、电动车的高速发展下，对厚铜、细线路、高阶HDI板需求递增，市场上对水平镀三合一设备的需求也有所增加。公司生产的水平镀三合一设备实现了海外设备的国产替代，已在客户产线上成功量产，获得客户高度认可并追加订单。该设备也受到了其他行业龙头客户的关注，并接到订单。同时，多家国内头部板厂正在与公司洽谈相关业务。预计未来水平镀三合一设备将会有广阔的增长空间。</w:t>
            </w:r>
          </w:p>
          <w:p w14:paraId="3C252611">
            <w:pPr>
              <w:keepNext w:val="0"/>
              <w:keepLines w:val="0"/>
              <w:pageBreakBefore w:val="0"/>
              <w:widowControl/>
              <w:numPr>
                <w:ilvl w:val="0"/>
                <w:numId w:val="2"/>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对于复合集流体行业的复合铜箔产业化，公司认为未来前景如何？</w:t>
            </w:r>
          </w:p>
          <w:p w14:paraId="52FFCB57">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80" w:firstLineChars="200"/>
              <w:jc w:val="both"/>
              <w:textAlignment w:val="auto"/>
              <w:rPr>
                <w:rFonts w:hint="default" w:asciiTheme="minorEastAsia" w:hAnsiTheme="minorEastAsia" w:eastAsiaTheme="minorEastAsia" w:cstheme="minorEastAsia"/>
                <w:b w:val="0"/>
                <w:bCs w:val="0"/>
                <w:color w:val="262626"/>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答：虽然复合集流体行业的复合铜箔产业化不及预期，但公司下游客户对于复合铜箔产业的布局</w:t>
            </w: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并未停止。目前公司应客户要求正在着手研发大宽幅双边传动卷式水平无接触镀膜线，从而提高材料利用率，降低生产成本。长期来看，复合铜箔的降本、安全、提效优势比较明显，公司仍然坚定地看好复合铜箔未来发展趋势。</w:t>
            </w:r>
          </w:p>
        </w:tc>
      </w:tr>
      <w:tr w14:paraId="385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vAlign w:val="center"/>
          </w:tcPr>
          <w:p w14:paraId="0200C2A3">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附件清单</w:t>
            </w:r>
          </w:p>
        </w:tc>
        <w:tc>
          <w:tcPr>
            <w:tcW w:w="6078" w:type="dxa"/>
            <w:shd w:val="clear" w:color="auto" w:fill="auto"/>
          </w:tcPr>
          <w:p w14:paraId="0E0477BE">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无</w:t>
            </w:r>
          </w:p>
        </w:tc>
      </w:tr>
      <w:tr w14:paraId="1261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762" w:type="dxa"/>
            <w:shd w:val="clear" w:color="auto" w:fill="auto"/>
            <w:vAlign w:val="center"/>
          </w:tcPr>
          <w:p w14:paraId="59513B6C">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日期</w:t>
            </w:r>
          </w:p>
        </w:tc>
        <w:tc>
          <w:tcPr>
            <w:tcW w:w="6078" w:type="dxa"/>
            <w:shd w:val="clear" w:color="auto" w:fill="auto"/>
            <w:vAlign w:val="center"/>
          </w:tcPr>
          <w:p w14:paraId="2B271C57">
            <w:pPr>
              <w:spacing w:line="360" w:lineRule="auto"/>
              <w:rPr>
                <w:rFonts w:hint="default" w:ascii="宋体" w:hAnsi="宋体" w:eastAsia="宋体" w:cs="宋体"/>
                <w:iCs/>
                <w:sz w:val="24"/>
                <w:szCs w:val="24"/>
                <w:lang w:val="en-US" w:eastAsia="zh-CN"/>
              </w:rPr>
            </w:pPr>
            <w:r>
              <w:rPr>
                <w:rFonts w:hint="eastAsia" w:ascii="宋体" w:hAnsi="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8月29日</w:t>
            </w:r>
          </w:p>
        </w:tc>
      </w:tr>
    </w:tbl>
    <w:p w14:paraId="16A71AC6">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7808"/>
    <w:multiLevelType w:val="singleLevel"/>
    <w:tmpl w:val="8C8B7808"/>
    <w:lvl w:ilvl="0" w:tentative="0">
      <w:start w:val="1"/>
      <w:numFmt w:val="decimal"/>
      <w:lvlText w:val="%1."/>
      <w:lvlJc w:val="left"/>
      <w:pPr>
        <w:tabs>
          <w:tab w:val="left" w:pos="312"/>
        </w:tabs>
      </w:pPr>
      <w:rPr>
        <w:rFonts w:hint="default" w:ascii="宋体" w:hAnsi="宋体" w:eastAsia="宋体" w:cs="宋体"/>
        <w:b/>
        <w:bCs/>
      </w:rPr>
    </w:lvl>
  </w:abstractNum>
  <w:abstractNum w:abstractNumId="1">
    <w:nsid w:val="6C07997D"/>
    <w:multiLevelType w:val="singleLevel"/>
    <w:tmpl w:val="6C07997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NjEzNGE5ZmU2Mjk5ZDUyZTkxMWQxN2ZlNDE4YjQifQ=="/>
  </w:docVars>
  <w:rsids>
    <w:rsidRoot w:val="00B836D3"/>
    <w:rsid w:val="00070F07"/>
    <w:rsid w:val="006B1C87"/>
    <w:rsid w:val="00910209"/>
    <w:rsid w:val="00AD2796"/>
    <w:rsid w:val="00B836D3"/>
    <w:rsid w:val="00BA7CA7"/>
    <w:rsid w:val="00ED1A6D"/>
    <w:rsid w:val="00F8381F"/>
    <w:rsid w:val="015123B9"/>
    <w:rsid w:val="0184653E"/>
    <w:rsid w:val="024702E2"/>
    <w:rsid w:val="02702D13"/>
    <w:rsid w:val="02C32E43"/>
    <w:rsid w:val="02D54924"/>
    <w:rsid w:val="036D0FA9"/>
    <w:rsid w:val="0385459C"/>
    <w:rsid w:val="03A34722"/>
    <w:rsid w:val="03A6036B"/>
    <w:rsid w:val="03C455EC"/>
    <w:rsid w:val="03F81C56"/>
    <w:rsid w:val="040B08B6"/>
    <w:rsid w:val="040F3E66"/>
    <w:rsid w:val="04207E21"/>
    <w:rsid w:val="04702B56"/>
    <w:rsid w:val="048009A6"/>
    <w:rsid w:val="04C335CE"/>
    <w:rsid w:val="04E83035"/>
    <w:rsid w:val="05191440"/>
    <w:rsid w:val="05327557"/>
    <w:rsid w:val="05467D5B"/>
    <w:rsid w:val="05C30B00"/>
    <w:rsid w:val="06073EB5"/>
    <w:rsid w:val="06430677"/>
    <w:rsid w:val="06B37672"/>
    <w:rsid w:val="06B42E63"/>
    <w:rsid w:val="06C74ECC"/>
    <w:rsid w:val="07116897"/>
    <w:rsid w:val="07464042"/>
    <w:rsid w:val="077E1A2E"/>
    <w:rsid w:val="07F12200"/>
    <w:rsid w:val="07F7358F"/>
    <w:rsid w:val="08013722"/>
    <w:rsid w:val="080C7924"/>
    <w:rsid w:val="0846477D"/>
    <w:rsid w:val="08BB280E"/>
    <w:rsid w:val="093162DB"/>
    <w:rsid w:val="09BA36EE"/>
    <w:rsid w:val="0A9207E7"/>
    <w:rsid w:val="0AA96DC2"/>
    <w:rsid w:val="0B6E6B4B"/>
    <w:rsid w:val="0BFD04E0"/>
    <w:rsid w:val="0C000C64"/>
    <w:rsid w:val="0C7B29E0"/>
    <w:rsid w:val="0CB8387B"/>
    <w:rsid w:val="0CCA74C4"/>
    <w:rsid w:val="0CD734C8"/>
    <w:rsid w:val="0CD74F7B"/>
    <w:rsid w:val="0D3951F5"/>
    <w:rsid w:val="0D5758FA"/>
    <w:rsid w:val="0D6B3607"/>
    <w:rsid w:val="0DC24E06"/>
    <w:rsid w:val="0DEB2A04"/>
    <w:rsid w:val="0DEF61C6"/>
    <w:rsid w:val="0DF91E0E"/>
    <w:rsid w:val="0E3C7F4D"/>
    <w:rsid w:val="0E6A6868"/>
    <w:rsid w:val="0ED11F58"/>
    <w:rsid w:val="0F0F425F"/>
    <w:rsid w:val="0F256C33"/>
    <w:rsid w:val="0F563291"/>
    <w:rsid w:val="0FCF44A8"/>
    <w:rsid w:val="0FEB1DAA"/>
    <w:rsid w:val="0FF56606"/>
    <w:rsid w:val="102E76EB"/>
    <w:rsid w:val="106A2B50"/>
    <w:rsid w:val="11276C93"/>
    <w:rsid w:val="119A6215"/>
    <w:rsid w:val="123241A8"/>
    <w:rsid w:val="125900DB"/>
    <w:rsid w:val="12BE1B5F"/>
    <w:rsid w:val="131B2BEA"/>
    <w:rsid w:val="13266402"/>
    <w:rsid w:val="138216F7"/>
    <w:rsid w:val="13CB4AFB"/>
    <w:rsid w:val="13DA7FEC"/>
    <w:rsid w:val="13E949C2"/>
    <w:rsid w:val="141379A2"/>
    <w:rsid w:val="14835F2F"/>
    <w:rsid w:val="14B30D64"/>
    <w:rsid w:val="151E03AD"/>
    <w:rsid w:val="154E6CD0"/>
    <w:rsid w:val="15A07014"/>
    <w:rsid w:val="15F64E85"/>
    <w:rsid w:val="162A567A"/>
    <w:rsid w:val="16B0768E"/>
    <w:rsid w:val="170A1316"/>
    <w:rsid w:val="17463BEB"/>
    <w:rsid w:val="177C0785"/>
    <w:rsid w:val="17EC02EE"/>
    <w:rsid w:val="182171CB"/>
    <w:rsid w:val="18853C6E"/>
    <w:rsid w:val="195425EF"/>
    <w:rsid w:val="19B1359D"/>
    <w:rsid w:val="19E952E0"/>
    <w:rsid w:val="1A626914"/>
    <w:rsid w:val="1B7218B7"/>
    <w:rsid w:val="1BF97D4B"/>
    <w:rsid w:val="1CB739C6"/>
    <w:rsid w:val="1CEF2569"/>
    <w:rsid w:val="1D0945BC"/>
    <w:rsid w:val="1D4318A3"/>
    <w:rsid w:val="1D903E12"/>
    <w:rsid w:val="1E8943E5"/>
    <w:rsid w:val="1F3C5360"/>
    <w:rsid w:val="1F6F79DD"/>
    <w:rsid w:val="1FE7136A"/>
    <w:rsid w:val="203C4E63"/>
    <w:rsid w:val="20407429"/>
    <w:rsid w:val="20B6088B"/>
    <w:rsid w:val="20DB53A4"/>
    <w:rsid w:val="20FC3C98"/>
    <w:rsid w:val="211A3C0A"/>
    <w:rsid w:val="212E1150"/>
    <w:rsid w:val="215E35E6"/>
    <w:rsid w:val="218121CC"/>
    <w:rsid w:val="21C7706C"/>
    <w:rsid w:val="21E8421C"/>
    <w:rsid w:val="220F3557"/>
    <w:rsid w:val="222A65E3"/>
    <w:rsid w:val="237A0EA4"/>
    <w:rsid w:val="23BA73A5"/>
    <w:rsid w:val="24262DDA"/>
    <w:rsid w:val="24A26CC4"/>
    <w:rsid w:val="24E63917"/>
    <w:rsid w:val="24EF729B"/>
    <w:rsid w:val="252B661C"/>
    <w:rsid w:val="25305C3C"/>
    <w:rsid w:val="25EB37CF"/>
    <w:rsid w:val="2607591B"/>
    <w:rsid w:val="26251EF4"/>
    <w:rsid w:val="263317DE"/>
    <w:rsid w:val="26FB22FC"/>
    <w:rsid w:val="285C14C0"/>
    <w:rsid w:val="28DF6797"/>
    <w:rsid w:val="293A3114"/>
    <w:rsid w:val="299D5218"/>
    <w:rsid w:val="29B334E6"/>
    <w:rsid w:val="29C70BBB"/>
    <w:rsid w:val="2A1E016D"/>
    <w:rsid w:val="2A25420A"/>
    <w:rsid w:val="2A3E6FA8"/>
    <w:rsid w:val="2A6B59EA"/>
    <w:rsid w:val="2AB27175"/>
    <w:rsid w:val="2ACE1AD5"/>
    <w:rsid w:val="2AE0355B"/>
    <w:rsid w:val="2AE957C0"/>
    <w:rsid w:val="2AEA6EEB"/>
    <w:rsid w:val="2B084FE7"/>
    <w:rsid w:val="2B6C537E"/>
    <w:rsid w:val="2BA2543C"/>
    <w:rsid w:val="2BEA1055"/>
    <w:rsid w:val="2DAE06CE"/>
    <w:rsid w:val="2DC773DC"/>
    <w:rsid w:val="2DF950BB"/>
    <w:rsid w:val="2E11614A"/>
    <w:rsid w:val="2EEA721D"/>
    <w:rsid w:val="2F4C2A75"/>
    <w:rsid w:val="2F7E7F6E"/>
    <w:rsid w:val="2F8656F4"/>
    <w:rsid w:val="2FDB1EBD"/>
    <w:rsid w:val="30654C8A"/>
    <w:rsid w:val="306E7B96"/>
    <w:rsid w:val="3091174B"/>
    <w:rsid w:val="31230DCD"/>
    <w:rsid w:val="31994192"/>
    <w:rsid w:val="31C97E3A"/>
    <w:rsid w:val="32044F36"/>
    <w:rsid w:val="320F3450"/>
    <w:rsid w:val="327B0795"/>
    <w:rsid w:val="32AC1FAE"/>
    <w:rsid w:val="33811DDB"/>
    <w:rsid w:val="338E0AA4"/>
    <w:rsid w:val="33DD45D8"/>
    <w:rsid w:val="342A2472"/>
    <w:rsid w:val="343B01DB"/>
    <w:rsid w:val="34885869"/>
    <w:rsid w:val="35860AB3"/>
    <w:rsid w:val="35A61AD3"/>
    <w:rsid w:val="35D00DF7"/>
    <w:rsid w:val="367D669C"/>
    <w:rsid w:val="368F6DB0"/>
    <w:rsid w:val="36EE3C2B"/>
    <w:rsid w:val="3701121D"/>
    <w:rsid w:val="371C61D5"/>
    <w:rsid w:val="375A12C0"/>
    <w:rsid w:val="37607F59"/>
    <w:rsid w:val="37B92F56"/>
    <w:rsid w:val="385C6A0A"/>
    <w:rsid w:val="39F33306"/>
    <w:rsid w:val="3A4912AC"/>
    <w:rsid w:val="3A8F302F"/>
    <w:rsid w:val="3C0637C5"/>
    <w:rsid w:val="3CAF79B9"/>
    <w:rsid w:val="3CBA4870"/>
    <w:rsid w:val="3CD218F9"/>
    <w:rsid w:val="3D5642D8"/>
    <w:rsid w:val="3EE01D9D"/>
    <w:rsid w:val="3F0833B0"/>
    <w:rsid w:val="3F0F295E"/>
    <w:rsid w:val="3FF266C5"/>
    <w:rsid w:val="40745FBA"/>
    <w:rsid w:val="40D7128C"/>
    <w:rsid w:val="41810733"/>
    <w:rsid w:val="41B771B3"/>
    <w:rsid w:val="41B82734"/>
    <w:rsid w:val="41DF023D"/>
    <w:rsid w:val="4222708E"/>
    <w:rsid w:val="42DC0DDB"/>
    <w:rsid w:val="430B16C1"/>
    <w:rsid w:val="43272646"/>
    <w:rsid w:val="432B58BF"/>
    <w:rsid w:val="43543B33"/>
    <w:rsid w:val="43A63197"/>
    <w:rsid w:val="445C5F76"/>
    <w:rsid w:val="44692963"/>
    <w:rsid w:val="449649FB"/>
    <w:rsid w:val="44972925"/>
    <w:rsid w:val="44B250A6"/>
    <w:rsid w:val="44DD0E3B"/>
    <w:rsid w:val="4518343C"/>
    <w:rsid w:val="45236B86"/>
    <w:rsid w:val="45552E8A"/>
    <w:rsid w:val="4574179F"/>
    <w:rsid w:val="45E32481"/>
    <w:rsid w:val="46A63BDA"/>
    <w:rsid w:val="46F30DEA"/>
    <w:rsid w:val="482A5F77"/>
    <w:rsid w:val="4873716D"/>
    <w:rsid w:val="490C7F41"/>
    <w:rsid w:val="49177011"/>
    <w:rsid w:val="498126DD"/>
    <w:rsid w:val="4B7F0E9E"/>
    <w:rsid w:val="4B906C07"/>
    <w:rsid w:val="4BC62629"/>
    <w:rsid w:val="4BE34F89"/>
    <w:rsid w:val="4C777B36"/>
    <w:rsid w:val="4D1C7F7C"/>
    <w:rsid w:val="4D491763"/>
    <w:rsid w:val="4D671BE9"/>
    <w:rsid w:val="4D713A70"/>
    <w:rsid w:val="4DFD57E6"/>
    <w:rsid w:val="4E143B1F"/>
    <w:rsid w:val="4F0516BA"/>
    <w:rsid w:val="4F4F6674"/>
    <w:rsid w:val="4F6E5BBB"/>
    <w:rsid w:val="4FAC7D88"/>
    <w:rsid w:val="50700DB5"/>
    <w:rsid w:val="51322CE6"/>
    <w:rsid w:val="513D4311"/>
    <w:rsid w:val="5151508A"/>
    <w:rsid w:val="51FB5FF4"/>
    <w:rsid w:val="52070FB5"/>
    <w:rsid w:val="52526750"/>
    <w:rsid w:val="5272519E"/>
    <w:rsid w:val="52E8669F"/>
    <w:rsid w:val="53220A8C"/>
    <w:rsid w:val="53863F9F"/>
    <w:rsid w:val="539D1939"/>
    <w:rsid w:val="53D85C9D"/>
    <w:rsid w:val="54134879"/>
    <w:rsid w:val="542B137C"/>
    <w:rsid w:val="55FD30EB"/>
    <w:rsid w:val="56336B0D"/>
    <w:rsid w:val="57623B4D"/>
    <w:rsid w:val="57FF1BD8"/>
    <w:rsid w:val="58160494"/>
    <w:rsid w:val="58317531"/>
    <w:rsid w:val="583354EA"/>
    <w:rsid w:val="58496ABB"/>
    <w:rsid w:val="588875E4"/>
    <w:rsid w:val="58DC110D"/>
    <w:rsid w:val="592F3F03"/>
    <w:rsid w:val="597F4342"/>
    <w:rsid w:val="5A584D94"/>
    <w:rsid w:val="5A7F25D4"/>
    <w:rsid w:val="5AB741B0"/>
    <w:rsid w:val="5AE8639F"/>
    <w:rsid w:val="5AF853BD"/>
    <w:rsid w:val="5B0F614B"/>
    <w:rsid w:val="5B1207B2"/>
    <w:rsid w:val="5B1E422F"/>
    <w:rsid w:val="5B922527"/>
    <w:rsid w:val="5B9242D5"/>
    <w:rsid w:val="5BAF6C35"/>
    <w:rsid w:val="5BD14DFE"/>
    <w:rsid w:val="5C4001D5"/>
    <w:rsid w:val="5C4F5A65"/>
    <w:rsid w:val="5C8E4547"/>
    <w:rsid w:val="5CA40A47"/>
    <w:rsid w:val="5D8B47EF"/>
    <w:rsid w:val="5DF1672A"/>
    <w:rsid w:val="5DFD65A1"/>
    <w:rsid w:val="5E3E24F3"/>
    <w:rsid w:val="5ED05841"/>
    <w:rsid w:val="5EF164E6"/>
    <w:rsid w:val="5F096FA4"/>
    <w:rsid w:val="5FAC3B0D"/>
    <w:rsid w:val="5FBA7881"/>
    <w:rsid w:val="6046120A"/>
    <w:rsid w:val="60483AFC"/>
    <w:rsid w:val="608A5EC3"/>
    <w:rsid w:val="61021EFD"/>
    <w:rsid w:val="61306A6A"/>
    <w:rsid w:val="61537797"/>
    <w:rsid w:val="619D444E"/>
    <w:rsid w:val="61A82AA5"/>
    <w:rsid w:val="631F6D97"/>
    <w:rsid w:val="636C365E"/>
    <w:rsid w:val="63BA086D"/>
    <w:rsid w:val="63BD3EBA"/>
    <w:rsid w:val="63BF6533"/>
    <w:rsid w:val="63CB3C77"/>
    <w:rsid w:val="64030466"/>
    <w:rsid w:val="64216B3E"/>
    <w:rsid w:val="647B4B09"/>
    <w:rsid w:val="64A357A5"/>
    <w:rsid w:val="64AE7F2C"/>
    <w:rsid w:val="65695F30"/>
    <w:rsid w:val="65B157BC"/>
    <w:rsid w:val="66212E26"/>
    <w:rsid w:val="67000C8D"/>
    <w:rsid w:val="671F44BA"/>
    <w:rsid w:val="67FD0505"/>
    <w:rsid w:val="680846A1"/>
    <w:rsid w:val="680E142B"/>
    <w:rsid w:val="68303896"/>
    <w:rsid w:val="68791C70"/>
    <w:rsid w:val="68CF4DBB"/>
    <w:rsid w:val="69055E3F"/>
    <w:rsid w:val="69360996"/>
    <w:rsid w:val="69860950"/>
    <w:rsid w:val="6A097538"/>
    <w:rsid w:val="6A5B7C61"/>
    <w:rsid w:val="6A6432E1"/>
    <w:rsid w:val="6A7D43A3"/>
    <w:rsid w:val="6AC124E1"/>
    <w:rsid w:val="6ACE4BFE"/>
    <w:rsid w:val="6AD0136A"/>
    <w:rsid w:val="6B166157"/>
    <w:rsid w:val="6B4C0E55"/>
    <w:rsid w:val="6BF40694"/>
    <w:rsid w:val="6CB3722D"/>
    <w:rsid w:val="6D0D4104"/>
    <w:rsid w:val="6D17288C"/>
    <w:rsid w:val="6D9168C9"/>
    <w:rsid w:val="6DA8735F"/>
    <w:rsid w:val="6E7E74C8"/>
    <w:rsid w:val="6E8932F7"/>
    <w:rsid w:val="6E8977BA"/>
    <w:rsid w:val="6FCA1E38"/>
    <w:rsid w:val="6FFC2CD4"/>
    <w:rsid w:val="70033666"/>
    <w:rsid w:val="71640FD8"/>
    <w:rsid w:val="718524BB"/>
    <w:rsid w:val="71A04F87"/>
    <w:rsid w:val="7238752D"/>
    <w:rsid w:val="725C04A6"/>
    <w:rsid w:val="727918F3"/>
    <w:rsid w:val="728269FA"/>
    <w:rsid w:val="72CB42BB"/>
    <w:rsid w:val="73A702A0"/>
    <w:rsid w:val="74275AAB"/>
    <w:rsid w:val="742F670E"/>
    <w:rsid w:val="745169AA"/>
    <w:rsid w:val="749B1FF5"/>
    <w:rsid w:val="74BD2453"/>
    <w:rsid w:val="750758DC"/>
    <w:rsid w:val="758E3908"/>
    <w:rsid w:val="75FA06CE"/>
    <w:rsid w:val="76072C5C"/>
    <w:rsid w:val="76392B57"/>
    <w:rsid w:val="76E1462B"/>
    <w:rsid w:val="76FF4ABD"/>
    <w:rsid w:val="77A15B74"/>
    <w:rsid w:val="77A25449"/>
    <w:rsid w:val="77D51D79"/>
    <w:rsid w:val="77DC095A"/>
    <w:rsid w:val="77FA5285"/>
    <w:rsid w:val="780A42DC"/>
    <w:rsid w:val="78917997"/>
    <w:rsid w:val="78FD502C"/>
    <w:rsid w:val="78FD60DA"/>
    <w:rsid w:val="79CF2B10"/>
    <w:rsid w:val="7A44304E"/>
    <w:rsid w:val="7A8E2818"/>
    <w:rsid w:val="7AEB6A83"/>
    <w:rsid w:val="7B6475E5"/>
    <w:rsid w:val="7B8E01BE"/>
    <w:rsid w:val="7BBD4F47"/>
    <w:rsid w:val="7BC40083"/>
    <w:rsid w:val="7C4E00A9"/>
    <w:rsid w:val="7C947A56"/>
    <w:rsid w:val="7D12484B"/>
    <w:rsid w:val="7D16490F"/>
    <w:rsid w:val="7D7B6E68"/>
    <w:rsid w:val="7DBA173E"/>
    <w:rsid w:val="7ED04D2E"/>
    <w:rsid w:val="7F0D50B3"/>
    <w:rsid w:val="7F1F3D78"/>
    <w:rsid w:val="7F665B4E"/>
    <w:rsid w:val="7F8C2C66"/>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703"/>
    </w:pPr>
    <w:rPr>
      <w:sz w:val="24"/>
      <w:szCs w:val="24"/>
    </w:rPr>
  </w:style>
  <w:style w:type="paragraph" w:styleId="3">
    <w:name w:val="Plain Text"/>
    <w:basedOn w:val="1"/>
    <w:autoRedefine/>
    <w:qFormat/>
    <w:uiPriority w:val="0"/>
    <w:rPr>
      <w:rFonts w:hint="eastAsia" w:ascii="宋体" w:hAnsi="Courier New" w:eastAsia="宋体" w:cs="Times New Roman"/>
      <w:szCs w:val="21"/>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autoRedefine/>
    <w:semiHidden/>
    <w:unhideWhenUsed/>
    <w:qFormat/>
    <w:uiPriority w:val="99"/>
    <w:rPr>
      <w:color w:val="333333"/>
      <w:u w:val="none"/>
    </w:rPr>
  </w:style>
  <w:style w:type="character" w:styleId="10">
    <w:name w:val="Emphasis"/>
    <w:basedOn w:val="7"/>
    <w:autoRedefine/>
    <w:qFormat/>
    <w:uiPriority w:val="20"/>
    <w:rPr>
      <w:i/>
    </w:rPr>
  </w:style>
  <w:style w:type="character" w:styleId="11">
    <w:name w:val="Hyperlink"/>
    <w:basedOn w:val="7"/>
    <w:autoRedefine/>
    <w:semiHidden/>
    <w:unhideWhenUsed/>
    <w:qFormat/>
    <w:uiPriority w:val="99"/>
    <w:rPr>
      <w:color w:val="333333"/>
      <w:u w:val="none"/>
    </w:rPr>
  </w:style>
  <w:style w:type="character" w:customStyle="1" w:styleId="12">
    <w:name w:val="页眉 字符"/>
    <w:basedOn w:val="7"/>
    <w:link w:val="5"/>
    <w:autoRedefine/>
    <w:qFormat/>
    <w:uiPriority w:val="99"/>
    <w:rPr>
      <w:rFonts w:ascii="Calibri" w:hAnsi="Calibri" w:eastAsia="宋体" w:cs="宋体"/>
      <w:kern w:val="2"/>
      <w:sz w:val="18"/>
      <w:szCs w:val="18"/>
    </w:rPr>
  </w:style>
  <w:style w:type="character" w:customStyle="1" w:styleId="13">
    <w:name w:val="页脚 字符"/>
    <w:basedOn w:val="7"/>
    <w:link w:val="4"/>
    <w:autoRedefine/>
    <w:qFormat/>
    <w:uiPriority w:val="99"/>
    <w:rPr>
      <w:rFonts w:ascii="Calibri" w:hAnsi="Calibri" w:eastAsia="宋体" w:cs="宋体"/>
      <w:kern w:val="2"/>
      <w:sz w:val="18"/>
      <w:szCs w:val="18"/>
    </w:rPr>
  </w:style>
  <w:style w:type="character" w:customStyle="1" w:styleId="14">
    <w:name w:val="layui-laydate-preview"/>
    <w:basedOn w:val="7"/>
    <w:autoRedefine/>
    <w:qFormat/>
    <w:uiPriority w:val="0"/>
  </w:style>
  <w:style w:type="character" w:customStyle="1" w:styleId="15">
    <w:name w:val="hover11"/>
    <w:basedOn w:val="7"/>
    <w:autoRedefine/>
    <w:qFormat/>
    <w:uiPriority w:val="0"/>
    <w:rPr>
      <w:color w:val="5FB878"/>
    </w:rPr>
  </w:style>
  <w:style w:type="character" w:customStyle="1" w:styleId="16">
    <w:name w:val="hover12"/>
    <w:basedOn w:val="7"/>
    <w:autoRedefine/>
    <w:qFormat/>
    <w:uiPriority w:val="0"/>
    <w:rPr>
      <w:color w:val="5FB878"/>
    </w:rPr>
  </w:style>
  <w:style w:type="character" w:customStyle="1" w:styleId="17">
    <w:name w:val="hover13"/>
    <w:basedOn w:val="7"/>
    <w:autoRedefine/>
    <w:qFormat/>
    <w:uiPriority w:val="0"/>
    <w:rPr>
      <w:color w:val="FFFFFF"/>
    </w:rPr>
  </w:style>
  <w:style w:type="character" w:customStyle="1" w:styleId="18">
    <w:name w:val="layui-laypage-curr"/>
    <w:basedOn w:val="7"/>
    <w:autoRedefine/>
    <w:qFormat/>
    <w:uiPriority w:val="0"/>
  </w:style>
  <w:style w:type="character" w:customStyle="1" w:styleId="19">
    <w:name w:val="layui-this4"/>
    <w:basedOn w:val="7"/>
    <w:autoRedefine/>
    <w:qFormat/>
    <w:uiPriority w:val="0"/>
    <w:rPr>
      <w:bdr w:val="single" w:color="EEEEEE" w:sz="6" w:space="0"/>
      <w:shd w:val="clear" w:fill="FFFFFF"/>
    </w:rPr>
  </w:style>
  <w:style w:type="character" w:customStyle="1" w:styleId="20">
    <w:name w:val="first-child"/>
    <w:basedOn w:val="7"/>
    <w:autoRedefine/>
    <w:qFormat/>
    <w:uiPriority w:val="0"/>
  </w:style>
  <w:style w:type="character" w:customStyle="1" w:styleId="21">
    <w:name w:val="font-gray1"/>
    <w:basedOn w:val="7"/>
    <w:autoRedefine/>
    <w:qFormat/>
    <w:uiPriority w:val="0"/>
    <w:rPr>
      <w:color w:val="A7A7A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1379</Words>
  <Characters>1461</Characters>
  <Lines>35</Lines>
  <Paragraphs>9</Paragraphs>
  <TotalTime>212</TotalTime>
  <ScaleCrop>false</ScaleCrop>
  <LinksUpToDate>false</LinksUpToDate>
  <CharactersWithSpaces>1519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2022-09-15T03:35:00Z</dcterms:created>
  <dc:creator>周湘荣</dc:creator>
  <cp:lastModifiedBy>xupp</cp:lastModifiedBy>
  <cp:lastPrinted>2024-08-30T02:50:40Z</cp:lastPrinted>
  <dcterms:modified xsi:type="dcterms:W3CDTF">2024-08-30T08:37:12Z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735DD3D0FD004E2A89F89F0FC8D3D63D_13</vt:lpwstr>
  </property>
</Properties>
</file>