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DAE95" w14:textId="7D453FA0" w:rsidR="00DD081E" w:rsidRPr="007D48D0" w:rsidRDefault="00000000">
      <w:pPr>
        <w:pStyle w:val="1"/>
        <w:rPr>
          <w:rFonts w:ascii="宋体" w:eastAsia="宋体" w:hAnsi="宋体" w:cs="宋体" w:hint="eastAsia"/>
          <w:sz w:val="24"/>
          <w:szCs w:val="24"/>
          <w:lang w:val="en-US"/>
        </w:rPr>
      </w:pPr>
      <w:r w:rsidRPr="007D48D0">
        <w:rPr>
          <w:rFonts w:ascii="宋体" w:eastAsia="宋体" w:hAnsi="宋体" w:cs="宋体" w:hint="eastAsia"/>
          <w:sz w:val="24"/>
          <w:szCs w:val="24"/>
          <w:lang w:val="en-US"/>
        </w:rPr>
        <w:t>证券代码：688498                                   证券简称：源杰科技</w:t>
      </w:r>
    </w:p>
    <w:p w14:paraId="2B5F805E" w14:textId="77777777" w:rsidR="00DD081E" w:rsidRPr="007D48D0" w:rsidRDefault="00DD081E">
      <w:pPr>
        <w:spacing w:line="360" w:lineRule="auto"/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</w:p>
    <w:p w14:paraId="09CC61E8" w14:textId="77777777" w:rsidR="00DD081E" w:rsidRPr="007D48D0" w:rsidRDefault="00000000">
      <w:pPr>
        <w:spacing w:line="360" w:lineRule="auto"/>
        <w:jc w:val="center"/>
        <w:rPr>
          <w:rFonts w:ascii="宋体" w:eastAsia="宋体" w:hAnsi="宋体" w:cs="宋体" w:hint="eastAsia"/>
          <w:b/>
          <w:bCs/>
          <w:sz w:val="28"/>
          <w:szCs w:val="28"/>
        </w:rPr>
      </w:pPr>
      <w:r w:rsidRPr="007D48D0">
        <w:rPr>
          <w:rFonts w:ascii="宋体" w:eastAsia="宋体" w:hAnsi="宋体" w:cs="宋体" w:hint="eastAsia"/>
          <w:b/>
          <w:bCs/>
          <w:sz w:val="28"/>
          <w:szCs w:val="28"/>
        </w:rPr>
        <w:t>陕西源杰半导体科技股份有限公司</w:t>
      </w:r>
    </w:p>
    <w:p w14:paraId="00D4A6E6" w14:textId="77777777" w:rsidR="00DD081E" w:rsidRPr="007D48D0" w:rsidRDefault="00000000">
      <w:pPr>
        <w:spacing w:line="360" w:lineRule="auto"/>
        <w:jc w:val="center"/>
        <w:rPr>
          <w:rFonts w:ascii="宋体" w:eastAsia="宋体" w:hAnsi="宋体" w:cs="宋体" w:hint="eastAsia"/>
          <w:sz w:val="28"/>
          <w:szCs w:val="28"/>
        </w:rPr>
      </w:pPr>
      <w:r w:rsidRPr="007D48D0">
        <w:rPr>
          <w:rFonts w:ascii="宋体" w:eastAsia="宋体" w:hAnsi="宋体" w:cs="宋体" w:hint="eastAsia"/>
          <w:b/>
          <w:bCs/>
          <w:sz w:val="28"/>
          <w:szCs w:val="28"/>
        </w:rPr>
        <w:t>投资者关系活动记录表</w:t>
      </w:r>
    </w:p>
    <w:p w14:paraId="79138012" w14:textId="1D98A455" w:rsidR="00DD081E" w:rsidRPr="007D48D0" w:rsidRDefault="00000000" w:rsidP="00240DF7">
      <w:pPr>
        <w:spacing w:before="51" w:after="32"/>
        <w:ind w:right="19"/>
        <w:jc w:val="right"/>
        <w:rPr>
          <w:rFonts w:ascii="宋体" w:eastAsia="宋体" w:hAnsi="宋体" w:cs="宋体" w:hint="eastAsia"/>
          <w:sz w:val="24"/>
          <w:szCs w:val="24"/>
        </w:rPr>
      </w:pPr>
      <w:r w:rsidRPr="007D48D0">
        <w:rPr>
          <w:rFonts w:ascii="宋体" w:eastAsia="宋体" w:hAnsi="宋体" w:cs="宋体" w:hint="eastAsia"/>
          <w:sz w:val="24"/>
          <w:szCs w:val="24"/>
        </w:rPr>
        <w:t>编号：</w:t>
      </w:r>
      <w:r w:rsidRPr="007D48D0">
        <w:rPr>
          <w:rFonts w:ascii="宋体" w:eastAsia="宋体" w:hAnsi="宋体" w:cs="宋体" w:hint="eastAsia"/>
          <w:sz w:val="24"/>
          <w:szCs w:val="24"/>
          <w:lang w:val="en-US"/>
        </w:rPr>
        <w:t>202</w:t>
      </w:r>
      <w:r w:rsidR="00995FA7" w:rsidRPr="007D48D0">
        <w:rPr>
          <w:rFonts w:ascii="宋体" w:eastAsia="宋体" w:hAnsi="宋体" w:cs="宋体" w:hint="eastAsia"/>
          <w:sz w:val="24"/>
          <w:szCs w:val="24"/>
          <w:lang w:val="en-US"/>
        </w:rPr>
        <w:t>4</w:t>
      </w:r>
      <w:r w:rsidR="00240DF7" w:rsidRPr="007D48D0">
        <w:rPr>
          <w:rFonts w:ascii="宋体" w:eastAsia="宋体" w:hAnsi="宋体" w:cs="宋体"/>
          <w:sz w:val="24"/>
          <w:szCs w:val="24"/>
        </w:rPr>
        <w:t>-00</w:t>
      </w:r>
      <w:r w:rsidR="002E4AF0" w:rsidRPr="007D48D0">
        <w:rPr>
          <w:rFonts w:ascii="宋体" w:eastAsia="宋体" w:hAnsi="宋体" w:cs="宋体" w:hint="eastAsia"/>
          <w:sz w:val="24"/>
          <w:szCs w:val="24"/>
        </w:rPr>
        <w:t>3</w:t>
      </w:r>
    </w:p>
    <w:tbl>
      <w:tblPr>
        <w:tblW w:w="8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5836"/>
      </w:tblGrid>
      <w:tr w:rsidR="00DD081E" w:rsidRPr="007D48D0" w14:paraId="5D3F29E1" w14:textId="77777777" w:rsidTr="001D2153">
        <w:trPr>
          <w:trHeight w:val="567"/>
          <w:jc w:val="center"/>
        </w:trPr>
        <w:tc>
          <w:tcPr>
            <w:tcW w:w="2689" w:type="dxa"/>
            <w:vAlign w:val="center"/>
          </w:tcPr>
          <w:p w14:paraId="394C696B" w14:textId="77777777" w:rsidR="00DD081E" w:rsidRPr="007D48D0" w:rsidRDefault="00000000" w:rsidP="001D2153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投资者关系活动类别</w:t>
            </w:r>
          </w:p>
        </w:tc>
        <w:tc>
          <w:tcPr>
            <w:tcW w:w="5836" w:type="dxa"/>
            <w:vAlign w:val="center"/>
          </w:tcPr>
          <w:p w14:paraId="7959FDF2" w14:textId="7583D3F3" w:rsidR="00DD081E" w:rsidRPr="007D48D0" w:rsidRDefault="00000000" w:rsidP="001D2153">
            <w:pPr>
              <w:pStyle w:val="TableParagraph"/>
              <w:tabs>
                <w:tab w:val="left" w:pos="2418"/>
              </w:tabs>
              <w:adjustRightInd w:val="0"/>
              <w:snapToGrid w:val="0"/>
              <w:spacing w:beforeLines="50" w:before="120" w:line="360" w:lineRule="auto"/>
              <w:ind w:left="108"/>
              <w:rPr>
                <w:rFonts w:ascii="宋体" w:eastAsia="宋体" w:hAnsi="宋体" w:cs="宋体" w:hint="eastAsia"/>
                <w:sz w:val="24"/>
                <w:szCs w:val="24"/>
              </w:rPr>
            </w:pP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249780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D2153" w:rsidRPr="007D48D0">
                  <w:rPr>
                    <w:rFonts w:ascii="MS Gothic" w:eastAsia="MS Gothic" w:hAnsi="MS Gothic" w:cs="宋体" w:hint="eastAsia"/>
                    <w:sz w:val="24"/>
                    <w:szCs w:val="24"/>
                  </w:rPr>
                  <w:t>☐</w:t>
                </w:r>
              </w:sdtContent>
            </w:sdt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特</w:t>
            </w:r>
            <w:r w:rsidRPr="007D48D0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定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对</w:t>
            </w:r>
            <w:r w:rsidRPr="007D48D0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象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调研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-416875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48D0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分</w:t>
            </w:r>
            <w:r w:rsidRPr="007D48D0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析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师</w:t>
            </w:r>
            <w:r w:rsidRPr="007D48D0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会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议</w:t>
            </w:r>
          </w:p>
          <w:p w14:paraId="43E4C7A6" w14:textId="54B7C109" w:rsidR="00DD081E" w:rsidRPr="007D48D0" w:rsidRDefault="00000000" w:rsidP="001D2153">
            <w:pPr>
              <w:pStyle w:val="TableParagraph"/>
              <w:tabs>
                <w:tab w:val="left" w:pos="2418"/>
              </w:tabs>
              <w:adjustRightInd w:val="0"/>
              <w:snapToGrid w:val="0"/>
              <w:spacing w:line="360" w:lineRule="auto"/>
              <w:ind w:left="108"/>
              <w:rPr>
                <w:rFonts w:ascii="宋体" w:eastAsia="宋体" w:hAnsi="宋体" w:cs="宋体" w:hint="eastAsia"/>
                <w:sz w:val="24"/>
                <w:szCs w:val="24"/>
              </w:rPr>
            </w:pP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48D0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媒</w:t>
            </w:r>
            <w:r w:rsidRPr="007D48D0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体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采访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-666589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E4AF0" w:rsidRPr="007D48D0">
                  <w:rPr>
                    <w:rFonts w:ascii="MS Gothic" w:eastAsia="MS Gothic" w:hAnsi="MS Gothic" w:cs="宋体" w:hint="eastAsia"/>
                    <w:sz w:val="24"/>
                    <w:szCs w:val="24"/>
                  </w:rPr>
                  <w:t>☐</w:t>
                </w:r>
              </w:sdtContent>
            </w:sdt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业</w:t>
            </w:r>
            <w:r w:rsidRPr="007D48D0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绩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说</w:t>
            </w:r>
            <w:r w:rsidRPr="007D48D0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明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会</w:t>
            </w:r>
          </w:p>
          <w:p w14:paraId="40754809" w14:textId="77777777" w:rsidR="00DD081E" w:rsidRPr="007D48D0" w:rsidRDefault="00000000" w:rsidP="001D2153">
            <w:pPr>
              <w:pStyle w:val="TableParagraph"/>
              <w:tabs>
                <w:tab w:val="left" w:pos="2418"/>
              </w:tabs>
              <w:adjustRightInd w:val="0"/>
              <w:snapToGrid w:val="0"/>
              <w:spacing w:line="360" w:lineRule="auto"/>
              <w:ind w:left="108"/>
              <w:rPr>
                <w:rFonts w:ascii="宋体" w:eastAsia="宋体" w:hAnsi="宋体" w:cs="宋体" w:hint="eastAsia"/>
                <w:sz w:val="24"/>
                <w:szCs w:val="24"/>
              </w:rPr>
            </w:pP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-1848167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48D0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新</w:t>
            </w:r>
            <w:r w:rsidRPr="007D48D0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闻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发</w:t>
            </w:r>
            <w:r w:rsidRPr="007D48D0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布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会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48D0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路</w:t>
            </w:r>
            <w:r w:rsidRPr="007D48D0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演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活动</w:t>
            </w:r>
          </w:p>
          <w:p w14:paraId="74AFF6DA" w14:textId="77777777" w:rsidR="00DD081E" w:rsidRPr="007D48D0" w:rsidRDefault="00000000" w:rsidP="001D2153">
            <w:pPr>
              <w:pStyle w:val="TableParagraph"/>
              <w:adjustRightInd w:val="0"/>
              <w:snapToGrid w:val="0"/>
              <w:spacing w:line="360" w:lineRule="auto"/>
              <w:ind w:left="108"/>
              <w:rPr>
                <w:rFonts w:ascii="宋体" w:eastAsia="宋体" w:hAnsi="宋体" w:cs="宋体" w:hint="eastAsia"/>
                <w:sz w:val="24"/>
                <w:szCs w:val="24"/>
              </w:rPr>
            </w:pP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-1333366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48D0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现场参观</w:t>
            </w:r>
          </w:p>
          <w:p w14:paraId="4EF30CCE" w14:textId="4075DB22" w:rsidR="00DD081E" w:rsidRPr="007D48D0" w:rsidRDefault="00000000" w:rsidP="001D2153">
            <w:pPr>
              <w:pStyle w:val="TableParagraph"/>
              <w:adjustRightInd w:val="0"/>
              <w:snapToGrid w:val="0"/>
              <w:spacing w:line="360" w:lineRule="auto"/>
              <w:ind w:left="108"/>
              <w:rPr>
                <w:rFonts w:ascii="宋体" w:eastAsia="宋体" w:hAnsi="宋体" w:cs="宋体" w:hint="eastAsia"/>
                <w:sz w:val="24"/>
                <w:szCs w:val="24"/>
              </w:rPr>
            </w:pP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40088521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2E4AF0" w:rsidRPr="007D48D0">
                  <w:rPr>
                    <w:rFonts w:ascii="宋体" w:eastAsia="宋体" w:hAnsi="宋体" w:cs="宋体" w:hint="eastAsia"/>
                    <w:sz w:val="24"/>
                    <w:szCs w:val="24"/>
                  </w:rPr>
                  <w:sym w:font="Wingdings 2" w:char="F052"/>
                </w:r>
              </w:sdtContent>
            </w:sdt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其他</w:t>
            </w:r>
            <w:r w:rsidR="002E4AF0" w:rsidRPr="007D48D0">
              <w:rPr>
                <w:rFonts w:ascii="宋体" w:eastAsia="宋体" w:hAnsi="宋体" w:cs="宋体" w:hint="eastAsia"/>
                <w:sz w:val="24"/>
                <w:szCs w:val="24"/>
              </w:rPr>
              <w:t>（2024年半年报业绩交流会）</w:t>
            </w:r>
          </w:p>
        </w:tc>
      </w:tr>
      <w:tr w:rsidR="00DD081E" w:rsidRPr="007D48D0" w14:paraId="3C83745D" w14:textId="77777777" w:rsidTr="001D2153">
        <w:trPr>
          <w:trHeight w:val="824"/>
          <w:jc w:val="center"/>
        </w:trPr>
        <w:tc>
          <w:tcPr>
            <w:tcW w:w="2689" w:type="dxa"/>
            <w:vAlign w:val="center"/>
          </w:tcPr>
          <w:p w14:paraId="5B367DEB" w14:textId="56707C3F" w:rsidR="00DD081E" w:rsidRPr="007D48D0" w:rsidRDefault="00000000" w:rsidP="00A273CD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参与单位名称及人员姓名</w:t>
            </w:r>
          </w:p>
        </w:tc>
        <w:tc>
          <w:tcPr>
            <w:tcW w:w="5836" w:type="dxa"/>
            <w:vAlign w:val="center"/>
          </w:tcPr>
          <w:p w14:paraId="72FFB2FE" w14:textId="41662D7E" w:rsidR="00BC35E0" w:rsidRPr="007D48D0" w:rsidRDefault="00BC35E0" w:rsidP="00A87809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泰达宏利基金管理有限公司、海富通基金管理有限公司、富荣基金管理有限公司、中加基金管理有限公司、九泰基金管理有限公司、兴合基金管理有限公司、易方达基金管理有限公司、国金基金管理有限公司、招商基金管理有限公司、汇丰晋信基金管理有限公司、嘉实基金管理有限公司、蜂巢基金管理有限公司、华泰保兴基金管理有限公司、博道基金管理有限公司、东兴基金管理有限公司、天弘基金管理有限公司、中银基金管理有限公司、万家基金管理有限公司、国融基金管理有限公司、</w:t>
            </w:r>
          </w:p>
          <w:p w14:paraId="6FBA31C1" w14:textId="07EC2181" w:rsidR="00BC35E0" w:rsidRPr="007D48D0" w:rsidRDefault="00BC35E0" w:rsidP="00A87809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永赢基金管理有限公司、国新国证基金管理有限公司、</w:t>
            </w:r>
          </w:p>
          <w:p w14:paraId="548990C3" w14:textId="782D54CC" w:rsidR="00DD081E" w:rsidRPr="007D48D0" w:rsidRDefault="00BC35E0" w:rsidP="00176117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gramStart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百嘉基金</w:t>
            </w:r>
            <w:proofErr w:type="gramEnd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管理有限公司、泰康基金管理有限公司、东方基金管理股份有限公司、华富基金管理有限公司、西部利得基金管理有限公司、</w:t>
            </w:r>
            <w:proofErr w:type="gramStart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鑫元基金</w:t>
            </w:r>
            <w:proofErr w:type="gramEnd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管理有限公司、</w:t>
            </w:r>
            <w:proofErr w:type="gramStart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汇安基金</w:t>
            </w:r>
            <w:proofErr w:type="gramEnd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管理有限责任公司、中</w:t>
            </w:r>
            <w:proofErr w:type="gramStart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金基金</w:t>
            </w:r>
            <w:proofErr w:type="gramEnd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管理有限公司、方正富</w:t>
            </w:r>
            <w:proofErr w:type="gramStart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邦</w:t>
            </w:r>
            <w:proofErr w:type="gramEnd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基金管理有限公司、建信基金管理有限责任公司、摩根士丹利基金管理（中国）有限公司、</w:t>
            </w:r>
            <w:proofErr w:type="gramStart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汇百川基金</w:t>
            </w:r>
            <w:proofErr w:type="gramEnd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管理有限公司、保銀資產管理有限公司、上海道仁资产管理有限公司、上海申九资产管理有限公司、上海韫然投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资管理有限公司、深圳前海博普资产管理有限公司、</w:t>
            </w:r>
            <w:proofErr w:type="gramStart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威海银润资产管理</w:t>
            </w:r>
            <w:proofErr w:type="gramEnd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有限公司、北京</w:t>
            </w:r>
            <w:proofErr w:type="gramStart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才誉资产</w:t>
            </w:r>
            <w:proofErr w:type="gramEnd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管理企业</w:t>
            </w:r>
            <w:r w:rsidR="00176117" w:rsidRPr="007D48D0">
              <w:rPr>
                <w:rFonts w:ascii="宋体" w:eastAsia="宋体" w:hAnsi="宋体" w:cs="宋体" w:hint="eastAsia"/>
                <w:sz w:val="24"/>
                <w:szCs w:val="24"/>
              </w:rPr>
              <w:t>（有限合伙）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、上海原泽私募基金管理有限公司、上海健顺投资管理有限公司、太平基金管理有限公司、宁波幻方量化投资管理合伙企业（有限合伙）、广州市圆石投资管理有限公司、广东云杉常青证券投资基金管理有限公司、湖南皓普私募基金管理有限公司、上海域秀资产管理有限公司、华美国际投资集团、深圳市</w:t>
            </w:r>
            <w:proofErr w:type="gramStart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睿</w:t>
            </w:r>
            <w:proofErr w:type="gramEnd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德信投资集团有限公司、耕霁</w:t>
            </w:r>
            <w:r w:rsidR="00176117"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 w:rsidR="00176117" w:rsidRPr="007D48D0">
              <w:rPr>
                <w:rFonts w:ascii="宋体" w:eastAsia="宋体" w:hAnsi="宋体" w:cs="宋体" w:hint="eastAsia"/>
                <w:sz w:val="24"/>
                <w:szCs w:val="24"/>
              </w:rPr>
              <w:t>上海</w:t>
            </w:r>
            <w:r w:rsidR="00176117"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投资管理有限公司、深圳</w:t>
            </w:r>
            <w:proofErr w:type="gramStart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鑫</w:t>
            </w:r>
            <w:proofErr w:type="gramEnd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然私募证券投资基金管理有限公司、昭华（三亚）私募基金管理有限公司、北京市星石投资管理有限公司、广东正圆私募基金管理有限公司、</w:t>
            </w:r>
            <w:proofErr w:type="gramStart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循远资产</w:t>
            </w:r>
            <w:proofErr w:type="gramEnd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管理</w:t>
            </w:r>
            <w:r w:rsidR="00176117"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 w:rsidR="00176117" w:rsidRPr="007D48D0">
              <w:rPr>
                <w:rFonts w:ascii="宋体" w:eastAsia="宋体" w:hAnsi="宋体" w:cs="宋体" w:hint="eastAsia"/>
                <w:sz w:val="24"/>
                <w:szCs w:val="24"/>
              </w:rPr>
              <w:t>上海</w:t>
            </w:r>
            <w:r w:rsidR="00176117"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有限公司、丰琰投资管理</w:t>
            </w:r>
            <w:r w:rsidR="00176117"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 w:rsidR="00176117" w:rsidRPr="007D48D0">
              <w:rPr>
                <w:rFonts w:ascii="宋体" w:eastAsia="宋体" w:hAnsi="宋体" w:cs="宋体" w:hint="eastAsia"/>
                <w:sz w:val="24"/>
                <w:szCs w:val="24"/>
              </w:rPr>
              <w:t>浙江自贸区</w:t>
            </w:r>
            <w:r w:rsidR="00176117"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有限公司、龙赢富</w:t>
            </w:r>
            <w:proofErr w:type="gramStart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泽资产</w:t>
            </w:r>
            <w:proofErr w:type="gramEnd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管理</w:t>
            </w:r>
            <w:r w:rsidR="00176117"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 w:rsidR="00176117" w:rsidRPr="007D48D0">
              <w:rPr>
                <w:rFonts w:ascii="宋体" w:eastAsia="宋体" w:hAnsi="宋体" w:cs="宋体" w:hint="eastAsia"/>
                <w:sz w:val="24"/>
                <w:szCs w:val="24"/>
              </w:rPr>
              <w:t>北京</w:t>
            </w:r>
            <w:r w:rsidR="00176117"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有限公司、深圳富存投资管理有限公司、深圳量子基金管理有限公司、先锋基金管理有限公司、</w:t>
            </w:r>
            <w:proofErr w:type="gramStart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誉辉资本</w:t>
            </w:r>
            <w:proofErr w:type="gramEnd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管理</w:t>
            </w:r>
            <w:r w:rsidR="00176117"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 w:rsidR="00176117" w:rsidRPr="007D48D0">
              <w:rPr>
                <w:rFonts w:ascii="宋体" w:eastAsia="宋体" w:hAnsi="宋体" w:cs="宋体" w:hint="eastAsia"/>
                <w:sz w:val="24"/>
                <w:szCs w:val="24"/>
              </w:rPr>
              <w:t>北京</w:t>
            </w:r>
            <w:r w:rsidR="00176117"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有限责任公司、广东恒昇基金管理有限公司、珠海坚果私募基金管理中心（有限合伙）、深圳前海互兴资产管理有限公司、上海盘京投资管理中心</w:t>
            </w:r>
            <w:r w:rsidR="00176117" w:rsidRPr="007D48D0">
              <w:rPr>
                <w:rFonts w:ascii="宋体" w:eastAsia="宋体" w:hAnsi="宋体" w:cs="宋体" w:hint="eastAsia"/>
                <w:sz w:val="24"/>
                <w:szCs w:val="24"/>
              </w:rPr>
              <w:t>（有限合伙）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、北京</w:t>
            </w:r>
            <w:proofErr w:type="gramStart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暖逸欣</w:t>
            </w:r>
            <w:proofErr w:type="gramEnd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私募基金管理有限公司、北京胜算资产管理有限公司、广东冠</w:t>
            </w:r>
            <w:proofErr w:type="gramStart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达泰泽</w:t>
            </w:r>
            <w:proofErr w:type="gramEnd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私募基金管理有限公司、</w:t>
            </w:r>
            <w:proofErr w:type="gramStart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华西银峰投资</w:t>
            </w:r>
            <w:proofErr w:type="gramEnd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有限责任公司、深圳富博领航私募证券投资基金管理有限公司、上海羿扬资产管理有限公司、明</w:t>
            </w:r>
            <w:proofErr w:type="gramStart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世</w:t>
            </w:r>
            <w:proofErr w:type="gramEnd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伙伴私募基金管理（珠海）有限公司、深圳市</w:t>
            </w:r>
            <w:proofErr w:type="gramStart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翼虎投资</w:t>
            </w:r>
            <w:proofErr w:type="gramEnd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管理有限公司、鸿运私募基金管理（海南）有限公司、深圳市创新投资集团有限公司</w:t>
            </w:r>
            <w:proofErr w:type="gramStart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红士创新</w:t>
            </w:r>
            <w:proofErr w:type="gramEnd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基金管理有限公司、平安证券股份有限公司、国元证券股份有限公司、长盛基金管理有限公司、华创证券有限责任公司、华安证券股份有限公司、西南证券股份有限公司、招商证券股份有限公司、东北证券股份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有限公司、国盛证券有限责任公司、华西证券股份有限公司、国联证券股份有限公司、东方证券股份有限公司、安信证券股份有限公司、浙江浙商证券资产管理有限公司、首创证券股份有限公司、财通证券资产管理有限公司、友邦人寿保险有限公司、国富人寿保险股份有限公司、中国太平洋人寿保险股份有限公司、长江证券股份有限公司、兴银理财有限责任公司、高盛（中国）证券有限责任公司、</w:t>
            </w:r>
            <w:proofErr w:type="gramStart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瀚伦投资</w:t>
            </w:r>
            <w:proofErr w:type="gramEnd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顾问</w:t>
            </w:r>
            <w:r w:rsidR="00176117"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 w:rsidR="00176117" w:rsidRPr="007D48D0">
              <w:rPr>
                <w:rFonts w:ascii="宋体" w:eastAsia="宋体" w:hAnsi="宋体" w:cs="宋体" w:hint="eastAsia"/>
                <w:sz w:val="24"/>
                <w:szCs w:val="24"/>
              </w:rPr>
              <w:t>上海</w:t>
            </w:r>
            <w:r w:rsidR="00176117"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有限公司、上海轩汉投资管理有限公司、华杉瑞</w:t>
            </w:r>
            <w:proofErr w:type="gramStart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联基金</w:t>
            </w:r>
            <w:proofErr w:type="gramEnd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管理有限公司、上海探针创业投资管理有限公司、西藏源乘投资管理有限公司、</w:t>
            </w:r>
            <w:proofErr w:type="gramStart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深圳市泰聚私募</w:t>
            </w:r>
            <w:proofErr w:type="gramEnd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证券基金管理有限公司</w:t>
            </w:r>
            <w:r w:rsidR="00524B18" w:rsidRPr="007D48D0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山东神光咨询服务有限责任公司、中国人</w:t>
            </w:r>
            <w:proofErr w:type="gramStart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寿资产</w:t>
            </w:r>
            <w:proofErr w:type="gramEnd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管理有限公司、</w:t>
            </w:r>
            <w:proofErr w:type="gramStart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集益威</w:t>
            </w:r>
            <w:proofErr w:type="gramEnd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半导体</w:t>
            </w:r>
            <w:r w:rsidR="00176117"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 w:rsidR="00176117" w:rsidRPr="007D48D0">
              <w:rPr>
                <w:rFonts w:ascii="宋体" w:eastAsia="宋体" w:hAnsi="宋体" w:cs="宋体" w:hint="eastAsia"/>
                <w:sz w:val="24"/>
                <w:szCs w:val="24"/>
              </w:rPr>
              <w:t>上海</w:t>
            </w:r>
            <w:r w:rsidR="00176117"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有限公司、</w:t>
            </w:r>
            <w:proofErr w:type="gramStart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红士创新</w:t>
            </w:r>
            <w:proofErr w:type="gramEnd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基金管理有限公司、深圳市金之灏基金管理有限公司、请大椿基金、长盛基金、上海赋格投资管理有限公司、</w:t>
            </w:r>
            <w:proofErr w:type="gramStart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东坤资产</w:t>
            </w:r>
            <w:proofErr w:type="gramEnd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proofErr w:type="gramStart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北银金融租赁</w:t>
            </w:r>
            <w:proofErr w:type="gramEnd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有限公司、中信证券股份有限公司、渤海证券股份有限公司、北京卧龙私募基金管理合伙企业（有限合伙）、华泰资产管理有限公司、大家资产管理有限责任公司、国寿资产、太平资产管理有限公司、马可孛罗至</w:t>
            </w:r>
            <w:proofErr w:type="gramStart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真资产</w:t>
            </w:r>
            <w:proofErr w:type="gramEnd"/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管理有限公司、浙江益恒投资管理有限公司、长沙浩源投资有限公司、西安睿银投资有限公司、工银理财有限责任公司</w:t>
            </w:r>
          </w:p>
        </w:tc>
      </w:tr>
      <w:tr w:rsidR="00DD081E" w:rsidRPr="007D48D0" w14:paraId="319A08DA" w14:textId="77777777" w:rsidTr="001D2153">
        <w:trPr>
          <w:trHeight w:val="567"/>
          <w:jc w:val="center"/>
        </w:trPr>
        <w:tc>
          <w:tcPr>
            <w:tcW w:w="2689" w:type="dxa"/>
            <w:vAlign w:val="center"/>
          </w:tcPr>
          <w:p w14:paraId="1A13E05D" w14:textId="77777777" w:rsidR="00DD081E" w:rsidRPr="007D48D0" w:rsidRDefault="00000000" w:rsidP="001D2153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时间</w:t>
            </w:r>
          </w:p>
        </w:tc>
        <w:tc>
          <w:tcPr>
            <w:tcW w:w="5836" w:type="dxa"/>
            <w:vAlign w:val="center"/>
          </w:tcPr>
          <w:p w14:paraId="07931BB1" w14:textId="5AFB299E" w:rsidR="00DD081E" w:rsidRPr="007D48D0" w:rsidRDefault="00000000" w:rsidP="001D2153">
            <w:pPr>
              <w:adjustRightInd w:val="0"/>
              <w:snapToGrid w:val="0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7D48D0">
              <w:rPr>
                <w:rFonts w:ascii="宋体" w:eastAsia="宋体" w:hAnsi="宋体" w:cstheme="minorEastAsia" w:hint="eastAsia"/>
                <w:sz w:val="24"/>
                <w:szCs w:val="24"/>
              </w:rPr>
              <w:t>202</w:t>
            </w:r>
            <w:r w:rsidR="005205C8" w:rsidRPr="007D48D0">
              <w:rPr>
                <w:rFonts w:ascii="宋体" w:eastAsia="宋体" w:hAnsi="宋体" w:cstheme="minorEastAsia" w:hint="eastAsia"/>
                <w:sz w:val="24"/>
                <w:szCs w:val="24"/>
              </w:rPr>
              <w:t>4</w:t>
            </w:r>
            <w:r w:rsidRPr="007D48D0">
              <w:rPr>
                <w:rFonts w:ascii="宋体" w:eastAsia="宋体" w:hAnsi="宋体" w:cstheme="minorEastAsia" w:hint="eastAsia"/>
                <w:sz w:val="24"/>
                <w:szCs w:val="24"/>
              </w:rPr>
              <w:t>年</w:t>
            </w:r>
            <w:r w:rsidR="002E4AF0" w:rsidRPr="007D48D0">
              <w:rPr>
                <w:rFonts w:ascii="宋体" w:eastAsia="宋体" w:hAnsi="宋体" w:cstheme="minorEastAsia" w:hint="eastAsia"/>
                <w:sz w:val="24"/>
                <w:szCs w:val="24"/>
              </w:rPr>
              <w:t>8</w:t>
            </w:r>
            <w:r w:rsidRPr="007D48D0">
              <w:rPr>
                <w:rFonts w:ascii="宋体" w:eastAsia="宋体" w:hAnsi="宋体" w:cstheme="minorEastAsia" w:hint="eastAsia"/>
                <w:sz w:val="24"/>
                <w:szCs w:val="24"/>
              </w:rPr>
              <w:t>月</w:t>
            </w:r>
            <w:r w:rsidR="002E4AF0" w:rsidRPr="007D48D0">
              <w:rPr>
                <w:rFonts w:ascii="宋体" w:eastAsia="宋体" w:hAnsi="宋体" w:cstheme="minorEastAsia" w:hint="eastAsia"/>
                <w:sz w:val="24"/>
                <w:szCs w:val="24"/>
                <w:lang w:val="en-US"/>
              </w:rPr>
              <w:t>29</w:t>
            </w:r>
            <w:r w:rsidRPr="007D48D0">
              <w:rPr>
                <w:rFonts w:ascii="宋体" w:eastAsia="宋体" w:hAnsi="宋体" w:cstheme="minorEastAsia" w:hint="eastAsia"/>
                <w:sz w:val="24"/>
                <w:szCs w:val="24"/>
              </w:rPr>
              <w:t xml:space="preserve">日 </w:t>
            </w:r>
            <w:r w:rsidR="002E4AF0" w:rsidRPr="007D48D0">
              <w:rPr>
                <w:rFonts w:ascii="宋体" w:eastAsia="宋体" w:hAnsi="宋体" w:cstheme="minorEastAsia" w:hint="eastAsia"/>
                <w:sz w:val="24"/>
                <w:szCs w:val="24"/>
                <w:lang w:val="en-US"/>
              </w:rPr>
              <w:t>20</w:t>
            </w:r>
            <w:r w:rsidRPr="007D48D0">
              <w:rPr>
                <w:rFonts w:ascii="宋体" w:eastAsia="宋体" w:hAnsi="宋体" w:cstheme="minorEastAsia" w:hint="eastAsia"/>
                <w:sz w:val="24"/>
                <w:szCs w:val="24"/>
              </w:rPr>
              <w:t>:</w:t>
            </w:r>
            <w:r w:rsidR="002E4AF0" w:rsidRPr="007D48D0">
              <w:rPr>
                <w:rFonts w:ascii="宋体" w:eastAsia="宋体" w:hAnsi="宋体" w:cstheme="minorEastAsia" w:hint="eastAsia"/>
                <w:sz w:val="24"/>
                <w:szCs w:val="24"/>
                <w:lang w:val="en-US"/>
              </w:rPr>
              <w:t>30</w:t>
            </w:r>
            <w:r w:rsidRPr="007D48D0">
              <w:rPr>
                <w:rFonts w:ascii="宋体" w:eastAsia="宋体" w:hAnsi="宋体" w:cstheme="minorEastAsia" w:hint="eastAsia"/>
                <w:sz w:val="24"/>
                <w:szCs w:val="24"/>
              </w:rPr>
              <w:t>-</w:t>
            </w:r>
            <w:r w:rsidR="002E4AF0" w:rsidRPr="007D48D0">
              <w:rPr>
                <w:rFonts w:ascii="宋体" w:eastAsia="宋体" w:hAnsi="宋体" w:cstheme="minorEastAsia" w:hint="eastAsia"/>
                <w:sz w:val="24"/>
                <w:szCs w:val="24"/>
                <w:lang w:val="en-US"/>
              </w:rPr>
              <w:t>21</w:t>
            </w:r>
            <w:r w:rsidRPr="007D48D0">
              <w:rPr>
                <w:rFonts w:ascii="宋体" w:eastAsia="宋体" w:hAnsi="宋体" w:cstheme="minorEastAsia" w:hint="eastAsia"/>
                <w:sz w:val="24"/>
                <w:szCs w:val="24"/>
              </w:rPr>
              <w:t>:</w:t>
            </w:r>
            <w:r w:rsidR="002E4AF0" w:rsidRPr="007D48D0">
              <w:rPr>
                <w:rFonts w:ascii="宋体" w:eastAsia="宋体" w:hAnsi="宋体" w:cstheme="minorEastAsia" w:hint="eastAsia"/>
                <w:sz w:val="24"/>
                <w:szCs w:val="24"/>
                <w:lang w:val="en-US"/>
              </w:rPr>
              <w:t>3</w:t>
            </w:r>
            <w:r w:rsidRPr="007D48D0">
              <w:rPr>
                <w:rFonts w:ascii="宋体" w:eastAsia="宋体" w:hAnsi="宋体" w:cstheme="minorEastAsia" w:hint="eastAsia"/>
                <w:sz w:val="24"/>
                <w:szCs w:val="24"/>
                <w:lang w:val="en-US"/>
              </w:rPr>
              <w:t>0</w:t>
            </w:r>
          </w:p>
        </w:tc>
      </w:tr>
      <w:tr w:rsidR="00DD081E" w:rsidRPr="007D48D0" w14:paraId="385C2FD7" w14:textId="77777777" w:rsidTr="001D2153">
        <w:trPr>
          <w:trHeight w:val="567"/>
          <w:jc w:val="center"/>
        </w:trPr>
        <w:tc>
          <w:tcPr>
            <w:tcW w:w="2689" w:type="dxa"/>
            <w:vAlign w:val="center"/>
          </w:tcPr>
          <w:p w14:paraId="7D526BD5" w14:textId="77777777" w:rsidR="00DD081E" w:rsidRPr="007D48D0" w:rsidRDefault="00000000" w:rsidP="001D2153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5836" w:type="dxa"/>
            <w:vAlign w:val="center"/>
          </w:tcPr>
          <w:p w14:paraId="5DFFC602" w14:textId="215867CB" w:rsidR="00DD081E" w:rsidRPr="007D48D0" w:rsidRDefault="002E4AF0" w:rsidP="001D2153">
            <w:pPr>
              <w:pStyle w:val="TableParagraph"/>
              <w:adjustRightInd w:val="0"/>
              <w:snapToGrid w:val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价值在线（https://www.ir-online.cn/）网络互动</w:t>
            </w:r>
          </w:p>
        </w:tc>
      </w:tr>
      <w:tr w:rsidR="00DD081E" w:rsidRPr="007D48D0" w14:paraId="3A5D12A1" w14:textId="77777777" w:rsidTr="001D2153">
        <w:trPr>
          <w:trHeight w:val="567"/>
          <w:jc w:val="center"/>
        </w:trPr>
        <w:tc>
          <w:tcPr>
            <w:tcW w:w="2689" w:type="dxa"/>
            <w:vAlign w:val="center"/>
          </w:tcPr>
          <w:p w14:paraId="43A42146" w14:textId="77777777" w:rsidR="00DD081E" w:rsidRPr="007D48D0" w:rsidRDefault="00000000" w:rsidP="001D2153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上市公司接待人员姓名</w:t>
            </w:r>
          </w:p>
        </w:tc>
        <w:tc>
          <w:tcPr>
            <w:tcW w:w="5836" w:type="dxa"/>
            <w:vAlign w:val="center"/>
          </w:tcPr>
          <w:p w14:paraId="36FEF261" w14:textId="77777777" w:rsidR="002E4AF0" w:rsidRPr="007D48D0" w:rsidRDefault="002E4AF0" w:rsidP="002E4AF0">
            <w:pPr>
              <w:pStyle w:val="TableParagraph"/>
              <w:adjustRightInd w:val="0"/>
              <w:snapToGrid w:val="0"/>
              <w:spacing w:beforeLines="50" w:before="120" w:line="360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董事长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>、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总经理：张欣刚</w:t>
            </w:r>
          </w:p>
          <w:p w14:paraId="6DA549DA" w14:textId="77777777" w:rsidR="002E4AF0" w:rsidRPr="007D48D0" w:rsidRDefault="002E4AF0" w:rsidP="002E4AF0">
            <w:pPr>
              <w:pStyle w:val="TableParagraph"/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副总经理：陈文君</w:t>
            </w:r>
          </w:p>
          <w:p w14:paraId="790F2F7F" w14:textId="77777777" w:rsidR="002E4AF0" w:rsidRPr="007D48D0" w:rsidRDefault="002E4AF0" w:rsidP="002E4AF0">
            <w:pPr>
              <w:pStyle w:val="TableParagraph"/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副总经理、董事会秘书：程硕</w:t>
            </w:r>
          </w:p>
          <w:p w14:paraId="66AA9D2F" w14:textId="569E0C5A" w:rsidR="00DD081E" w:rsidRPr="007D48D0" w:rsidRDefault="002E4AF0" w:rsidP="002E4AF0">
            <w:pPr>
              <w:pStyle w:val="TableParagraph"/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副总经理、财务总监：陈振华</w:t>
            </w:r>
          </w:p>
        </w:tc>
      </w:tr>
      <w:tr w:rsidR="00304FEB" w:rsidRPr="007D48D0" w14:paraId="07F4C9E7" w14:textId="77777777" w:rsidTr="001D2153">
        <w:trPr>
          <w:trHeight w:val="567"/>
          <w:jc w:val="center"/>
        </w:trPr>
        <w:tc>
          <w:tcPr>
            <w:tcW w:w="2689" w:type="dxa"/>
            <w:vAlign w:val="center"/>
          </w:tcPr>
          <w:p w14:paraId="1494390F" w14:textId="77777777" w:rsidR="00304FEB" w:rsidRPr="007D48D0" w:rsidRDefault="00304FEB" w:rsidP="00304FEB">
            <w:pPr>
              <w:pStyle w:val="TableParagraph"/>
              <w:adjustRightInd w:val="0"/>
              <w:snapToGrid w:val="0"/>
              <w:spacing w:line="360" w:lineRule="auto"/>
              <w:ind w:right="96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投资者关系活动主要</w:t>
            </w:r>
          </w:p>
          <w:p w14:paraId="7C07EBB1" w14:textId="205C6B7C" w:rsidR="00304FEB" w:rsidRPr="007D48D0" w:rsidRDefault="00304FEB" w:rsidP="00304FEB">
            <w:pPr>
              <w:pStyle w:val="TableParagraph"/>
              <w:adjustRightInd w:val="0"/>
              <w:snapToGrid w:val="0"/>
              <w:spacing w:line="360" w:lineRule="auto"/>
              <w:ind w:right="96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内容介绍</w:t>
            </w:r>
          </w:p>
        </w:tc>
        <w:tc>
          <w:tcPr>
            <w:tcW w:w="5836" w:type="dxa"/>
            <w:vAlign w:val="center"/>
          </w:tcPr>
          <w:p w14:paraId="7348E23D" w14:textId="1195286A" w:rsidR="002E4AF0" w:rsidRPr="007D48D0" w:rsidRDefault="002E4AF0" w:rsidP="002E4AF0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/>
                <w:bCs/>
                <w:sz w:val="24"/>
                <w:szCs w:val="24"/>
                <w:lang w:val="en-US"/>
              </w:rPr>
            </w:pPr>
            <w:r w:rsidRPr="007D48D0">
              <w:rPr>
                <w:rFonts w:ascii="宋体" w:eastAsia="宋体" w:hAnsi="宋体" w:hint="eastAsia"/>
                <w:b/>
                <w:bCs/>
                <w:sz w:val="24"/>
                <w:szCs w:val="24"/>
                <w:lang w:val="en-US"/>
              </w:rPr>
              <w:t>一、源杰科技</w:t>
            </w:r>
            <w:r w:rsidRPr="007D48D0">
              <w:rPr>
                <w:rFonts w:ascii="宋体" w:eastAsia="宋体" w:hAnsi="宋体"/>
                <w:b/>
                <w:bCs/>
                <w:sz w:val="24"/>
                <w:szCs w:val="24"/>
                <w:lang w:val="en-US"/>
              </w:rPr>
              <w:t>202</w:t>
            </w:r>
            <w:r w:rsidRPr="007D48D0">
              <w:rPr>
                <w:rFonts w:ascii="宋体" w:eastAsia="宋体" w:hAnsi="宋体" w:hint="eastAsia"/>
                <w:b/>
                <w:bCs/>
                <w:sz w:val="24"/>
                <w:szCs w:val="24"/>
                <w:lang w:val="en-US"/>
              </w:rPr>
              <w:t>4</w:t>
            </w:r>
            <w:r w:rsidRPr="007D48D0">
              <w:rPr>
                <w:rFonts w:ascii="宋体" w:eastAsia="宋体" w:hAnsi="宋体"/>
                <w:b/>
                <w:bCs/>
                <w:sz w:val="24"/>
                <w:szCs w:val="24"/>
                <w:lang w:val="en-US"/>
              </w:rPr>
              <w:t>年</w:t>
            </w:r>
            <w:r w:rsidRPr="007D48D0">
              <w:rPr>
                <w:rFonts w:ascii="宋体" w:eastAsia="宋体" w:hAnsi="宋体" w:hint="eastAsia"/>
                <w:b/>
                <w:bCs/>
                <w:sz w:val="24"/>
                <w:szCs w:val="24"/>
                <w:lang w:val="en-US"/>
              </w:rPr>
              <w:t>半</w:t>
            </w:r>
            <w:r w:rsidRPr="007D48D0">
              <w:rPr>
                <w:rFonts w:ascii="宋体" w:eastAsia="宋体" w:hAnsi="宋体"/>
                <w:b/>
                <w:bCs/>
                <w:sz w:val="24"/>
                <w:szCs w:val="24"/>
                <w:lang w:val="en-US"/>
              </w:rPr>
              <w:t>年报</w:t>
            </w:r>
            <w:r w:rsidRPr="007D48D0">
              <w:rPr>
                <w:rFonts w:ascii="宋体" w:eastAsia="宋体" w:hAnsi="宋体" w:hint="eastAsia"/>
                <w:b/>
                <w:bCs/>
                <w:sz w:val="24"/>
                <w:szCs w:val="24"/>
                <w:lang w:val="en-US"/>
              </w:rPr>
              <w:t>的</w:t>
            </w:r>
            <w:r w:rsidRPr="007D48D0">
              <w:rPr>
                <w:rFonts w:ascii="宋体" w:eastAsia="宋体" w:hAnsi="宋体"/>
                <w:b/>
                <w:bCs/>
                <w:sz w:val="24"/>
                <w:szCs w:val="24"/>
                <w:lang w:val="en-US"/>
              </w:rPr>
              <w:t>业绩情况</w:t>
            </w:r>
          </w:p>
          <w:p w14:paraId="08583A06" w14:textId="12EF135A" w:rsidR="002E4AF0" w:rsidRPr="007D48D0" w:rsidRDefault="002E4AF0" w:rsidP="002E4AF0">
            <w:pPr>
              <w:spacing w:beforeLines="50" w:before="120" w:afterLines="50" w:after="120" w:line="360" w:lineRule="auto"/>
              <w:ind w:firstLineChars="200" w:firstLine="480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2024年半年度公司实现营业收入12,015.89万元，同比上升95.96%；实现归属于上市公司股东的净利润1,075.13万元，同比下降44.56%，主要相较于去年同期，收到政府补助减少所致；归属于上市公司股东的扣除非经常性损益的净利润947.02万元，同比上升129.97%。</w:t>
            </w:r>
          </w:p>
          <w:p w14:paraId="02666DC4" w14:textId="6E67045C" w:rsidR="002E4AF0" w:rsidRPr="007D48D0" w:rsidRDefault="0006508A" w:rsidP="002E4AF0">
            <w:pPr>
              <w:spacing w:beforeLines="50" w:before="120" w:afterLines="50" w:after="120" w:line="360" w:lineRule="auto"/>
              <w:ind w:firstLineChars="200" w:firstLine="480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市场领域方面</w:t>
            </w:r>
            <w:r w:rsidR="002E4AF0"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，</w:t>
            </w:r>
            <w:r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2024年半年度，</w:t>
            </w:r>
            <w:r w:rsidR="002E4AF0"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公司的电信市场业务实现收入10,966.64万元，较上年同期上升94.61%。主要</w:t>
            </w:r>
            <w:proofErr w:type="gramStart"/>
            <w:r w:rsidR="002E4AF0"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系市场</w:t>
            </w:r>
            <w:proofErr w:type="gramEnd"/>
            <w:r w:rsidR="002E4AF0"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恢复，加之产品线进一步丰富，传统的2.5G和10G DFB订单需求回暖，同时10G EML产品进一步在客户侧推广，订单相较于去年同期</w:t>
            </w:r>
            <w:r w:rsidR="006345D1"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有所改善</w:t>
            </w:r>
            <w:r w:rsidR="002E4AF0"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。公司的数据中心及其他业务实现收入1,049.25万元，较上年同期上升111.27%。主要系部分传统数据中心市场订单需求有一定恢复，以及面向高速率模块的CW光源产品实现出货。在毛利率水平方面，公司产品收入仍以电信业务市场为主，中低速率产品的收入占比仍较高，随着价格竞争仍日益激烈，加之生产设施的投入和生产费用增加，从而造成了毛利率水平有所下降。</w:t>
            </w:r>
          </w:p>
          <w:p w14:paraId="4D5375E3" w14:textId="43EFC773" w:rsidR="002E4AF0" w:rsidRPr="007D48D0" w:rsidRDefault="0006508A" w:rsidP="002E4AF0">
            <w:pPr>
              <w:spacing w:beforeLines="50" w:before="120" w:afterLines="50" w:after="120" w:line="360" w:lineRule="auto"/>
              <w:ind w:firstLineChars="200" w:firstLine="480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研发方面</w:t>
            </w:r>
            <w:r w:rsidR="002E4AF0"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，公司持续加大研发投入，2024年半年度公司研发支出2,205.20万元，较去年同期增长67.12%。公司加大了高速率光芯片及大功率光芯片等产品的相关投入。光纤接入领域，进一步优化原有产品，并积极开展下一代25G/50G PON光纤网络ONU及OLT端光芯片产品的研发及测试工作。数据中心领域，由于人工智能技术的发展，极大的拉动了100G PAM4EML、CW光源等高端芯片的需求，公司相关产品已经完成研发与设计定型，正在配合客户进行产品测试。报告期内，CW产品在部分客户测试通过并开始批量交付。在更高速率的应用场景，</w:t>
            </w:r>
            <w:r w:rsidR="002E4AF0"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lastRenderedPageBreak/>
              <w:t>公司初步完成200G PAM4 EML的性能研发及厂内测试，正持续优化中。</w:t>
            </w:r>
          </w:p>
          <w:p w14:paraId="0D3B3BC6" w14:textId="1825C1BD" w:rsidR="002E4AF0" w:rsidRPr="007D48D0" w:rsidRDefault="002E4AF0" w:rsidP="00A273CD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/>
                <w:sz w:val="24"/>
                <w:szCs w:val="24"/>
                <w:lang w:val="en-US"/>
              </w:rPr>
            </w:pPr>
            <w:r w:rsidRPr="007D48D0">
              <w:rPr>
                <w:rFonts w:ascii="宋体" w:eastAsia="宋体" w:hAnsi="宋体" w:hint="eastAsia"/>
                <w:b/>
                <w:sz w:val="24"/>
                <w:szCs w:val="24"/>
                <w:lang w:val="en-US"/>
              </w:rPr>
              <w:t>二、问答环节</w:t>
            </w:r>
          </w:p>
          <w:p w14:paraId="54C6C1DA" w14:textId="5FCFA5B8" w:rsidR="00C82BED" w:rsidRPr="007D48D0" w:rsidRDefault="00C82BED" w:rsidP="00A273CD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问：公司在下游客户中</w:t>
            </w:r>
            <w:r w:rsidR="005D016F"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，</w:t>
            </w:r>
            <w:r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CW光源产品的验证情况如何？</w:t>
            </w:r>
          </w:p>
          <w:p w14:paraId="394B1CBF" w14:textId="29308415" w:rsidR="00C82BED" w:rsidRPr="007D48D0" w:rsidRDefault="00C82BED" w:rsidP="00A273CD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答：CW光源上半年</w:t>
            </w:r>
            <w:r w:rsidR="006520BF"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已在部分客户验证通过并开始交付</w:t>
            </w:r>
            <w:r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，下半年交付量会进一步加大。除了公司已经拓展</w:t>
            </w:r>
            <w:r w:rsidR="00524B18"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的</w:t>
            </w:r>
            <w:r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客户，送样测试的客户还有很多，公司</w:t>
            </w:r>
            <w:r w:rsidR="00524B18"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也在</w:t>
            </w:r>
            <w:r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进一步开发新的客户。</w:t>
            </w:r>
          </w:p>
          <w:p w14:paraId="1B72223B" w14:textId="77777777" w:rsidR="00C82BED" w:rsidRPr="007D48D0" w:rsidRDefault="00C82BED" w:rsidP="00A273CD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</w:p>
          <w:p w14:paraId="55E2566C" w14:textId="5AB1C721" w:rsidR="00C82BED" w:rsidRPr="007D48D0" w:rsidRDefault="00C82BED" w:rsidP="00A273CD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问：有运营商</w:t>
            </w:r>
            <w:r w:rsidR="006520BF"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部署了</w:t>
            </w:r>
            <w:r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50G</w:t>
            </w:r>
            <w:r w:rsidR="006520BF"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 xml:space="preserve"> </w:t>
            </w:r>
            <w:r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PON</w:t>
            </w:r>
            <w:r w:rsidR="006520BF"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网络</w:t>
            </w:r>
            <w:r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，公司的储备情况如何？</w:t>
            </w:r>
          </w:p>
          <w:p w14:paraId="7733A96A" w14:textId="018214F2" w:rsidR="00C82BED" w:rsidRPr="007D48D0" w:rsidRDefault="00C82BED" w:rsidP="00C82BED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答：</w:t>
            </w:r>
            <w:r w:rsidR="00573778"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公司</w:t>
            </w:r>
            <w:r w:rsidR="006520BF"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针对</w:t>
            </w:r>
            <w:r w:rsidR="00573778"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50G PON</w:t>
            </w:r>
            <w:r w:rsidR="006520BF"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网络</w:t>
            </w:r>
            <w:r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目前是能够提供</w:t>
            </w:r>
            <w:proofErr w:type="gramStart"/>
            <w:r w:rsidR="007D48D0"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发射端</w:t>
            </w:r>
            <w:r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全系列</w:t>
            </w:r>
            <w:proofErr w:type="gramEnd"/>
            <w:r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解决方案。</w:t>
            </w:r>
          </w:p>
          <w:p w14:paraId="4A008C87" w14:textId="671A4E1D" w:rsidR="00C82BED" w:rsidRPr="007D48D0" w:rsidRDefault="00C82BED" w:rsidP="00A273CD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/>
                <w:sz w:val="24"/>
                <w:szCs w:val="24"/>
                <w:lang w:val="en-US"/>
              </w:rPr>
            </w:pPr>
            <w:r w:rsidRPr="007D48D0">
              <w:rPr>
                <w:rFonts w:ascii="宋体" w:eastAsia="宋体" w:hAnsi="宋体" w:hint="eastAsia"/>
                <w:b/>
                <w:sz w:val="24"/>
                <w:szCs w:val="24"/>
                <w:lang w:val="en-US"/>
              </w:rPr>
              <w:t xml:space="preserve"> </w:t>
            </w:r>
          </w:p>
          <w:p w14:paraId="57007FC7" w14:textId="0930AA20" w:rsidR="002E4AF0" w:rsidRPr="007D48D0" w:rsidRDefault="002E4AF0" w:rsidP="00A273CD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问：</w:t>
            </w:r>
            <w:r w:rsidR="006520BF" w:rsidRPr="007D48D0" w:rsidDel="006520BF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 xml:space="preserve"> </w:t>
            </w:r>
            <w:r w:rsidR="00BC35E0"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CW产品</w:t>
            </w:r>
            <w:r w:rsidR="00573778"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适用于</w:t>
            </w:r>
            <w:r w:rsidR="00BC35E0"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400G</w:t>
            </w:r>
            <w:r w:rsidR="005D016F"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、800G、乃至</w:t>
            </w:r>
            <w:r w:rsidR="00BC35E0"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1.6T</w:t>
            </w:r>
            <w:r w:rsidR="005D016F"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等更高速率</w:t>
            </w:r>
            <w:r w:rsidR="00573778"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光模块</w:t>
            </w:r>
            <w:r w:rsidR="00BC35E0"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，</w:t>
            </w:r>
            <w:r w:rsidR="00573778"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如果</w:t>
            </w:r>
            <w:r w:rsidR="00BC35E0"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实现量产大概需要多久，以及差异性有多大？</w:t>
            </w:r>
          </w:p>
          <w:p w14:paraId="6B86C710" w14:textId="36A4E63F" w:rsidR="002E4AF0" w:rsidRPr="007D48D0" w:rsidRDefault="002E4AF0" w:rsidP="002E4AF0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答：</w:t>
            </w:r>
            <w:r w:rsidR="006520BF"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对CW芯片的性能需求</w:t>
            </w:r>
            <w:r w:rsidR="00573778"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差异取决于客户的硅光芯片的平台</w:t>
            </w:r>
            <w:r w:rsidR="00311B8B"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。公司</w:t>
            </w:r>
            <w:r w:rsidR="005D016F"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目前</w:t>
            </w:r>
            <w:r w:rsidR="00311B8B"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CW产品以70</w:t>
            </w:r>
            <w:r w:rsidR="005D016F"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、</w:t>
            </w:r>
            <w:r w:rsidR="00311B8B"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100毫瓦为主，目前在</w:t>
            </w:r>
            <w:r w:rsidR="005D016F"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量产爬坡</w:t>
            </w:r>
            <w:r w:rsidR="006345D1"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和优化</w:t>
            </w:r>
            <w:r w:rsidR="005D016F"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阶段</w:t>
            </w:r>
            <w:r w:rsidR="00311B8B"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。</w:t>
            </w:r>
          </w:p>
          <w:p w14:paraId="10A61A4B" w14:textId="77777777" w:rsidR="00BC35E0" w:rsidRPr="007D48D0" w:rsidRDefault="00BC35E0" w:rsidP="002E4AF0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</w:p>
          <w:p w14:paraId="201F678B" w14:textId="5D2BCAD2" w:rsidR="00BC35E0" w:rsidRPr="007D48D0" w:rsidRDefault="00BC35E0" w:rsidP="00BC35E0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问：公司下游</w:t>
            </w:r>
            <w:r w:rsidR="005D016F"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的很多</w:t>
            </w:r>
            <w:r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客户在海外</w:t>
            </w:r>
            <w:r w:rsidR="005D016F"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都布局了产能</w:t>
            </w:r>
            <w:r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，</w:t>
            </w:r>
            <w:r w:rsidR="00B33462"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公司在海外的产能是否有计划？</w:t>
            </w:r>
          </w:p>
          <w:p w14:paraId="6FD40FAB" w14:textId="6442E265" w:rsidR="00BC35E0" w:rsidRPr="007D48D0" w:rsidRDefault="00BC35E0" w:rsidP="00BC35E0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答：</w:t>
            </w:r>
            <w:r w:rsidR="00524B18"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目前公司积极在海外考察</w:t>
            </w:r>
            <w:r w:rsidR="005D016F"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。</w:t>
            </w:r>
          </w:p>
          <w:p w14:paraId="121E739A" w14:textId="77777777" w:rsidR="00B33462" w:rsidRPr="007D48D0" w:rsidRDefault="00B33462" w:rsidP="00BC35E0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</w:p>
          <w:p w14:paraId="4ACE5BE0" w14:textId="7E1B0347" w:rsidR="00B33462" w:rsidRPr="007D48D0" w:rsidRDefault="00B33462" w:rsidP="007B5A7E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问：</w:t>
            </w:r>
            <w:r w:rsidR="007B5A7E"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公司200G PAM4 EML产品性能是否稳定？预计何时送到下游客户？</w:t>
            </w:r>
          </w:p>
          <w:p w14:paraId="0A314E3A" w14:textId="7E3CDB3E" w:rsidR="00304FEB" w:rsidRPr="007D48D0" w:rsidRDefault="007B5A7E" w:rsidP="007E1F7B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lastRenderedPageBreak/>
              <w:t>答</w:t>
            </w:r>
            <w:r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：公司200G PAM4 EML产品已有</w:t>
            </w:r>
            <w:r w:rsidR="006520BF"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研发</w:t>
            </w:r>
            <w:r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，但推出</w:t>
            </w:r>
            <w:r w:rsidR="005D016F"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时间</w:t>
            </w:r>
            <w:r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取决于</w:t>
            </w:r>
            <w:r w:rsidR="006520BF"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产品研发进度、下游客户验证</w:t>
            </w:r>
            <w:r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窗口和机会。</w:t>
            </w:r>
          </w:p>
          <w:p w14:paraId="381C9DC2" w14:textId="77777777" w:rsidR="00356F2D" w:rsidRPr="007D48D0" w:rsidRDefault="00356F2D" w:rsidP="007E1F7B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  <w:p w14:paraId="302F2652" w14:textId="323899C0" w:rsidR="00356F2D" w:rsidRPr="007D48D0" w:rsidRDefault="00356F2D" w:rsidP="007E1F7B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问：下半年及以后毛利率的展望？</w:t>
            </w:r>
          </w:p>
          <w:p w14:paraId="0AD3A36A" w14:textId="3EC5719A" w:rsidR="00356F2D" w:rsidRPr="007D48D0" w:rsidRDefault="00356F2D" w:rsidP="00356F2D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答：影响毛利</w:t>
            </w:r>
            <w:r w:rsidR="006520BF"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主要因素是</w:t>
            </w:r>
            <w:r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产品结构</w:t>
            </w:r>
            <w:r w:rsidR="006520BF"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，</w:t>
            </w:r>
            <w:r w:rsidR="006345D1"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市场价格因素</w:t>
            </w:r>
            <w:r w:rsidR="006520BF"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以及产品的良率改进等</w:t>
            </w:r>
            <w:r w:rsidR="005D016F"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。</w:t>
            </w:r>
            <w:r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预计在四季度产品结构会进一步优化。</w:t>
            </w:r>
            <w:r w:rsidR="006520BF"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产品结构</w:t>
            </w:r>
            <w:r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较大幅度的调整预计在明年。</w:t>
            </w:r>
          </w:p>
          <w:p w14:paraId="123FAE2D" w14:textId="77777777" w:rsidR="00356F2D" w:rsidRPr="007D48D0" w:rsidRDefault="00356F2D" w:rsidP="00356F2D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  <w:p w14:paraId="4D2C07D2" w14:textId="77777777" w:rsidR="00356F2D" w:rsidRPr="007D48D0" w:rsidRDefault="00356F2D" w:rsidP="00356F2D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问：</w:t>
            </w:r>
            <w:r w:rsidR="008E2169"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上游的原材料的成本方面、采购价格方面，目前是否有上涨的趋势？</w:t>
            </w:r>
          </w:p>
          <w:p w14:paraId="60873A4C" w14:textId="77777777" w:rsidR="008E2169" w:rsidRPr="007D48D0" w:rsidRDefault="008E2169" w:rsidP="00356F2D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答：目前没有看到，保持平稳。</w:t>
            </w:r>
          </w:p>
          <w:p w14:paraId="76E6A7AC" w14:textId="77777777" w:rsidR="008E2169" w:rsidRPr="007D48D0" w:rsidRDefault="008E2169" w:rsidP="00356F2D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  <w:p w14:paraId="5E5BB973" w14:textId="77777777" w:rsidR="008E2169" w:rsidRPr="007D48D0" w:rsidRDefault="008E2169" w:rsidP="00356F2D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 xml:space="preserve">问：公司对100G </w:t>
            </w:r>
            <w:r w:rsidRPr="007D48D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PAM4 EML产品</w:t>
            </w:r>
            <w:r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的展望如何？</w:t>
            </w:r>
          </w:p>
          <w:p w14:paraId="7D077239" w14:textId="2AD6B6F7" w:rsidR="008E2169" w:rsidRPr="007D48D0" w:rsidRDefault="008E2169" w:rsidP="008E2169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答：随着400G、800G光模块的发展，供需的紧张态势是是加剧的。对于100G PAM4 EML芯片产品的推广，一方面取决于自身产品研发进度和产品性能，一方面取决于客户的测试导入节奏</w:t>
            </w:r>
            <w:r w:rsidR="00524B18"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。</w:t>
            </w:r>
            <w:r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公司在积极的和客户推进测试。</w:t>
            </w:r>
          </w:p>
          <w:p w14:paraId="5CFD11D5" w14:textId="77777777" w:rsidR="008E2169" w:rsidRPr="007D48D0" w:rsidRDefault="008E2169" w:rsidP="008E2169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  <w:p w14:paraId="7139BFE5" w14:textId="52FC0AC4" w:rsidR="008E2169" w:rsidRPr="007D48D0" w:rsidRDefault="008E2169" w:rsidP="008E2169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问：根据公司产能，以及产品良率的判断</w:t>
            </w:r>
            <w:r w:rsidR="007404C3"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，CW光源的</w:t>
            </w:r>
            <w:r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交付节奏</w:t>
            </w:r>
            <w:r w:rsidR="007404C3"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如何？</w:t>
            </w:r>
            <w:r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下游客户对于</w:t>
            </w:r>
            <w:r w:rsidR="007404C3"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公司</w:t>
            </w:r>
            <w:r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CW光源</w:t>
            </w:r>
            <w:r w:rsidR="007404C3"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产品</w:t>
            </w:r>
            <w:r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的</w:t>
            </w:r>
            <w:r w:rsidR="007404C3"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下单节奏如何？</w:t>
            </w:r>
          </w:p>
          <w:p w14:paraId="78C64293" w14:textId="1F2AC71B" w:rsidR="008E2169" w:rsidRPr="007D48D0" w:rsidRDefault="007404C3" w:rsidP="007404C3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答：</w:t>
            </w:r>
            <w:r w:rsidR="006520BF" w:rsidRPr="007D48D0" w:rsidDel="006520BF">
              <w:rPr>
                <w:rFonts w:ascii="宋体" w:eastAsia="宋体" w:hAnsi="宋体" w:hint="eastAsia"/>
                <w:sz w:val="24"/>
                <w:szCs w:val="24"/>
                <w:lang w:val="en-US"/>
              </w:rPr>
              <w:t xml:space="preserve"> </w:t>
            </w:r>
            <w:r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CW产品目前</w:t>
            </w:r>
            <w:r w:rsidR="006520BF"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在逐步</w:t>
            </w:r>
            <w:r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提升产能，并且保证良率</w:t>
            </w:r>
            <w:r w:rsidR="00524B18"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。公司</w:t>
            </w:r>
            <w:r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希望争取在年内</w:t>
            </w:r>
            <w:r w:rsidR="006520BF"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完成首批订单的交付</w:t>
            </w:r>
            <w:r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，</w:t>
            </w:r>
            <w:r w:rsidR="00524B18"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以及</w:t>
            </w:r>
            <w:r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对于后续的订单</w:t>
            </w:r>
            <w:r w:rsidR="00524B18"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持乐观态度</w:t>
            </w:r>
            <w:r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。</w:t>
            </w:r>
          </w:p>
          <w:p w14:paraId="2E0EAFF0" w14:textId="77777777" w:rsidR="00524B18" w:rsidRPr="007D48D0" w:rsidRDefault="00524B18" w:rsidP="00524B18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  <w:p w14:paraId="04804B01" w14:textId="77777777" w:rsidR="00524B18" w:rsidRPr="007D48D0" w:rsidRDefault="00524B18" w:rsidP="00524B18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问：100G EML产品国内、国外拓展的难度有区别吗？</w:t>
            </w:r>
          </w:p>
          <w:p w14:paraId="6D203742" w14:textId="6D59ADA8" w:rsidR="00524B18" w:rsidRPr="007D48D0" w:rsidRDefault="00524B18" w:rsidP="00524B18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7D48D0">
              <w:rPr>
                <w:rFonts w:ascii="宋体" w:eastAsia="宋体" w:hAnsi="宋体" w:hint="eastAsia"/>
                <w:sz w:val="24"/>
                <w:szCs w:val="24"/>
                <w:lang w:val="en-US"/>
              </w:rPr>
              <w:lastRenderedPageBreak/>
              <w:t>答：对于国内、国外主要取决于客户的策略。目前，公司更关注产品的本身，希望通过产品，在整个领域形成良好的口碑。</w:t>
            </w:r>
          </w:p>
        </w:tc>
      </w:tr>
      <w:tr w:rsidR="00304FEB" w:rsidRPr="007D48D0" w14:paraId="2CD8F7CE" w14:textId="77777777" w:rsidTr="001D2153">
        <w:trPr>
          <w:trHeight w:val="567"/>
          <w:jc w:val="center"/>
        </w:trPr>
        <w:tc>
          <w:tcPr>
            <w:tcW w:w="2689" w:type="dxa"/>
            <w:vAlign w:val="center"/>
          </w:tcPr>
          <w:p w14:paraId="54F25E2F" w14:textId="77777777" w:rsidR="00304FEB" w:rsidRPr="007D48D0" w:rsidRDefault="00304FEB" w:rsidP="00304FEB">
            <w:pPr>
              <w:pStyle w:val="TableParagraph"/>
              <w:adjustRightInd w:val="0"/>
              <w:snapToGrid w:val="0"/>
              <w:ind w:left="107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5836" w:type="dxa"/>
            <w:vAlign w:val="center"/>
          </w:tcPr>
          <w:p w14:paraId="711424E9" w14:textId="77777777" w:rsidR="00304FEB" w:rsidRPr="007D48D0" w:rsidRDefault="00304FEB" w:rsidP="00304FEB">
            <w:pPr>
              <w:pStyle w:val="TableParagraph"/>
              <w:adjustRightInd w:val="0"/>
              <w:snapToGrid w:val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无</w:t>
            </w:r>
          </w:p>
        </w:tc>
      </w:tr>
      <w:tr w:rsidR="00304FEB" w:rsidRPr="001D2153" w14:paraId="2E9FB4AC" w14:textId="77777777" w:rsidTr="001D2153">
        <w:trPr>
          <w:trHeight w:val="567"/>
          <w:jc w:val="center"/>
        </w:trPr>
        <w:tc>
          <w:tcPr>
            <w:tcW w:w="2689" w:type="dxa"/>
            <w:vAlign w:val="center"/>
          </w:tcPr>
          <w:p w14:paraId="1AA768BD" w14:textId="77777777" w:rsidR="00304FEB" w:rsidRPr="007D48D0" w:rsidRDefault="00304FEB" w:rsidP="00304FEB">
            <w:pPr>
              <w:pStyle w:val="TableParagraph"/>
              <w:adjustRightInd w:val="0"/>
              <w:snapToGrid w:val="0"/>
              <w:ind w:left="107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5836" w:type="dxa"/>
            <w:vAlign w:val="center"/>
          </w:tcPr>
          <w:p w14:paraId="2369D867" w14:textId="4818710D" w:rsidR="00304FEB" w:rsidRPr="001D2153" w:rsidRDefault="00304FEB" w:rsidP="00304FEB">
            <w:pPr>
              <w:pStyle w:val="TableParagraph"/>
              <w:adjustRightInd w:val="0"/>
              <w:snapToGrid w:val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D48D0">
              <w:rPr>
                <w:rFonts w:ascii="宋体" w:eastAsia="宋体" w:hAnsi="宋体" w:cs="宋体"/>
                <w:sz w:val="24"/>
                <w:szCs w:val="24"/>
              </w:rPr>
              <w:t>202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 w:rsidRPr="007D48D0">
              <w:rPr>
                <w:rFonts w:ascii="宋体" w:eastAsia="宋体" w:hAnsi="宋体" w:cs="宋体"/>
                <w:sz w:val="24"/>
                <w:szCs w:val="24"/>
              </w:rPr>
              <w:t>年</w:t>
            </w:r>
            <w:r w:rsidR="002E4AF0" w:rsidRPr="007D48D0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  <w:r w:rsidRPr="007D48D0">
              <w:rPr>
                <w:rFonts w:ascii="宋体" w:eastAsia="宋体" w:hAnsi="宋体" w:cs="宋体"/>
                <w:sz w:val="24"/>
                <w:szCs w:val="24"/>
              </w:rPr>
              <w:t>月</w:t>
            </w:r>
            <w:r w:rsidR="002E4AF0" w:rsidRPr="007D48D0"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>29</w:t>
            </w:r>
            <w:r w:rsidRPr="007D48D0"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</w:tr>
    </w:tbl>
    <w:p w14:paraId="34F377B3" w14:textId="60AC434F" w:rsidR="009E7785" w:rsidRDefault="003822C4" w:rsidP="003822C4">
      <w:pPr>
        <w:rPr>
          <w:rFonts w:ascii="宋体" w:eastAsia="宋体" w:hAnsi="宋体" w:cs="宋体" w:hint="eastAsia"/>
          <w:sz w:val="28"/>
          <w:szCs w:val="36"/>
          <w:lang w:val="en-US"/>
        </w:rPr>
      </w:pPr>
      <w:r>
        <w:rPr>
          <w:rFonts w:ascii="宋体" w:eastAsia="宋体" w:hAnsi="宋体" w:cs="宋体"/>
          <w:sz w:val="28"/>
          <w:szCs w:val="36"/>
          <w:lang w:val="en-US"/>
        </w:rPr>
        <w:t xml:space="preserve"> </w:t>
      </w:r>
    </w:p>
    <w:sectPr w:rsidR="009E7785">
      <w:type w:val="continuous"/>
      <w:pgSz w:w="1191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88DD9" w14:textId="77777777" w:rsidR="00152273" w:rsidRDefault="00152273" w:rsidP="00240DF7">
      <w:pPr>
        <w:rPr>
          <w:rFonts w:hint="eastAsia"/>
        </w:rPr>
      </w:pPr>
      <w:r>
        <w:separator/>
      </w:r>
    </w:p>
  </w:endnote>
  <w:endnote w:type="continuationSeparator" w:id="0">
    <w:p w14:paraId="717C7C86" w14:textId="77777777" w:rsidR="00152273" w:rsidRDefault="00152273" w:rsidP="00240D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3715C" w14:textId="77777777" w:rsidR="00152273" w:rsidRDefault="00152273" w:rsidP="00240DF7">
      <w:pPr>
        <w:rPr>
          <w:rFonts w:hint="eastAsia"/>
        </w:rPr>
      </w:pPr>
      <w:r>
        <w:separator/>
      </w:r>
    </w:p>
  </w:footnote>
  <w:footnote w:type="continuationSeparator" w:id="0">
    <w:p w14:paraId="21385C1B" w14:textId="77777777" w:rsidR="00152273" w:rsidRDefault="00152273" w:rsidP="00240DF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D1CDD"/>
    <w:multiLevelType w:val="hybridMultilevel"/>
    <w:tmpl w:val="C022739E"/>
    <w:lvl w:ilvl="0" w:tplc="1AEE9C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987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cxYzY1ZjczOGFjMDQ3ZmRiZmM2NTQwNjRlNDU1YmMifQ=="/>
  </w:docVars>
  <w:rsids>
    <w:rsidRoot w:val="00301D32"/>
    <w:rsid w:val="000008D2"/>
    <w:rsid w:val="00022BFF"/>
    <w:rsid w:val="00026CC3"/>
    <w:rsid w:val="000277BD"/>
    <w:rsid w:val="00036089"/>
    <w:rsid w:val="000534CA"/>
    <w:rsid w:val="00053CFA"/>
    <w:rsid w:val="000633EC"/>
    <w:rsid w:val="00063804"/>
    <w:rsid w:val="0006508A"/>
    <w:rsid w:val="000665A2"/>
    <w:rsid w:val="00075370"/>
    <w:rsid w:val="00077726"/>
    <w:rsid w:val="0008752F"/>
    <w:rsid w:val="000877AB"/>
    <w:rsid w:val="00094E51"/>
    <w:rsid w:val="000A00D5"/>
    <w:rsid w:val="000A328B"/>
    <w:rsid w:val="000B0E33"/>
    <w:rsid w:val="000B7C08"/>
    <w:rsid w:val="000D12CF"/>
    <w:rsid w:val="000D2D88"/>
    <w:rsid w:val="000E1350"/>
    <w:rsid w:val="000E141A"/>
    <w:rsid w:val="000E4B20"/>
    <w:rsid w:val="0011418F"/>
    <w:rsid w:val="00132E0C"/>
    <w:rsid w:val="001363AA"/>
    <w:rsid w:val="0013696D"/>
    <w:rsid w:val="00151932"/>
    <w:rsid w:val="00152273"/>
    <w:rsid w:val="00162BA1"/>
    <w:rsid w:val="00172C24"/>
    <w:rsid w:val="00176117"/>
    <w:rsid w:val="001A4375"/>
    <w:rsid w:val="001C251D"/>
    <w:rsid w:val="001D2153"/>
    <w:rsid w:val="001E59D1"/>
    <w:rsid w:val="001E5EA4"/>
    <w:rsid w:val="001F6CDC"/>
    <w:rsid w:val="002031C8"/>
    <w:rsid w:val="002042A7"/>
    <w:rsid w:val="00205911"/>
    <w:rsid w:val="002146AD"/>
    <w:rsid w:val="00240DF7"/>
    <w:rsid w:val="0025353A"/>
    <w:rsid w:val="00275CB6"/>
    <w:rsid w:val="002800B5"/>
    <w:rsid w:val="00295B29"/>
    <w:rsid w:val="002A44E0"/>
    <w:rsid w:val="002C0C1B"/>
    <w:rsid w:val="002C1D26"/>
    <w:rsid w:val="002D4073"/>
    <w:rsid w:val="002E4AF0"/>
    <w:rsid w:val="002E7098"/>
    <w:rsid w:val="002F64C3"/>
    <w:rsid w:val="002F6C69"/>
    <w:rsid w:val="00301D32"/>
    <w:rsid w:val="00304FEB"/>
    <w:rsid w:val="00311B8B"/>
    <w:rsid w:val="00321076"/>
    <w:rsid w:val="003230B5"/>
    <w:rsid w:val="003260C6"/>
    <w:rsid w:val="003308EB"/>
    <w:rsid w:val="00340700"/>
    <w:rsid w:val="00340F12"/>
    <w:rsid w:val="00350AB1"/>
    <w:rsid w:val="00352F16"/>
    <w:rsid w:val="00356F2D"/>
    <w:rsid w:val="00366FAD"/>
    <w:rsid w:val="0037105B"/>
    <w:rsid w:val="00375B2C"/>
    <w:rsid w:val="003822C4"/>
    <w:rsid w:val="00382BA4"/>
    <w:rsid w:val="003975BA"/>
    <w:rsid w:val="003A74E6"/>
    <w:rsid w:val="003B73DD"/>
    <w:rsid w:val="003C71BD"/>
    <w:rsid w:val="003C776C"/>
    <w:rsid w:val="003D011C"/>
    <w:rsid w:val="003E5A01"/>
    <w:rsid w:val="003F3AE7"/>
    <w:rsid w:val="00400DDF"/>
    <w:rsid w:val="004079C7"/>
    <w:rsid w:val="00410822"/>
    <w:rsid w:val="004108C7"/>
    <w:rsid w:val="00412DC2"/>
    <w:rsid w:val="0041764E"/>
    <w:rsid w:val="00435818"/>
    <w:rsid w:val="00440041"/>
    <w:rsid w:val="00451268"/>
    <w:rsid w:val="004515AD"/>
    <w:rsid w:val="00451857"/>
    <w:rsid w:val="00453516"/>
    <w:rsid w:val="00457548"/>
    <w:rsid w:val="004619B0"/>
    <w:rsid w:val="00470DB2"/>
    <w:rsid w:val="00473371"/>
    <w:rsid w:val="004925E7"/>
    <w:rsid w:val="00495B11"/>
    <w:rsid w:val="004B76E9"/>
    <w:rsid w:val="004E45F0"/>
    <w:rsid w:val="004F6103"/>
    <w:rsid w:val="004F6FF3"/>
    <w:rsid w:val="00503EE9"/>
    <w:rsid w:val="005205C8"/>
    <w:rsid w:val="00523741"/>
    <w:rsid w:val="00524B18"/>
    <w:rsid w:val="00571B49"/>
    <w:rsid w:val="00573778"/>
    <w:rsid w:val="005743AE"/>
    <w:rsid w:val="005A5A80"/>
    <w:rsid w:val="005B16F5"/>
    <w:rsid w:val="005D016F"/>
    <w:rsid w:val="005D64CA"/>
    <w:rsid w:val="005E5717"/>
    <w:rsid w:val="005E6DB2"/>
    <w:rsid w:val="005F5EF7"/>
    <w:rsid w:val="00613EB0"/>
    <w:rsid w:val="0061433E"/>
    <w:rsid w:val="0062022D"/>
    <w:rsid w:val="0062751D"/>
    <w:rsid w:val="00630B1B"/>
    <w:rsid w:val="006345D1"/>
    <w:rsid w:val="006354AA"/>
    <w:rsid w:val="006478CC"/>
    <w:rsid w:val="006520BF"/>
    <w:rsid w:val="00653B36"/>
    <w:rsid w:val="00661AFA"/>
    <w:rsid w:val="006726BF"/>
    <w:rsid w:val="00674462"/>
    <w:rsid w:val="006765AC"/>
    <w:rsid w:val="00677B77"/>
    <w:rsid w:val="0068718A"/>
    <w:rsid w:val="00694B10"/>
    <w:rsid w:val="00697A44"/>
    <w:rsid w:val="006A2739"/>
    <w:rsid w:val="006B5C95"/>
    <w:rsid w:val="006C2AFA"/>
    <w:rsid w:val="006E14B0"/>
    <w:rsid w:val="006E6E0D"/>
    <w:rsid w:val="006F0108"/>
    <w:rsid w:val="00704AE6"/>
    <w:rsid w:val="007153A2"/>
    <w:rsid w:val="00724A68"/>
    <w:rsid w:val="007271BF"/>
    <w:rsid w:val="00730DD3"/>
    <w:rsid w:val="00733224"/>
    <w:rsid w:val="0073412A"/>
    <w:rsid w:val="007404C3"/>
    <w:rsid w:val="007460D3"/>
    <w:rsid w:val="007475A1"/>
    <w:rsid w:val="007529CE"/>
    <w:rsid w:val="00764128"/>
    <w:rsid w:val="007824B8"/>
    <w:rsid w:val="007910DD"/>
    <w:rsid w:val="007A3EC1"/>
    <w:rsid w:val="007B3368"/>
    <w:rsid w:val="007B5A7E"/>
    <w:rsid w:val="007D078D"/>
    <w:rsid w:val="007D0A69"/>
    <w:rsid w:val="007D1588"/>
    <w:rsid w:val="007D48D0"/>
    <w:rsid w:val="007D6DC4"/>
    <w:rsid w:val="007E0020"/>
    <w:rsid w:val="007E1F7B"/>
    <w:rsid w:val="007E2066"/>
    <w:rsid w:val="008011A4"/>
    <w:rsid w:val="0080338C"/>
    <w:rsid w:val="008126E6"/>
    <w:rsid w:val="00853463"/>
    <w:rsid w:val="00875B59"/>
    <w:rsid w:val="00877791"/>
    <w:rsid w:val="00892E85"/>
    <w:rsid w:val="00893F25"/>
    <w:rsid w:val="00895035"/>
    <w:rsid w:val="008B2B14"/>
    <w:rsid w:val="008C106D"/>
    <w:rsid w:val="008C6AED"/>
    <w:rsid w:val="008C7604"/>
    <w:rsid w:val="008C7D79"/>
    <w:rsid w:val="008E00D9"/>
    <w:rsid w:val="008E1B27"/>
    <w:rsid w:val="008E2169"/>
    <w:rsid w:val="00903379"/>
    <w:rsid w:val="00906975"/>
    <w:rsid w:val="00917F0B"/>
    <w:rsid w:val="00917F8B"/>
    <w:rsid w:val="00927CE7"/>
    <w:rsid w:val="00960964"/>
    <w:rsid w:val="00965E4D"/>
    <w:rsid w:val="00995FA7"/>
    <w:rsid w:val="009A3C34"/>
    <w:rsid w:val="009A7AA3"/>
    <w:rsid w:val="009B1D5C"/>
    <w:rsid w:val="009B7084"/>
    <w:rsid w:val="009C2E31"/>
    <w:rsid w:val="009E1955"/>
    <w:rsid w:val="009E7785"/>
    <w:rsid w:val="009F1E46"/>
    <w:rsid w:val="009F363B"/>
    <w:rsid w:val="00A2149F"/>
    <w:rsid w:val="00A273CD"/>
    <w:rsid w:val="00A30178"/>
    <w:rsid w:val="00A44C5F"/>
    <w:rsid w:val="00A527AA"/>
    <w:rsid w:val="00A5684D"/>
    <w:rsid w:val="00A674FE"/>
    <w:rsid w:val="00A75C61"/>
    <w:rsid w:val="00A87809"/>
    <w:rsid w:val="00A91557"/>
    <w:rsid w:val="00A93A9A"/>
    <w:rsid w:val="00A9601B"/>
    <w:rsid w:val="00AA625D"/>
    <w:rsid w:val="00AD100E"/>
    <w:rsid w:val="00AE1E36"/>
    <w:rsid w:val="00AF74AA"/>
    <w:rsid w:val="00B03C2F"/>
    <w:rsid w:val="00B15064"/>
    <w:rsid w:val="00B33462"/>
    <w:rsid w:val="00B340A3"/>
    <w:rsid w:val="00B344B3"/>
    <w:rsid w:val="00B410F5"/>
    <w:rsid w:val="00B41CF8"/>
    <w:rsid w:val="00B6280C"/>
    <w:rsid w:val="00B671A4"/>
    <w:rsid w:val="00B72CD4"/>
    <w:rsid w:val="00B7338B"/>
    <w:rsid w:val="00B739E4"/>
    <w:rsid w:val="00B85B00"/>
    <w:rsid w:val="00BB2D1F"/>
    <w:rsid w:val="00BC35E0"/>
    <w:rsid w:val="00BE7229"/>
    <w:rsid w:val="00BF0C3E"/>
    <w:rsid w:val="00BF132F"/>
    <w:rsid w:val="00C01069"/>
    <w:rsid w:val="00C0237A"/>
    <w:rsid w:val="00C13878"/>
    <w:rsid w:val="00C30841"/>
    <w:rsid w:val="00C333A3"/>
    <w:rsid w:val="00C33B14"/>
    <w:rsid w:val="00C40321"/>
    <w:rsid w:val="00C41671"/>
    <w:rsid w:val="00C60D58"/>
    <w:rsid w:val="00C82BED"/>
    <w:rsid w:val="00C92E03"/>
    <w:rsid w:val="00CA1705"/>
    <w:rsid w:val="00CA4615"/>
    <w:rsid w:val="00CA4CF7"/>
    <w:rsid w:val="00CC3AA5"/>
    <w:rsid w:val="00CE1A54"/>
    <w:rsid w:val="00CF5FB6"/>
    <w:rsid w:val="00D02518"/>
    <w:rsid w:val="00D17454"/>
    <w:rsid w:val="00D3253B"/>
    <w:rsid w:val="00D33FBC"/>
    <w:rsid w:val="00D351C2"/>
    <w:rsid w:val="00D45828"/>
    <w:rsid w:val="00D541A4"/>
    <w:rsid w:val="00D63723"/>
    <w:rsid w:val="00D75059"/>
    <w:rsid w:val="00D7535C"/>
    <w:rsid w:val="00D76302"/>
    <w:rsid w:val="00D81CC4"/>
    <w:rsid w:val="00DA5CE2"/>
    <w:rsid w:val="00DA7DAF"/>
    <w:rsid w:val="00DC1BDA"/>
    <w:rsid w:val="00DD081E"/>
    <w:rsid w:val="00DD5020"/>
    <w:rsid w:val="00DE10E8"/>
    <w:rsid w:val="00E04019"/>
    <w:rsid w:val="00E16FDA"/>
    <w:rsid w:val="00E35F58"/>
    <w:rsid w:val="00E44DCE"/>
    <w:rsid w:val="00E45BD9"/>
    <w:rsid w:val="00E474AD"/>
    <w:rsid w:val="00E66FFC"/>
    <w:rsid w:val="00E73000"/>
    <w:rsid w:val="00E759D6"/>
    <w:rsid w:val="00E84A8C"/>
    <w:rsid w:val="00E976DE"/>
    <w:rsid w:val="00EA7E57"/>
    <w:rsid w:val="00EC0F83"/>
    <w:rsid w:val="00EC0FB9"/>
    <w:rsid w:val="00EC1437"/>
    <w:rsid w:val="00EC5862"/>
    <w:rsid w:val="00EC649F"/>
    <w:rsid w:val="00ED741C"/>
    <w:rsid w:val="00EE3187"/>
    <w:rsid w:val="00EF1668"/>
    <w:rsid w:val="00EF41B9"/>
    <w:rsid w:val="00EF499B"/>
    <w:rsid w:val="00EF7D52"/>
    <w:rsid w:val="00F03FE0"/>
    <w:rsid w:val="00F14977"/>
    <w:rsid w:val="00F16A22"/>
    <w:rsid w:val="00F26075"/>
    <w:rsid w:val="00F26767"/>
    <w:rsid w:val="00F31F75"/>
    <w:rsid w:val="00F3796E"/>
    <w:rsid w:val="00F47673"/>
    <w:rsid w:val="00F65336"/>
    <w:rsid w:val="00F87185"/>
    <w:rsid w:val="00FA7871"/>
    <w:rsid w:val="00FB407C"/>
    <w:rsid w:val="00FB4A08"/>
    <w:rsid w:val="00FB6203"/>
    <w:rsid w:val="00FC0C2A"/>
    <w:rsid w:val="00FD784A"/>
    <w:rsid w:val="00FD7F8E"/>
    <w:rsid w:val="00FE3AA0"/>
    <w:rsid w:val="00FF016C"/>
    <w:rsid w:val="00FF11E4"/>
    <w:rsid w:val="04B072D4"/>
    <w:rsid w:val="05F575D4"/>
    <w:rsid w:val="064249C6"/>
    <w:rsid w:val="08641132"/>
    <w:rsid w:val="09186774"/>
    <w:rsid w:val="0945438F"/>
    <w:rsid w:val="0A71587A"/>
    <w:rsid w:val="0B792C38"/>
    <w:rsid w:val="0C28640C"/>
    <w:rsid w:val="0E90599A"/>
    <w:rsid w:val="0ED720CD"/>
    <w:rsid w:val="12070CAE"/>
    <w:rsid w:val="132D00A4"/>
    <w:rsid w:val="145F688C"/>
    <w:rsid w:val="15DD2205"/>
    <w:rsid w:val="17072842"/>
    <w:rsid w:val="17A67110"/>
    <w:rsid w:val="1864189B"/>
    <w:rsid w:val="18D73A7D"/>
    <w:rsid w:val="19557370"/>
    <w:rsid w:val="1BD06B6A"/>
    <w:rsid w:val="1F782BDE"/>
    <w:rsid w:val="204A6A53"/>
    <w:rsid w:val="23317869"/>
    <w:rsid w:val="25650CAE"/>
    <w:rsid w:val="26406598"/>
    <w:rsid w:val="28080056"/>
    <w:rsid w:val="28734C1A"/>
    <w:rsid w:val="28C72DDD"/>
    <w:rsid w:val="29EE0E64"/>
    <w:rsid w:val="2BC4020A"/>
    <w:rsid w:val="2EF90F16"/>
    <w:rsid w:val="2F125C63"/>
    <w:rsid w:val="302C3D0A"/>
    <w:rsid w:val="3104598F"/>
    <w:rsid w:val="33DE31BB"/>
    <w:rsid w:val="33F57174"/>
    <w:rsid w:val="389C49C0"/>
    <w:rsid w:val="39BC78F4"/>
    <w:rsid w:val="3B35486F"/>
    <w:rsid w:val="3EF1250A"/>
    <w:rsid w:val="40567DB0"/>
    <w:rsid w:val="40FF5CD2"/>
    <w:rsid w:val="42511E67"/>
    <w:rsid w:val="42DB40B0"/>
    <w:rsid w:val="43B71B0A"/>
    <w:rsid w:val="44FA0589"/>
    <w:rsid w:val="45A663E3"/>
    <w:rsid w:val="469F09AF"/>
    <w:rsid w:val="4B756271"/>
    <w:rsid w:val="4C8E1CA8"/>
    <w:rsid w:val="4D6D36A4"/>
    <w:rsid w:val="510903EF"/>
    <w:rsid w:val="53F137F4"/>
    <w:rsid w:val="543A6906"/>
    <w:rsid w:val="56850CBB"/>
    <w:rsid w:val="59D8738A"/>
    <w:rsid w:val="5A666D76"/>
    <w:rsid w:val="5B2253C2"/>
    <w:rsid w:val="5CF02E0F"/>
    <w:rsid w:val="603269D2"/>
    <w:rsid w:val="61A52BCA"/>
    <w:rsid w:val="665C02AC"/>
    <w:rsid w:val="67095496"/>
    <w:rsid w:val="67ED7463"/>
    <w:rsid w:val="681A546A"/>
    <w:rsid w:val="696467A5"/>
    <w:rsid w:val="69CB37D4"/>
    <w:rsid w:val="6A0D5B9B"/>
    <w:rsid w:val="6A3B23B1"/>
    <w:rsid w:val="6AEA32DC"/>
    <w:rsid w:val="6CC24AB5"/>
    <w:rsid w:val="6D9271B2"/>
    <w:rsid w:val="6F134790"/>
    <w:rsid w:val="6FE81F5F"/>
    <w:rsid w:val="72446028"/>
    <w:rsid w:val="73076EC0"/>
    <w:rsid w:val="74210CA6"/>
    <w:rsid w:val="746F4E76"/>
    <w:rsid w:val="74E1170D"/>
    <w:rsid w:val="788C25F5"/>
    <w:rsid w:val="79F72AA9"/>
    <w:rsid w:val="7A144529"/>
    <w:rsid w:val="7DD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EE6ED2"/>
  <w15:docId w15:val="{72E11766-6D44-420D-BD8C-9EB0E24B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F03FE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uiPriority w:val="1"/>
    <w:qFormat/>
    <w:pPr>
      <w:ind w:left="220"/>
    </w:pPr>
    <w:rPr>
      <w:sz w:val="32"/>
      <w:szCs w:val="32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annotation reference"/>
    <w:basedOn w:val="a0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b">
    <w:name w:val="页眉 字符"/>
    <w:basedOn w:val="a0"/>
    <w:link w:val="aa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9">
    <w:name w:val="页脚 字符"/>
    <w:basedOn w:val="a0"/>
    <w:link w:val="a8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ad">
    <w:name w:val="批注主题 字符"/>
    <w:basedOn w:val="a4"/>
    <w:link w:val="ac"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a7">
    <w:name w:val="批注框文本 字符"/>
    <w:basedOn w:val="a0"/>
    <w:link w:val="a6"/>
    <w:qFormat/>
    <w:rPr>
      <w:rFonts w:ascii="仿宋" w:eastAsia="仿宋" w:hAnsi="仿宋" w:cs="仿宋"/>
      <w:sz w:val="18"/>
      <w:szCs w:val="18"/>
      <w:lang w:val="zh-CN" w:bidi="zh-CN"/>
    </w:rPr>
  </w:style>
  <w:style w:type="character" w:styleId="af">
    <w:name w:val="Hyperlink"/>
    <w:basedOn w:val="a0"/>
    <w:uiPriority w:val="99"/>
    <w:unhideWhenUsed/>
    <w:rsid w:val="00A2149F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A2149F"/>
    <w:rPr>
      <w:color w:val="800080"/>
      <w:u w:val="single"/>
    </w:rPr>
  </w:style>
  <w:style w:type="paragraph" w:customStyle="1" w:styleId="msonormal0">
    <w:name w:val="msonormal"/>
    <w:basedOn w:val="a"/>
    <w:rsid w:val="00A2149F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bidi="ar-SA"/>
    </w:rPr>
  </w:style>
  <w:style w:type="paragraph" w:customStyle="1" w:styleId="font5">
    <w:name w:val="font5"/>
    <w:basedOn w:val="a"/>
    <w:rsid w:val="00A2149F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18"/>
      <w:szCs w:val="18"/>
      <w:lang w:val="en-US" w:bidi="ar-SA"/>
    </w:rPr>
  </w:style>
  <w:style w:type="paragraph" w:customStyle="1" w:styleId="xl65">
    <w:name w:val="xl65"/>
    <w:basedOn w:val="a"/>
    <w:rsid w:val="00A214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66">
    <w:name w:val="xl66"/>
    <w:basedOn w:val="a"/>
    <w:rsid w:val="00A2149F"/>
    <w:pPr>
      <w:widowControl/>
      <w:autoSpaceDE/>
      <w:autoSpaceDN/>
      <w:spacing w:before="100" w:beforeAutospacing="1" w:after="100" w:afterAutospacing="1"/>
      <w:textAlignment w:val="bottom"/>
    </w:pPr>
    <w:rPr>
      <w:rFonts w:ascii="宋体" w:eastAsia="宋体" w:hAnsi="宋体" w:cs="宋体"/>
      <w:sz w:val="24"/>
      <w:szCs w:val="24"/>
      <w:lang w:val="en-US" w:bidi="ar-SA"/>
    </w:rPr>
  </w:style>
  <w:style w:type="paragraph" w:customStyle="1" w:styleId="xl67">
    <w:name w:val="xl67"/>
    <w:basedOn w:val="a"/>
    <w:rsid w:val="00A214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val="en-US" w:bidi="ar-SA"/>
    </w:rPr>
  </w:style>
  <w:style w:type="paragraph" w:styleId="af1">
    <w:name w:val="Revision"/>
    <w:hidden/>
    <w:uiPriority w:val="99"/>
    <w:unhideWhenUsed/>
    <w:rsid w:val="00CA4615"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20">
    <w:name w:val="标题 2 字符"/>
    <w:basedOn w:val="a0"/>
    <w:link w:val="2"/>
    <w:rsid w:val="00F03FE0"/>
    <w:rPr>
      <w:rFonts w:asciiTheme="majorHAnsi" w:eastAsiaTheme="majorEastAsia" w:hAnsiTheme="majorHAnsi" w:cstheme="majorBidi"/>
      <w:b/>
      <w:bCs/>
      <w:sz w:val="32"/>
      <w:szCs w:val="32"/>
      <w:lang w:val="zh-CN" w:bidi="zh-CN"/>
    </w:rPr>
  </w:style>
  <w:style w:type="paragraph" w:styleId="af2">
    <w:name w:val="List Paragraph"/>
    <w:basedOn w:val="a"/>
    <w:uiPriority w:val="99"/>
    <w:unhideWhenUsed/>
    <w:rsid w:val="005205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16454-D52C-4974-A468-5D02FFFC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jie.huang</dc:creator>
  <cp:lastModifiedBy>ziyi yuan</cp:lastModifiedBy>
  <cp:revision>3</cp:revision>
  <cp:lastPrinted>2023-08-25T08:43:00Z</cp:lastPrinted>
  <dcterms:created xsi:type="dcterms:W3CDTF">2024-09-02T04:30:00Z</dcterms:created>
  <dcterms:modified xsi:type="dcterms:W3CDTF">2024-09-02T04:56:00Z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25A96B4C5ED84607A6EEAE146C407D92_13</vt:lpwstr>
  </property>
</Properties>
</file>