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89C63B">
      <w:pPr>
        <w:spacing w:line="360" w:lineRule="auto"/>
        <w:ind w:firstLine="241" w:firstLineChars="100"/>
        <w:rPr>
          <w:rFonts w:ascii="Times New Roman" w:hAnsi="Times New Roman"/>
          <w:b/>
          <w:kern w:val="0"/>
          <w:sz w:val="30"/>
          <w:szCs w:val="30"/>
          <w:lang w:val="zh-CN" w:bidi="zh-CN"/>
        </w:rPr>
      </w:pPr>
      <w:r>
        <w:rPr>
          <w:rFonts w:ascii="Times New Roman" w:hAnsi="Times New Roman"/>
          <w:b/>
          <w:kern w:val="0"/>
          <w:sz w:val="24"/>
          <w:szCs w:val="24"/>
          <w:lang w:val="zh-CN" w:bidi="zh-CN"/>
        </w:rPr>
        <w:t>证券代码：688037</w:t>
      </w:r>
      <w:r>
        <w:rPr>
          <w:rFonts w:ascii="Times New Roman" w:hAnsi="Times New Roman"/>
          <w:b/>
          <w:kern w:val="0"/>
          <w:sz w:val="24"/>
          <w:szCs w:val="24"/>
          <w:lang w:val="zh-CN" w:bidi="zh-CN"/>
        </w:rPr>
        <w:tab/>
      </w:r>
      <w:r>
        <w:rPr>
          <w:rFonts w:ascii="Times New Roman" w:hAnsi="Times New Roman"/>
          <w:b/>
          <w:kern w:val="0"/>
          <w:sz w:val="24"/>
          <w:szCs w:val="24"/>
          <w:lang w:val="zh-CN" w:bidi="zh-CN"/>
        </w:rPr>
        <w:tab/>
      </w:r>
      <w:r>
        <w:rPr>
          <w:rFonts w:ascii="Times New Roman" w:hAnsi="Times New Roman"/>
          <w:b/>
          <w:kern w:val="0"/>
          <w:sz w:val="24"/>
          <w:szCs w:val="24"/>
          <w:lang w:val="zh-CN" w:bidi="zh-CN"/>
        </w:rPr>
        <w:tab/>
      </w:r>
      <w:r>
        <w:rPr>
          <w:rFonts w:ascii="Times New Roman" w:hAnsi="Times New Roman"/>
          <w:b/>
          <w:kern w:val="0"/>
          <w:sz w:val="24"/>
          <w:szCs w:val="24"/>
          <w:lang w:val="zh-CN" w:bidi="zh-CN"/>
        </w:rPr>
        <w:tab/>
      </w:r>
      <w:r>
        <w:rPr>
          <w:rFonts w:ascii="Times New Roman" w:hAnsi="Times New Roman"/>
          <w:b/>
          <w:kern w:val="0"/>
          <w:sz w:val="24"/>
          <w:szCs w:val="24"/>
          <w:lang w:val="zh-CN" w:bidi="zh-CN"/>
        </w:rPr>
        <w:tab/>
      </w:r>
      <w:r>
        <w:rPr>
          <w:rFonts w:ascii="Times New Roman" w:hAnsi="Times New Roman"/>
          <w:b/>
          <w:kern w:val="0"/>
          <w:sz w:val="24"/>
          <w:szCs w:val="24"/>
          <w:lang w:val="zh-CN" w:bidi="zh-CN"/>
        </w:rPr>
        <w:tab/>
      </w:r>
      <w:r>
        <w:rPr>
          <w:rFonts w:ascii="Times New Roman" w:hAnsi="Times New Roman"/>
          <w:b/>
          <w:kern w:val="0"/>
          <w:sz w:val="24"/>
          <w:szCs w:val="24"/>
          <w:lang w:val="zh-CN" w:bidi="zh-CN"/>
        </w:rPr>
        <w:tab/>
      </w:r>
      <w:r>
        <w:rPr>
          <w:rFonts w:ascii="Times New Roman" w:hAnsi="Times New Roman"/>
          <w:b/>
          <w:kern w:val="0"/>
          <w:sz w:val="24"/>
          <w:szCs w:val="24"/>
          <w:lang w:val="zh-CN" w:bidi="zh-CN"/>
        </w:rPr>
        <w:tab/>
      </w:r>
      <w:r>
        <w:rPr>
          <w:rFonts w:ascii="Times New Roman" w:hAnsi="Times New Roman"/>
          <w:b/>
          <w:kern w:val="0"/>
          <w:sz w:val="24"/>
          <w:szCs w:val="24"/>
          <w:lang w:val="zh-CN" w:bidi="zh-CN"/>
        </w:rPr>
        <w:tab/>
      </w:r>
      <w:r>
        <w:rPr>
          <w:rFonts w:ascii="Times New Roman" w:hAnsi="Times New Roman"/>
          <w:b/>
          <w:kern w:val="0"/>
          <w:sz w:val="24"/>
          <w:szCs w:val="24"/>
          <w:lang w:val="zh-CN" w:bidi="zh-CN"/>
        </w:rPr>
        <w:tab/>
      </w:r>
      <w:r>
        <w:rPr>
          <w:rFonts w:ascii="Times New Roman" w:hAnsi="Times New Roman"/>
          <w:b/>
          <w:kern w:val="0"/>
          <w:sz w:val="24"/>
          <w:szCs w:val="24"/>
          <w:lang w:bidi="zh-CN"/>
        </w:rPr>
        <w:t xml:space="preserve">                   </w:t>
      </w:r>
      <w:r>
        <w:rPr>
          <w:rFonts w:ascii="Times New Roman" w:hAnsi="Times New Roman"/>
          <w:b/>
          <w:kern w:val="0"/>
          <w:sz w:val="24"/>
          <w:szCs w:val="24"/>
          <w:lang w:val="zh-CN" w:bidi="zh-CN"/>
        </w:rPr>
        <w:t>证券简称：芯源微</w:t>
      </w:r>
    </w:p>
    <w:p w14:paraId="2186AEB6">
      <w:pPr>
        <w:spacing w:before="312" w:beforeLines="100" w:after="156" w:afterLines="50" w:line="360" w:lineRule="auto"/>
        <w:ind w:firstLine="602" w:firstLineChars="200"/>
        <w:jc w:val="center"/>
        <w:rPr>
          <w:rFonts w:ascii="Times New Roman" w:hAnsi="Times New Roman"/>
          <w:b/>
          <w:kern w:val="0"/>
          <w:sz w:val="30"/>
          <w:szCs w:val="30"/>
          <w:lang w:val="zh-CN" w:bidi="zh-CN"/>
        </w:rPr>
      </w:pPr>
      <w:r>
        <w:rPr>
          <w:rFonts w:ascii="Times New Roman" w:hAnsi="Times New Roman"/>
          <w:b/>
          <w:kern w:val="0"/>
          <w:sz w:val="30"/>
          <w:szCs w:val="30"/>
          <w:lang w:val="zh-CN" w:bidi="zh-CN"/>
        </w:rPr>
        <w:t>沈阳芯源微电子设备股份有限公司投资者关系活动记录表</w:t>
      </w:r>
    </w:p>
    <w:p w14:paraId="46E93776">
      <w:pPr>
        <w:spacing w:line="360" w:lineRule="auto"/>
        <w:ind w:firstLine="120" w:firstLineChars="50"/>
        <w:jc w:val="right"/>
        <w:rPr>
          <w:rFonts w:hint="default" w:ascii="Times New Roman" w:hAnsi="Times New Roman"/>
          <w:kern w:val="0"/>
          <w:sz w:val="24"/>
          <w:szCs w:val="24"/>
          <w:lang w:val="en-US" w:bidi="zh-CN"/>
        </w:rPr>
      </w:pPr>
      <w:r>
        <w:rPr>
          <w:rFonts w:ascii="Times New Roman" w:hAnsi="Times New Roman"/>
          <w:kern w:val="0"/>
          <w:sz w:val="24"/>
          <w:szCs w:val="24"/>
          <w:lang w:val="zh-CN" w:bidi="zh-CN"/>
        </w:rPr>
        <w:t>编号：202</w:t>
      </w:r>
      <w:r>
        <w:rPr>
          <w:rFonts w:ascii="Times New Roman" w:hAnsi="Times New Roman"/>
          <w:kern w:val="0"/>
          <w:sz w:val="24"/>
          <w:szCs w:val="24"/>
          <w:lang w:bidi="zh-CN"/>
        </w:rPr>
        <w:t>4</w:t>
      </w:r>
      <w:r>
        <w:rPr>
          <w:rFonts w:ascii="Times New Roman" w:hAnsi="Times New Roman"/>
          <w:kern w:val="0"/>
          <w:sz w:val="24"/>
          <w:szCs w:val="24"/>
          <w:lang w:val="zh-CN" w:bidi="zh-CN"/>
        </w:rPr>
        <w:t>-</w:t>
      </w:r>
      <w:r>
        <w:rPr>
          <w:rFonts w:ascii="Times New Roman" w:hAnsi="Times New Roman"/>
          <w:kern w:val="0"/>
          <w:sz w:val="24"/>
          <w:szCs w:val="24"/>
          <w:lang w:bidi="zh-CN"/>
        </w:rPr>
        <w:t>0</w:t>
      </w:r>
      <w:r>
        <w:rPr>
          <w:rFonts w:hint="eastAsia" w:ascii="Times New Roman" w:hAnsi="Times New Roman"/>
          <w:kern w:val="0"/>
          <w:sz w:val="24"/>
          <w:szCs w:val="24"/>
          <w:lang w:val="en-US" w:bidi="zh-CN"/>
        </w:rPr>
        <w:t>5</w:t>
      </w:r>
    </w:p>
    <w:tbl>
      <w:tblPr>
        <w:tblStyle w:val="6"/>
        <w:tblW w:w="8276" w:type="dxa"/>
        <w:tblInd w:w="170" w:type="dxa"/>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57" w:type="dxa"/>
          <w:bottom w:w="0" w:type="dxa"/>
          <w:right w:w="57" w:type="dxa"/>
        </w:tblCellMar>
      </w:tblPr>
      <w:tblGrid>
        <w:gridCol w:w="1828"/>
        <w:gridCol w:w="6448"/>
      </w:tblGrid>
      <w:tr w14:paraId="1B70988A">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trHeight w:val="1396" w:hRule="atLeast"/>
        </w:trPr>
        <w:tc>
          <w:tcPr>
            <w:tcW w:w="1828" w:type="dxa"/>
            <w:vAlign w:val="center"/>
          </w:tcPr>
          <w:p w14:paraId="605791BC">
            <w:pPr>
              <w:pStyle w:val="8"/>
              <w:rPr>
                <w:rFonts w:hint="eastAsia" w:asciiTheme="minorEastAsia" w:hAnsiTheme="minorEastAsia" w:eastAsiaTheme="minorEastAsia" w:cstheme="minorEastAsia"/>
              </w:rPr>
            </w:pPr>
            <w:r>
              <w:rPr>
                <w:rFonts w:hint="eastAsia" w:asciiTheme="minorEastAsia" w:hAnsiTheme="minorEastAsia" w:eastAsiaTheme="minorEastAsia" w:cstheme="minorEastAsia"/>
              </w:rPr>
              <w:t>投资者关系活动类别</w:t>
            </w:r>
          </w:p>
        </w:tc>
        <w:tc>
          <w:tcPr>
            <w:tcW w:w="6448" w:type="dxa"/>
            <w:vAlign w:val="center"/>
          </w:tcPr>
          <w:p w14:paraId="1A7ECF03">
            <w:pPr>
              <w:pStyle w:val="8"/>
              <w:jc w:val="both"/>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iCs/>
                <w:color w:val="000000"/>
              </w:rPr>
              <w:sym w:font="Wingdings 2" w:char="00A3"/>
            </w:r>
            <w:r>
              <w:rPr>
                <w:rFonts w:hint="eastAsia" w:asciiTheme="minorEastAsia" w:hAnsiTheme="minorEastAsia" w:eastAsiaTheme="minorEastAsia" w:cstheme="minorEastAsia"/>
                <w:b w:val="0"/>
                <w:bCs w:val="0"/>
                <w:lang w:eastAsia="zh-CN"/>
              </w:rPr>
              <w:t>特定对象调研</w:t>
            </w:r>
            <w:r>
              <w:rPr>
                <w:rFonts w:hint="eastAsia" w:asciiTheme="minorEastAsia" w:hAnsiTheme="minorEastAsia" w:eastAsiaTheme="minorEastAsia" w:cstheme="minorEastAsia"/>
                <w:b w:val="0"/>
                <w:bCs w:val="0"/>
                <w:lang w:val="en-US" w:eastAsia="zh-CN"/>
              </w:rPr>
              <w:t xml:space="preserve">       </w:t>
            </w:r>
            <w:r>
              <w:rPr>
                <w:rFonts w:hint="eastAsia" w:asciiTheme="minorEastAsia" w:hAnsiTheme="minorEastAsia" w:eastAsiaTheme="minorEastAsia" w:cstheme="minorEastAsia"/>
                <w:b w:val="0"/>
                <w:bCs w:val="0"/>
                <w:iCs/>
                <w:color w:val="000000"/>
              </w:rPr>
              <w:sym w:font="Wingdings 2" w:char="00A3"/>
            </w:r>
            <w:r>
              <w:rPr>
                <w:rFonts w:hint="eastAsia" w:asciiTheme="minorEastAsia" w:hAnsiTheme="minorEastAsia" w:eastAsiaTheme="minorEastAsia" w:cstheme="minorEastAsia"/>
                <w:b w:val="0"/>
                <w:bCs w:val="0"/>
                <w:lang w:eastAsia="zh-CN"/>
              </w:rPr>
              <w:t>分析师会议</w:t>
            </w:r>
            <w:r>
              <w:rPr>
                <w:rFonts w:hint="eastAsia" w:asciiTheme="minorEastAsia" w:hAnsiTheme="minorEastAsia" w:eastAsiaTheme="minorEastAsia" w:cstheme="minorEastAsia"/>
                <w:b w:val="0"/>
                <w:bCs w:val="0"/>
                <w:lang w:val="en-US" w:eastAsia="zh-CN"/>
              </w:rPr>
              <w:t xml:space="preserve"> </w:t>
            </w:r>
          </w:p>
          <w:p w14:paraId="0DD86748">
            <w:pPr>
              <w:pStyle w:val="8"/>
              <w:jc w:val="both"/>
              <w:rPr>
                <w:rFonts w:hint="eastAsia" w:asciiTheme="minorEastAsia" w:hAnsiTheme="minorEastAsia" w:eastAsiaTheme="minorEastAsia" w:cstheme="minorEastAsia"/>
                <w:b w:val="0"/>
                <w:bCs w:val="0"/>
                <w:lang w:eastAsia="zh-CN"/>
              </w:rPr>
            </w:pPr>
            <w:r>
              <w:rPr>
                <w:rFonts w:hint="eastAsia" w:asciiTheme="minorEastAsia" w:hAnsiTheme="minorEastAsia" w:eastAsiaTheme="minorEastAsia" w:cstheme="minorEastAsia"/>
                <w:b w:val="0"/>
                <w:bCs w:val="0"/>
                <w:iCs/>
                <w:color w:val="000000"/>
              </w:rPr>
              <w:sym w:font="Wingdings 2" w:char="00A3"/>
            </w:r>
            <w:r>
              <w:rPr>
                <w:rFonts w:hint="eastAsia" w:asciiTheme="minorEastAsia" w:hAnsiTheme="minorEastAsia" w:eastAsiaTheme="minorEastAsia" w:cstheme="minorEastAsia"/>
                <w:b w:val="0"/>
                <w:bCs w:val="0"/>
                <w:lang w:eastAsia="zh-CN"/>
              </w:rPr>
              <w:t xml:space="preserve">媒体采访           </w:t>
            </w:r>
            <w:r>
              <w:rPr>
                <w:rFonts w:hint="eastAsia" w:asciiTheme="minorEastAsia" w:hAnsiTheme="minorEastAsia" w:eastAsiaTheme="minorEastAsia" w:cstheme="minorEastAsia"/>
                <w:b w:val="0"/>
                <w:bCs w:val="0"/>
                <w:iCs/>
                <w:color w:val="000000"/>
              </w:rPr>
              <w:sym w:font="Wingdings 2" w:char="00A3"/>
            </w:r>
            <w:r>
              <w:rPr>
                <w:rFonts w:hint="eastAsia" w:asciiTheme="minorEastAsia" w:hAnsiTheme="minorEastAsia" w:eastAsiaTheme="minorEastAsia" w:cstheme="minorEastAsia"/>
                <w:b w:val="0"/>
                <w:bCs w:val="0"/>
                <w:lang w:eastAsia="zh-CN"/>
              </w:rPr>
              <w:t xml:space="preserve">业绩说明会 </w:t>
            </w:r>
          </w:p>
          <w:p w14:paraId="41FEE9AE">
            <w:pPr>
              <w:pStyle w:val="8"/>
              <w:jc w:val="both"/>
              <w:rPr>
                <w:rFonts w:hint="eastAsia" w:asciiTheme="minorEastAsia" w:hAnsiTheme="minorEastAsia" w:eastAsiaTheme="minorEastAsia" w:cstheme="minorEastAsia"/>
                <w:b w:val="0"/>
                <w:bCs w:val="0"/>
                <w:lang w:eastAsia="zh-CN"/>
              </w:rPr>
            </w:pPr>
            <w:r>
              <w:rPr>
                <w:rFonts w:hint="eastAsia" w:asciiTheme="minorEastAsia" w:hAnsiTheme="minorEastAsia" w:eastAsiaTheme="minorEastAsia" w:cstheme="minorEastAsia"/>
                <w:b w:val="0"/>
                <w:bCs w:val="0"/>
                <w:iCs/>
                <w:color w:val="000000"/>
              </w:rPr>
              <w:sym w:font="Wingdings 2" w:char="00A3"/>
            </w:r>
            <w:r>
              <w:rPr>
                <w:rFonts w:hint="eastAsia" w:asciiTheme="minorEastAsia" w:hAnsiTheme="minorEastAsia" w:eastAsiaTheme="minorEastAsia" w:cstheme="minorEastAsia"/>
                <w:b w:val="0"/>
                <w:bCs w:val="0"/>
                <w:lang w:eastAsia="zh-CN"/>
              </w:rPr>
              <w:t>新闻发布会</w:t>
            </w:r>
            <w:r>
              <w:rPr>
                <w:rFonts w:hint="eastAsia" w:asciiTheme="minorEastAsia" w:hAnsiTheme="minorEastAsia" w:eastAsiaTheme="minorEastAsia" w:cstheme="minorEastAsia"/>
                <w:b w:val="0"/>
                <w:bCs w:val="0"/>
                <w:lang w:val="en-US" w:eastAsia="zh-CN"/>
              </w:rPr>
              <w:t xml:space="preserve">         </w:t>
            </w:r>
            <w:r>
              <w:rPr>
                <w:rFonts w:hint="eastAsia" w:asciiTheme="minorEastAsia" w:hAnsiTheme="minorEastAsia" w:eastAsiaTheme="minorEastAsia" w:cstheme="minorEastAsia"/>
                <w:b w:val="0"/>
                <w:bCs w:val="0"/>
                <w:iCs/>
                <w:color w:val="000000"/>
              </w:rPr>
              <w:sym w:font="Wingdings 2" w:char="00A3"/>
            </w:r>
            <w:r>
              <w:rPr>
                <w:rFonts w:hint="eastAsia" w:asciiTheme="minorEastAsia" w:hAnsiTheme="minorEastAsia" w:eastAsiaTheme="minorEastAsia" w:cstheme="minorEastAsia"/>
                <w:b w:val="0"/>
                <w:bCs w:val="0"/>
                <w:lang w:eastAsia="zh-CN"/>
              </w:rPr>
              <w:t>路演活动</w:t>
            </w:r>
          </w:p>
          <w:p w14:paraId="6B579EB6">
            <w:pPr>
              <w:pStyle w:val="8"/>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Cs/>
                <w:color w:val="000000"/>
              </w:rPr>
              <w:sym w:font="Wingdings 2" w:char="00A3"/>
            </w:r>
            <w:r>
              <w:rPr>
                <w:rFonts w:hint="eastAsia" w:asciiTheme="minorEastAsia" w:hAnsiTheme="minorEastAsia" w:eastAsiaTheme="minorEastAsia" w:cstheme="minorEastAsia"/>
                <w:b w:val="0"/>
                <w:bCs w:val="0"/>
              </w:rPr>
              <w:t xml:space="preserve">现场参观           </w:t>
            </w:r>
            <w:r>
              <w:rPr>
                <w:rFonts w:hint="eastAsia" w:asciiTheme="minorEastAsia" w:hAnsiTheme="minorEastAsia" w:eastAsiaTheme="minorEastAsia" w:cstheme="minorEastAsia"/>
                <w:b w:val="0"/>
                <w:bCs w:val="0"/>
                <w:iCs/>
                <w:color w:val="000000"/>
              </w:rPr>
              <w:sym w:font="Wingdings 2" w:char="0052"/>
            </w:r>
            <w:r>
              <w:rPr>
                <w:rFonts w:hint="eastAsia" w:asciiTheme="minorEastAsia" w:hAnsiTheme="minorEastAsia" w:eastAsiaTheme="minorEastAsia" w:cstheme="minorEastAsia"/>
                <w:b w:val="0"/>
                <w:bCs w:val="0"/>
              </w:rPr>
              <w:t>其他</w:t>
            </w:r>
          </w:p>
        </w:tc>
      </w:tr>
      <w:tr w14:paraId="22AB374E">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1828" w:type="dxa"/>
            <w:vAlign w:val="center"/>
          </w:tcPr>
          <w:p w14:paraId="03180FFF">
            <w:pPr>
              <w:pStyle w:val="8"/>
              <w:rPr>
                <w:rFonts w:hint="eastAsia" w:asciiTheme="minorEastAsia" w:hAnsiTheme="minorEastAsia" w:eastAsiaTheme="minorEastAsia" w:cstheme="minorEastAsia"/>
              </w:rPr>
            </w:pPr>
            <w:r>
              <w:rPr>
                <w:rFonts w:hint="eastAsia" w:asciiTheme="minorEastAsia" w:hAnsiTheme="minorEastAsia" w:eastAsiaTheme="minorEastAsia" w:cstheme="minorEastAsia"/>
              </w:rPr>
              <w:t>参与单位名称</w:t>
            </w:r>
          </w:p>
        </w:tc>
        <w:tc>
          <w:tcPr>
            <w:tcW w:w="6448" w:type="dxa"/>
            <w:vAlign w:val="center"/>
          </w:tcPr>
          <w:tbl>
            <w:tblPr>
              <w:tblStyle w:val="6"/>
              <w:tblW w:w="6268"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68"/>
            </w:tblGrid>
            <w:tr w14:paraId="4D0BC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538DAA1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霸菱资产管理(亚洲)有限公司</w:t>
                  </w:r>
                </w:p>
              </w:tc>
            </w:tr>
            <w:tr w14:paraId="090B8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56F4D0D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百川财富(北京)投资管理有限公司</w:t>
                  </w:r>
                </w:p>
              </w:tc>
            </w:tr>
            <w:tr w14:paraId="18AD9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77D8103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百嘉基金管理有限公司</w:t>
                  </w:r>
                </w:p>
              </w:tc>
            </w:tr>
            <w:tr w14:paraId="405B1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7F8ABF9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北大方正人寿保险有限公司</w:t>
                  </w:r>
                </w:p>
              </w:tc>
            </w:tr>
            <w:tr w14:paraId="6091C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67F0E5B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北京东方睿石投资管理有限公司</w:t>
                  </w:r>
                </w:p>
              </w:tc>
            </w:tr>
            <w:tr w14:paraId="50BAA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43EC051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北京富智投资管理有限公司</w:t>
                  </w:r>
                </w:p>
              </w:tc>
            </w:tr>
            <w:tr w14:paraId="12F98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396B5E0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北京神农投资管理股份有限公司</w:t>
                  </w:r>
                </w:p>
              </w:tc>
            </w:tr>
            <w:tr w14:paraId="67441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4BEC911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北京盛曦投资管理有限责任公司</w:t>
                  </w:r>
                </w:p>
              </w:tc>
            </w:tr>
            <w:tr w14:paraId="41E6A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7E93B52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北京市星石投资管理有限公司</w:t>
                  </w:r>
                </w:p>
              </w:tc>
            </w:tr>
            <w:tr w14:paraId="39B95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3712EB8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北京泰康投资管理有限公司</w:t>
                  </w:r>
                </w:p>
              </w:tc>
            </w:tr>
            <w:tr w14:paraId="26398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77C2A51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北京中承东方资产管理有限公司</w:t>
                  </w:r>
                </w:p>
              </w:tc>
            </w:tr>
            <w:tr w14:paraId="32902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0F20083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北京中泽控股集团有限公司</w:t>
                  </w:r>
                </w:p>
              </w:tc>
            </w:tr>
            <w:tr w14:paraId="7192A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04AA323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博时基金管理有限公司</w:t>
                  </w:r>
                </w:p>
              </w:tc>
            </w:tr>
            <w:tr w14:paraId="4D833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48F9514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才华资本管理有限公司</w:t>
                  </w:r>
                </w:p>
              </w:tc>
            </w:tr>
            <w:tr w14:paraId="27735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1BEA275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财通证券股份有限公司</w:t>
                  </w:r>
                </w:p>
              </w:tc>
            </w:tr>
            <w:tr w14:paraId="6FEA0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19AD488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财通证券资产管理有限公司</w:t>
                  </w:r>
                </w:p>
              </w:tc>
            </w:tr>
            <w:tr w14:paraId="0E02B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66251DB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创金合信基金管理有限公司</w:t>
                  </w:r>
                </w:p>
              </w:tc>
            </w:tr>
            <w:tr w14:paraId="704EC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7C62ACB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大和证券株式会社</w:t>
                  </w:r>
                </w:p>
              </w:tc>
            </w:tr>
            <w:tr w14:paraId="25A93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15F2A64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东北证券股份有限公司</w:t>
                  </w:r>
                </w:p>
              </w:tc>
            </w:tr>
            <w:tr w14:paraId="65A77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423A530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东方基金管理股份有限公司</w:t>
                  </w:r>
                </w:p>
              </w:tc>
            </w:tr>
            <w:tr w14:paraId="7B004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6388FB9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东方基金管理有限责任公司</w:t>
                  </w:r>
                </w:p>
              </w:tc>
            </w:tr>
            <w:tr w14:paraId="63839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28B45E3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东吴证券股份有限公司</w:t>
                  </w:r>
                </w:p>
              </w:tc>
            </w:tr>
            <w:tr w14:paraId="34AF5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23A0486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敦和资产管理有限公司</w:t>
                  </w:r>
                </w:p>
              </w:tc>
            </w:tr>
            <w:tr w14:paraId="48819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06355D0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方正证券股份有限公司</w:t>
                  </w:r>
                </w:p>
              </w:tc>
            </w:tr>
            <w:tr w14:paraId="4368C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296D76D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丰琰投资管理(浙江自贸区)有限公司</w:t>
                  </w:r>
                </w:p>
              </w:tc>
            </w:tr>
            <w:tr w14:paraId="0EAA1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2FB3425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富国基金管理有限公司</w:t>
                  </w:r>
                </w:p>
              </w:tc>
            </w:tr>
            <w:tr w14:paraId="4D062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42E616C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高盛(亚洲)有限责任公司</w:t>
                  </w:r>
                </w:p>
              </w:tc>
            </w:tr>
            <w:tr w14:paraId="65D19E56">
              <w:tblPrEx>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65CF663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工银瑞信基金管理有限公司</w:t>
                  </w:r>
                </w:p>
              </w:tc>
            </w:tr>
            <w:tr w14:paraId="54540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42EBC37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共青城鼎睿资产管理有限公司</w:t>
                  </w:r>
                </w:p>
              </w:tc>
            </w:tr>
            <w:tr w14:paraId="2C3E2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2D1D901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光大证券股份有限公司</w:t>
                  </w:r>
                </w:p>
              </w:tc>
            </w:tr>
            <w:tr w14:paraId="2AC9B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375AE83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广东润达私募基金管理有限公司</w:t>
                  </w:r>
                </w:p>
              </w:tc>
            </w:tr>
            <w:tr w14:paraId="24586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4D6BBA4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广东正圆私募基金管理有限公司</w:t>
                  </w:r>
                </w:p>
              </w:tc>
            </w:tr>
            <w:tr w14:paraId="3652D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24416F8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广发证券股份有限公司</w:t>
                  </w:r>
                </w:p>
              </w:tc>
            </w:tr>
            <w:tr w14:paraId="588CC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114EE65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广州市航长投资管理有限公司</w:t>
                  </w:r>
                </w:p>
              </w:tc>
            </w:tr>
            <w:tr w14:paraId="44816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2C33182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广州由榕管理咨询有限公司</w:t>
                  </w:r>
                </w:p>
              </w:tc>
            </w:tr>
            <w:tr w14:paraId="3C91F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6F7027E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广州云禧私募证券投资基金管理有限公司</w:t>
                  </w:r>
                </w:p>
              </w:tc>
            </w:tr>
            <w:tr w14:paraId="42971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0EB943F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贵山私募基金管理(苏州)有限公司</w:t>
                  </w:r>
                </w:p>
              </w:tc>
            </w:tr>
            <w:tr w14:paraId="1A04F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04FA3CF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国富人寿保险股份有限公司</w:t>
                  </w:r>
                </w:p>
              </w:tc>
            </w:tr>
            <w:tr w14:paraId="53FC3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18B9AE2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国海证券股份有限公司</w:t>
                  </w:r>
                </w:p>
              </w:tc>
            </w:tr>
            <w:tr w14:paraId="6D8A8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0E589FE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国金证券股份有限公司</w:t>
                  </w:r>
                </w:p>
              </w:tc>
            </w:tr>
            <w:tr w14:paraId="6CE93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0D9271F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国联证券股份有限公司</w:t>
                  </w:r>
                </w:p>
              </w:tc>
            </w:tr>
            <w:tr w14:paraId="57FC4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7853E6F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国融基金管理有限公司</w:t>
                  </w:r>
                </w:p>
              </w:tc>
            </w:tr>
            <w:tr w14:paraId="7C56E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7C6253E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国泰君安证券股份有限公司</w:t>
                  </w:r>
                </w:p>
              </w:tc>
            </w:tr>
            <w:tr w14:paraId="21696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2B1F080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国投证券股份有限公司</w:t>
                  </w:r>
                </w:p>
              </w:tc>
            </w:tr>
            <w:tr w14:paraId="084E1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519269F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国信证券股份有限公司</w:t>
                  </w:r>
                </w:p>
              </w:tc>
            </w:tr>
            <w:tr w14:paraId="6E747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2FAF5EF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国元证券股份有限公司</w:t>
                  </w:r>
                </w:p>
              </w:tc>
            </w:tr>
            <w:tr w14:paraId="3E972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5BAB65A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海南果实私募基金管理有限公司</w:t>
                  </w:r>
                </w:p>
              </w:tc>
            </w:tr>
            <w:tr w14:paraId="0876C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098522B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海南鸿盛私募基金管理有限公司</w:t>
                  </w:r>
                </w:p>
              </w:tc>
            </w:tr>
            <w:tr w14:paraId="59ABA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677E850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海通证券股份有限公司</w:t>
                  </w:r>
                </w:p>
              </w:tc>
            </w:tr>
            <w:tr w14:paraId="2FEC6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32AFEE1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杭州正鑫私募基金管理有限公司</w:t>
                  </w:r>
                </w:p>
              </w:tc>
            </w:tr>
            <w:tr w14:paraId="50A41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4E6D346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红杉资本股权投资管理(天津)有限公司</w:t>
                  </w:r>
                </w:p>
              </w:tc>
            </w:tr>
            <w:tr w14:paraId="23B58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7A4139D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泓德基金管理有限公司</w:t>
                  </w:r>
                </w:p>
              </w:tc>
            </w:tr>
            <w:tr w14:paraId="6BA2F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170E38F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鸿运私募基金管理(海南)有限公司</w:t>
                  </w:r>
                </w:p>
              </w:tc>
            </w:tr>
            <w:tr w14:paraId="6ABD4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26F160E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湖南源乘私募基金管理有限公司</w:t>
                  </w:r>
                </w:p>
              </w:tc>
            </w:tr>
            <w:tr w14:paraId="2BC07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3B3B4D4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华安基金管理有限公司</w:t>
                  </w:r>
                </w:p>
              </w:tc>
            </w:tr>
            <w:tr w14:paraId="764DB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75EDBFF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华安证券股份有限公司</w:t>
                  </w:r>
                </w:p>
              </w:tc>
            </w:tr>
            <w:tr w14:paraId="3EB1E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5F873E0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华创证券有限责任公司</w:t>
                  </w:r>
                </w:p>
              </w:tc>
            </w:tr>
            <w:tr w14:paraId="6AE2D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1094DAC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华福证券有限责任公司</w:t>
                  </w:r>
                </w:p>
              </w:tc>
            </w:tr>
            <w:tr w14:paraId="2E414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6B98136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华美国际投资集团有限公司</w:t>
                  </w:r>
                </w:p>
              </w:tc>
            </w:tr>
            <w:tr w14:paraId="2F943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3430EDD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华杉瑞联基金管理有限公司</w:t>
                  </w:r>
                </w:p>
              </w:tc>
            </w:tr>
            <w:tr w14:paraId="1D8E5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4FA60E6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华商基金管理有限公司</w:t>
                  </w:r>
                </w:p>
              </w:tc>
            </w:tr>
            <w:tr w14:paraId="6105C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680ECF7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华泰保兴基金管理有限公司</w:t>
                  </w:r>
                </w:p>
              </w:tc>
            </w:tr>
            <w:tr w14:paraId="0CF61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7F3CBC3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华泰金融控股(香港)有限公司</w:t>
                  </w:r>
                </w:p>
              </w:tc>
            </w:tr>
            <w:tr w14:paraId="012EC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27BB7E5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华泰证券(上海)资产管理有限公司</w:t>
                  </w:r>
                </w:p>
              </w:tc>
            </w:tr>
            <w:tr w14:paraId="68150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1457D33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华泰证券股份有限公司</w:t>
                  </w:r>
                </w:p>
              </w:tc>
            </w:tr>
            <w:tr w14:paraId="4A538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385DB08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华泰资产管理有限公司</w:t>
                  </w:r>
                </w:p>
              </w:tc>
            </w:tr>
            <w:tr w14:paraId="0A154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710A23A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华西证券股份有限公司</w:t>
                  </w:r>
                </w:p>
              </w:tc>
            </w:tr>
            <w:tr w14:paraId="78D54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35927CD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华夏基金管理有限公司</w:t>
                  </w:r>
                </w:p>
              </w:tc>
            </w:tr>
            <w:tr w14:paraId="591C9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5D76F1E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华兴证券有限公司</w:t>
                  </w:r>
                </w:p>
              </w:tc>
            </w:tr>
            <w:tr w14:paraId="67FEA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1961B88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汇丰晋信基金管理有限公司</w:t>
                  </w:r>
                </w:p>
              </w:tc>
            </w:tr>
            <w:tr w14:paraId="6E864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7DD8221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汇丰前海证券有限责任公司</w:t>
                  </w:r>
                </w:p>
              </w:tc>
            </w:tr>
            <w:tr w14:paraId="76031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5DB69AC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汇丰投资管理(香港)有限公司</w:t>
                  </w:r>
                </w:p>
              </w:tc>
            </w:tr>
            <w:tr w14:paraId="2A361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236EC6A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汇华理财有限公司</w:t>
                  </w:r>
                </w:p>
              </w:tc>
            </w:tr>
            <w:tr w14:paraId="3D327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4F491D5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汇泉基金管理有限公司</w:t>
                  </w:r>
                </w:p>
              </w:tc>
            </w:tr>
            <w:tr w14:paraId="3094D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7A43754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嘉实基金管理有限公司</w:t>
                  </w:r>
                </w:p>
              </w:tc>
            </w:tr>
            <w:tr w14:paraId="6736D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4E19720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江海证券有限公司</w:t>
                  </w:r>
                </w:p>
              </w:tc>
            </w:tr>
            <w:tr w14:paraId="052FF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577AA36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江苏第五公理投资管理有限公司</w:t>
                  </w:r>
                </w:p>
              </w:tc>
            </w:tr>
            <w:tr w14:paraId="2D940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3804C04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江苏瑞华投资控股集团有限公司</w:t>
                  </w:r>
                </w:p>
              </w:tc>
            </w:tr>
            <w:tr w14:paraId="3160E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721A359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江苏天麒私募基金管理有限公司</w:t>
                  </w:r>
                </w:p>
              </w:tc>
            </w:tr>
            <w:tr w14:paraId="28021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16CBA9F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江西彼得明奇私募基金管理有限公司</w:t>
                  </w:r>
                </w:p>
              </w:tc>
            </w:tr>
            <w:tr w14:paraId="3A6EB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2ED4FC1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江信基金管理有限公司</w:t>
                  </w:r>
                </w:p>
              </w:tc>
            </w:tr>
            <w:tr w14:paraId="02A84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1B08388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九泰基金管理有限公司</w:t>
                  </w:r>
                </w:p>
              </w:tc>
            </w:tr>
            <w:tr w14:paraId="7AB38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3F4F336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君义振华(北京)管理咨询有限公司</w:t>
                  </w:r>
                </w:p>
              </w:tc>
            </w:tr>
            <w:tr w14:paraId="7DF26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08C6062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开源证券股份有限公司</w:t>
                  </w:r>
                </w:p>
              </w:tc>
            </w:tr>
            <w:tr w14:paraId="22621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7661261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凯基证券亚洲有限公司</w:t>
                  </w:r>
                </w:p>
              </w:tc>
            </w:tr>
            <w:tr w14:paraId="6FCE2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4678446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立格资本投资有限公司</w:t>
                  </w:r>
                </w:p>
              </w:tc>
            </w:tr>
            <w:tr w14:paraId="7D190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057A8D1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龙石资本管理有限公司</w:t>
                  </w:r>
                </w:p>
              </w:tc>
            </w:tr>
            <w:tr w14:paraId="43536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0C3784C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美林(亚太)有限公司</w:t>
                  </w:r>
                </w:p>
              </w:tc>
            </w:tr>
            <w:tr w14:paraId="41031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13B9D3C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民生加银基金管理有限公司</w:t>
                  </w:r>
                </w:p>
              </w:tc>
            </w:tr>
            <w:tr w14:paraId="39BBA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1D237E5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民生证券股份有限公司</w:t>
                  </w:r>
                </w:p>
              </w:tc>
            </w:tr>
            <w:tr w14:paraId="1D5E5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543A5D7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明世伙伴基金管理(珠海)有限公司</w:t>
                  </w:r>
                </w:p>
              </w:tc>
            </w:tr>
            <w:tr w14:paraId="0E8DE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0A11222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摩根大通证券(中国)有限公司</w:t>
                  </w:r>
                </w:p>
              </w:tc>
            </w:tr>
            <w:tr w14:paraId="640A6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215761A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摩根士丹利基金管理(中国)有限公司</w:t>
                  </w:r>
                </w:p>
              </w:tc>
            </w:tr>
            <w:tr w14:paraId="34926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7AD37D5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摩根士丹利投资管理公司</w:t>
                  </w:r>
                </w:p>
              </w:tc>
            </w:tr>
            <w:tr w14:paraId="0222A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05223B2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南华基金管理有限公司</w:t>
                  </w:r>
                </w:p>
              </w:tc>
            </w:tr>
            <w:tr w14:paraId="47D51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5601147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南京证券股份有限公司</w:t>
                  </w:r>
                </w:p>
              </w:tc>
            </w:tr>
            <w:tr w14:paraId="03297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0B93D2F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农银人寿保险股份有限公司</w:t>
                  </w:r>
                </w:p>
              </w:tc>
            </w:tr>
            <w:tr w14:paraId="5B6D3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6A80F4A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平安银行股份有限公司</w:t>
                  </w:r>
                </w:p>
              </w:tc>
            </w:tr>
            <w:tr w14:paraId="1CAAE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4BADD04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平安证券股份有限公司</w:t>
                  </w:r>
                </w:p>
              </w:tc>
            </w:tr>
            <w:tr w14:paraId="3BEBA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061B2A2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青岛金光紫金创业投资管理有限公司</w:t>
                  </w:r>
                </w:p>
              </w:tc>
            </w:tr>
            <w:tr w14:paraId="22C96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6A77AE8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融通基金管理有限公司</w:t>
                  </w:r>
                </w:p>
              </w:tc>
            </w:tr>
            <w:tr w14:paraId="4813C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0330C6F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锐方(上海)私募基金管理有限公司</w:t>
                  </w:r>
                </w:p>
              </w:tc>
            </w:tr>
            <w:tr w14:paraId="48883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58BEDB8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瑞信证券(中国)有限公司</w:t>
                  </w:r>
                </w:p>
              </w:tc>
            </w:tr>
            <w:tr w14:paraId="71797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4E56B30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山西证券股份有限公司</w:t>
                  </w:r>
                </w:p>
              </w:tc>
            </w:tr>
            <w:tr w14:paraId="58707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12CD856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上海百济投资管理有限公司</w:t>
                  </w:r>
                </w:p>
              </w:tc>
            </w:tr>
            <w:tr w14:paraId="6EFC8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2A16EB2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上海博笃投资管理有限公司</w:t>
                  </w:r>
                </w:p>
              </w:tc>
            </w:tr>
            <w:tr w14:paraId="3A9BC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5301CC8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上海晨燕资产管理中心(有限合伙)</w:t>
                  </w:r>
                </w:p>
              </w:tc>
            </w:tr>
            <w:tr w14:paraId="6B10C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47CE0D4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上海东方证券资产管理有限公司</w:t>
                  </w:r>
                </w:p>
              </w:tc>
            </w:tr>
            <w:tr w14:paraId="76CF3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05770EC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上海沣谊投资管理有限公司</w:t>
                  </w:r>
                </w:p>
              </w:tc>
            </w:tr>
            <w:tr w14:paraId="02DCC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4FDC3D4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上海复霈投资管理有限公司</w:t>
                  </w:r>
                </w:p>
              </w:tc>
            </w:tr>
            <w:tr w14:paraId="21BD5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484FF2F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上海复胜资产管理合伙企业(有限合伙)</w:t>
                  </w:r>
                </w:p>
              </w:tc>
            </w:tr>
            <w:tr w14:paraId="70F24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65FB9AE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上海贵源投资有限公司</w:t>
                  </w:r>
                </w:p>
              </w:tc>
            </w:tr>
            <w:tr w14:paraId="7BD93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1DD17D0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上海鸿涵投资管理有限公司</w:t>
                  </w:r>
                </w:p>
              </w:tc>
            </w:tr>
            <w:tr w14:paraId="2AEBD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2AF7128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上海寰鼎投资管理有限公司</w:t>
                  </w:r>
                </w:p>
              </w:tc>
            </w:tr>
            <w:tr w14:paraId="2466A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509E79F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上海今赫资产管理中心(有限合伙)</w:t>
                  </w:r>
                </w:p>
              </w:tc>
            </w:tr>
            <w:tr w14:paraId="331DF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56E361D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上海旌乾企业管理有限公司</w:t>
                  </w:r>
                </w:p>
              </w:tc>
            </w:tr>
            <w:tr w14:paraId="48C8E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082D105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上海隆象私募基金管理有限公司</w:t>
                  </w:r>
                </w:p>
              </w:tc>
            </w:tr>
            <w:tr w14:paraId="2CC52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03272E3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上海庐雍资产管理有限公司</w:t>
                  </w:r>
                </w:p>
              </w:tc>
            </w:tr>
            <w:tr w14:paraId="6DD0B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279A054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上海盘京投资管理中心(有限合伙)</w:t>
                  </w:r>
                </w:p>
              </w:tc>
            </w:tr>
            <w:tr w14:paraId="2A7AD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44470BE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上海七叶树资产管理有限公司</w:t>
                  </w:r>
                </w:p>
              </w:tc>
            </w:tr>
            <w:tr w14:paraId="5776A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54F7455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上海谦心投资管理有限公司</w:t>
                  </w:r>
                </w:p>
              </w:tc>
            </w:tr>
            <w:tr w14:paraId="376A1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4C07348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上海钦沐资产管理合伙企业(有限合伙)</w:t>
                  </w:r>
                </w:p>
              </w:tc>
            </w:tr>
            <w:tr w14:paraId="2EBE6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2ACAE59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上海申银万国证券研究所有限公司</w:t>
                  </w:r>
                </w:p>
              </w:tc>
            </w:tr>
            <w:tr w14:paraId="2F3E7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7E11DC9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上海天猊投资管理有限公司</w:t>
                  </w:r>
                </w:p>
              </w:tc>
            </w:tr>
            <w:tr w14:paraId="6BD4C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74C9722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上海彤源投资发展有限公司</w:t>
                  </w:r>
                </w:p>
              </w:tc>
            </w:tr>
            <w:tr w14:paraId="472F9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06D4C72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上海潼骁投资发展中心(有限合伙)</w:t>
                  </w:r>
                </w:p>
              </w:tc>
            </w:tr>
            <w:tr w14:paraId="0AF77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199988B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上海戊戌资产管理有限公司</w:t>
                  </w:r>
                </w:p>
              </w:tc>
            </w:tr>
            <w:tr w14:paraId="64F02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271C492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上海喜世润投资管理有限公司</w:t>
                  </w:r>
                </w:p>
              </w:tc>
            </w:tr>
            <w:tr w14:paraId="787E8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15C1D2F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上海懿坤资产管理有限公司</w:t>
                  </w:r>
                </w:p>
              </w:tc>
            </w:tr>
            <w:tr w14:paraId="07237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193B3E9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上海英谊资产管理有限公司</w:t>
                  </w:r>
                </w:p>
              </w:tc>
            </w:tr>
            <w:tr w14:paraId="12531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0DABE52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上海域秀资产管理有限公司</w:t>
                  </w:r>
                </w:p>
              </w:tc>
            </w:tr>
            <w:tr w14:paraId="25664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1D667E2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上海肇万资产管理有限公司</w:t>
                  </w:r>
                </w:p>
              </w:tc>
            </w:tr>
            <w:tr w14:paraId="01C34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2E24E18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申万宏源证券资产管理有限公司</w:t>
                  </w:r>
                </w:p>
              </w:tc>
            </w:tr>
            <w:tr w14:paraId="0B637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2F70F9C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深圳丞毅投资有限公司</w:t>
                  </w:r>
                </w:p>
              </w:tc>
            </w:tr>
            <w:tr w14:paraId="6C9A2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623083A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深圳进门财经科技股份有限公司</w:t>
                  </w:r>
                </w:p>
              </w:tc>
            </w:tr>
            <w:tr w14:paraId="30C69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66A142A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深圳宽源私募证券基金管理有限公司</w:t>
                  </w:r>
                </w:p>
              </w:tc>
            </w:tr>
            <w:tr w14:paraId="1DFCE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4FF4D6C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深圳前海中金资产管理有限公司</w:t>
                  </w:r>
                </w:p>
              </w:tc>
            </w:tr>
            <w:tr w14:paraId="2B67B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039DE96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深圳市国晖投资有限公司</w:t>
                  </w:r>
                </w:p>
              </w:tc>
            </w:tr>
            <w:tr w14:paraId="096C5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1DF8DD6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深圳市坤厚私募证券投资基金管理有限公司</w:t>
                  </w:r>
                </w:p>
              </w:tc>
            </w:tr>
            <w:tr w14:paraId="3777D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149EAFF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深圳市鲲鹏一创私募股权投资管理有限公司</w:t>
                  </w:r>
                </w:p>
              </w:tc>
            </w:tr>
            <w:tr w14:paraId="66D06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1E55182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深圳市前海粤鸿金融投资有限公司</w:t>
                  </w:r>
                </w:p>
              </w:tc>
            </w:tr>
            <w:tr w14:paraId="79B94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193AC74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深圳市睿德信投资集团有限公司</w:t>
                  </w:r>
                </w:p>
              </w:tc>
            </w:tr>
            <w:tr w14:paraId="0C9FC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62C4263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深圳市尚诚资产管理有限责任公司</w:t>
                  </w:r>
                </w:p>
              </w:tc>
            </w:tr>
            <w:tr w14:paraId="4E02D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643FC11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深圳市腾讯计算机系统有限公司</w:t>
                  </w:r>
                </w:p>
              </w:tc>
            </w:tr>
            <w:tr w14:paraId="7A1ED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153982C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深圳市兴亿投资管理有限公司</w:t>
                  </w:r>
                </w:p>
              </w:tc>
            </w:tr>
            <w:tr w14:paraId="4EF11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2D135C5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深圳市奕金安投资管理有限公司</w:t>
                  </w:r>
                </w:p>
              </w:tc>
            </w:tr>
            <w:tr w14:paraId="6B96B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12821ED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深圳市远望角投资管理企业(有限合伙)</w:t>
                  </w:r>
                </w:p>
              </w:tc>
            </w:tr>
            <w:tr w14:paraId="53825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58C3A2C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沈阳芯源微电子设备股份有限公司</w:t>
                  </w:r>
                </w:p>
              </w:tc>
            </w:tr>
            <w:tr w14:paraId="192C9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7F74AC4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盛钧私募基金管理(湖北)有限公司</w:t>
                  </w:r>
                </w:p>
              </w:tc>
            </w:tr>
            <w:tr w14:paraId="24BBA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75CEF09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盛世景资产管理集团股份有限公司</w:t>
                  </w:r>
                </w:p>
              </w:tc>
            </w:tr>
            <w:tr w14:paraId="7BF0D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1AF0E55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施罗德投资管理(香港)有限公司</w:t>
                  </w:r>
                </w:p>
              </w:tc>
            </w:tr>
            <w:tr w14:paraId="2CFC1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18DDFBC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世纪证券有限责任公司</w:t>
                  </w:r>
                </w:p>
              </w:tc>
            </w:tr>
            <w:tr w14:paraId="58447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141161A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苏新基金管理有限公司</w:t>
                  </w:r>
                </w:p>
              </w:tc>
            </w:tr>
            <w:tr w14:paraId="2EB1A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6EA481A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太平基金管理有限公司</w:t>
                  </w:r>
                </w:p>
              </w:tc>
            </w:tr>
            <w:tr w14:paraId="5422A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765CE6B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太平洋证券股份有限公司</w:t>
                  </w:r>
                </w:p>
              </w:tc>
            </w:tr>
            <w:tr w14:paraId="48D36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7E364BA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太平洋资产管理有限责任公司</w:t>
                  </w:r>
                </w:p>
              </w:tc>
            </w:tr>
            <w:tr w14:paraId="76F47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3E74487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太平养老保险股份有限公司</w:t>
                  </w:r>
                </w:p>
              </w:tc>
            </w:tr>
            <w:tr w14:paraId="4DA0C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79E0885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太平资产管理有限公司</w:t>
                  </w:r>
                </w:p>
              </w:tc>
            </w:tr>
            <w:tr w14:paraId="26720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079B765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泰山财产保险股份有限公司</w:t>
                  </w:r>
                </w:p>
              </w:tc>
            </w:tr>
            <w:tr w14:paraId="01086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12BB868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天风证券股份有限公司</w:t>
                  </w:r>
                </w:p>
              </w:tc>
            </w:tr>
            <w:tr w14:paraId="0026E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67A3BF2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天治基金管理有限公司</w:t>
                  </w:r>
                </w:p>
              </w:tc>
            </w:tr>
            <w:tr w14:paraId="064B7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7AF445D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西安博成基金管理有限公司</w:t>
                  </w:r>
                </w:p>
              </w:tc>
            </w:tr>
            <w:tr w14:paraId="20D81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2E3BE01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西部利得基金管理有限公司</w:t>
                  </w:r>
                </w:p>
              </w:tc>
            </w:tr>
            <w:tr w14:paraId="0F489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374108B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西部证券股份有限公司</w:t>
                  </w:r>
                </w:p>
              </w:tc>
            </w:tr>
            <w:tr w14:paraId="7B8A2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1038B53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西藏东财基金管理有限公司</w:t>
                  </w:r>
                </w:p>
              </w:tc>
            </w:tr>
            <w:tr w14:paraId="66431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733A599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相聚资本管理有限公司</w:t>
                  </w:r>
                </w:p>
              </w:tc>
            </w:tr>
            <w:tr w14:paraId="43FC9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6E0AE73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新华基金管理股份有限公司</w:t>
                  </w:r>
                </w:p>
              </w:tc>
            </w:tr>
            <w:tr w14:paraId="41DFA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0199B0D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新活力资本投资有限公司</w:t>
                  </w:r>
                </w:p>
              </w:tc>
            </w:tr>
            <w:tr w14:paraId="3CDAFCD4">
              <w:tblPrEx>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02AEA43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鑫元基金管理有限公司</w:t>
                  </w:r>
                </w:p>
              </w:tc>
            </w:tr>
            <w:tr w14:paraId="03BF9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33BB2FB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信泰人寿保险股份有限公司</w:t>
                  </w:r>
                </w:p>
              </w:tc>
            </w:tr>
            <w:tr w14:paraId="78D9F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1C90ED8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兴华基金管理有限公司</w:t>
                  </w:r>
                </w:p>
              </w:tc>
            </w:tr>
            <w:tr w14:paraId="21556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4578AF9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兴业基金管理有限公司</w:t>
                  </w:r>
                </w:p>
              </w:tc>
            </w:tr>
            <w:tr w14:paraId="720EC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1D7FCFD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兴业证券股份有限公司</w:t>
                  </w:r>
                </w:p>
              </w:tc>
            </w:tr>
            <w:tr w14:paraId="7E6EB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6E97AFE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野村东方国际证券有限公司</w:t>
                  </w:r>
                </w:p>
              </w:tc>
            </w:tr>
            <w:tr w14:paraId="2F606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2F60BAD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易方达基金管理有限公司</w:t>
                  </w:r>
                </w:p>
              </w:tc>
            </w:tr>
            <w:tr w14:paraId="35E2A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728A97F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易唯思商务咨询(上海)有限公司</w:t>
                  </w:r>
                </w:p>
              </w:tc>
            </w:tr>
            <w:tr w14:paraId="2E12D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5527379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易知(北京)投资有限责任公司</w:t>
                  </w:r>
                </w:p>
              </w:tc>
            </w:tr>
            <w:tr w14:paraId="7DD20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1FCC472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银河基金管理有限公司</w:t>
                  </w:r>
                </w:p>
              </w:tc>
            </w:tr>
            <w:tr w14:paraId="063F3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73FE379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银华基金管理股份有限公司</w:t>
                  </w:r>
                </w:p>
              </w:tc>
            </w:tr>
            <w:tr w14:paraId="688AB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7335610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英大国际信托有限责任公司</w:t>
                  </w:r>
                </w:p>
              </w:tc>
            </w:tr>
            <w:tr w14:paraId="3D98F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3C9A0F4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友邦保险资产管理有限公司</w:t>
                  </w:r>
                </w:p>
              </w:tc>
            </w:tr>
            <w:tr w14:paraId="1FE09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639F5AE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誉辉资本管理(北京)有限责任公司</w:t>
                  </w:r>
                </w:p>
              </w:tc>
            </w:tr>
            <w:tr w14:paraId="3D634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1F2683B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粤佛私募基金管理（武汉）有限公司</w:t>
                  </w:r>
                </w:p>
              </w:tc>
            </w:tr>
            <w:tr w14:paraId="7845F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70C2F99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长城财富资产管理股份有限公司</w:t>
                  </w:r>
                </w:p>
              </w:tc>
            </w:tr>
            <w:tr w14:paraId="04B48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34A203F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长城证券股份有限公司</w:t>
                  </w:r>
                </w:p>
              </w:tc>
            </w:tr>
            <w:tr w14:paraId="0B92C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4A58E2A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长江证券股份有限公司</w:t>
                  </w:r>
                </w:p>
              </w:tc>
            </w:tr>
            <w:tr w14:paraId="0A4A2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346C374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长盛基金管理有限公司</w:t>
                  </w:r>
                </w:p>
              </w:tc>
            </w:tr>
            <w:tr w14:paraId="7ACDA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17CB1DF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长信基金管理有限责任公司</w:t>
                  </w:r>
                </w:p>
              </w:tc>
            </w:tr>
            <w:tr w14:paraId="4DD7B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15DE7AA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招商信诺资产管理有限公司</w:t>
                  </w:r>
                </w:p>
              </w:tc>
            </w:tr>
            <w:tr w14:paraId="073AA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104F1F5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招商证券股份有限公司</w:t>
                  </w:r>
                </w:p>
              </w:tc>
            </w:tr>
            <w:tr w14:paraId="34FB0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1EC9DED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招银理财有限责任公司</w:t>
                  </w:r>
                </w:p>
              </w:tc>
            </w:tr>
            <w:tr w14:paraId="5D936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1614739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浙江浙商证券资产管理有限公司</w:t>
                  </w:r>
                </w:p>
              </w:tc>
            </w:tr>
            <w:tr w14:paraId="0A0EE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6307660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浙商证券股份有限公司</w:t>
                  </w:r>
                </w:p>
              </w:tc>
            </w:tr>
            <w:tr w14:paraId="31EF3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40950A5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中国国际金融股份有限公司</w:t>
                  </w:r>
                </w:p>
              </w:tc>
            </w:tr>
            <w:tr w14:paraId="7BCAB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164A41D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中国人民健康保险股份有限公司</w:t>
                  </w:r>
                </w:p>
              </w:tc>
            </w:tr>
            <w:tr w14:paraId="78677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18FCD37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中国人寿资产管理有限公司</w:t>
                  </w:r>
                </w:p>
              </w:tc>
            </w:tr>
            <w:tr w14:paraId="3C1BB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2FF27DE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中国银河证券股份有限公司</w:t>
                  </w:r>
                </w:p>
              </w:tc>
            </w:tr>
            <w:tr w14:paraId="332C8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47370CF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中海基金管理有限公司</w:t>
                  </w:r>
                </w:p>
              </w:tc>
            </w:tr>
            <w:tr w14:paraId="556C1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0F4EAF5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中华联合保险集团股份有限公司</w:t>
                  </w:r>
                </w:p>
              </w:tc>
            </w:tr>
            <w:tr w14:paraId="47AE3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2BBB30A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中欧基金管理有限公司</w:t>
                  </w:r>
                </w:p>
              </w:tc>
            </w:tr>
            <w:tr w14:paraId="6D3F7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7E8E8D3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中泰证券股份有限公司</w:t>
                  </w:r>
                </w:p>
              </w:tc>
            </w:tr>
            <w:tr w14:paraId="2F8D1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56475EF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中信保诚基金管理有限公司</w:t>
                  </w:r>
                </w:p>
              </w:tc>
            </w:tr>
            <w:tr w14:paraId="1E0E4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3E34165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中信建投证券股份有限公司</w:t>
                  </w:r>
                </w:p>
              </w:tc>
            </w:tr>
            <w:tr w14:paraId="6F933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07719D8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中信证券股份有限公司</w:t>
                  </w:r>
                </w:p>
              </w:tc>
            </w:tr>
            <w:tr w14:paraId="2FAC4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0157D9A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中银国际证券股份有限公司</w:t>
                  </w:r>
                </w:p>
              </w:tc>
            </w:tr>
            <w:tr w14:paraId="0980B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3F1C601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中邮保险资产管理有限公司</w:t>
                  </w:r>
                </w:p>
              </w:tc>
            </w:tr>
            <w:tr w14:paraId="2D6AE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21EA363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中邮证券有限责任公司</w:t>
                  </w:r>
                </w:p>
              </w:tc>
            </w:tr>
            <w:tr w14:paraId="20168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089A3FE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中原证券股份有限公司</w:t>
                  </w:r>
                </w:p>
              </w:tc>
            </w:tr>
            <w:tr w14:paraId="2F340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65AC825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朱雀基金管理有限公司</w:t>
                  </w:r>
                </w:p>
              </w:tc>
            </w:tr>
            <w:tr w14:paraId="1A5A7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1ADB6A0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紫时私募基金管理(三亚)有限公司</w:t>
                  </w:r>
                </w:p>
              </w:tc>
            </w:tr>
            <w:tr w14:paraId="0B48A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6F8A203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Hel Ved Capital Management Limited</w:t>
                  </w:r>
                </w:p>
              </w:tc>
            </w:tr>
            <w:tr w14:paraId="547A8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0F6A55C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IGWT Investment</w:t>
                  </w:r>
                </w:p>
              </w:tc>
            </w:tr>
            <w:tr w14:paraId="2BF30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68" w:type="dxa"/>
                  <w:tcBorders>
                    <w:top w:val="nil"/>
                    <w:left w:val="nil"/>
                    <w:bottom w:val="nil"/>
                    <w:right w:val="nil"/>
                  </w:tcBorders>
                  <w:shd w:val="clear" w:color="auto" w:fill="auto"/>
                  <w:noWrap/>
                  <w:vAlign w:val="center"/>
                </w:tcPr>
                <w:p w14:paraId="0198C35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WISDOM WEALTH LIMITED</w:t>
                  </w:r>
                </w:p>
              </w:tc>
            </w:tr>
          </w:tbl>
          <w:p w14:paraId="34C91EB1">
            <w:pPr>
              <w:pStyle w:val="8"/>
              <w:jc w:val="both"/>
              <w:rPr>
                <w:rFonts w:hint="eastAsia" w:asciiTheme="minorEastAsia" w:hAnsiTheme="minorEastAsia" w:eastAsiaTheme="minorEastAsia" w:cstheme="minorEastAsia"/>
                <w:b w:val="0"/>
                <w:bCs w:val="0"/>
              </w:rPr>
            </w:pPr>
          </w:p>
        </w:tc>
      </w:tr>
      <w:tr w14:paraId="44F7B228">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trHeight w:val="883" w:hRule="atLeast"/>
        </w:trPr>
        <w:tc>
          <w:tcPr>
            <w:tcW w:w="1828" w:type="dxa"/>
            <w:vAlign w:val="center"/>
          </w:tcPr>
          <w:p w14:paraId="1D757E5C">
            <w:pPr>
              <w:pStyle w:val="8"/>
              <w:rPr>
                <w:rFonts w:hint="eastAsia" w:asciiTheme="minorEastAsia" w:hAnsiTheme="minorEastAsia" w:eastAsiaTheme="minorEastAsia" w:cstheme="minorEastAsia"/>
              </w:rPr>
            </w:pPr>
            <w:r>
              <w:rPr>
                <w:rFonts w:hint="eastAsia" w:asciiTheme="minorEastAsia" w:hAnsiTheme="minorEastAsia" w:eastAsiaTheme="minorEastAsia" w:cstheme="minorEastAsia"/>
              </w:rPr>
              <w:t>时间</w:t>
            </w:r>
          </w:p>
        </w:tc>
        <w:tc>
          <w:tcPr>
            <w:tcW w:w="6448" w:type="dxa"/>
            <w:vAlign w:val="center"/>
          </w:tcPr>
          <w:p w14:paraId="3F7D4CCA">
            <w:pPr>
              <w:pStyle w:val="8"/>
              <w:jc w:val="both"/>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2024年</w:t>
            </w:r>
            <w:r>
              <w:rPr>
                <w:rFonts w:hint="eastAsia" w:asciiTheme="minorEastAsia" w:hAnsiTheme="minorEastAsia" w:eastAsiaTheme="minorEastAsia" w:cstheme="minorEastAsia"/>
                <w:b w:val="0"/>
                <w:bCs w:val="0"/>
                <w:lang w:val="en-US" w:eastAsia="zh-CN"/>
              </w:rPr>
              <w:t>8</w:t>
            </w:r>
            <w:r>
              <w:rPr>
                <w:rFonts w:hint="eastAsia" w:asciiTheme="minorEastAsia" w:hAnsiTheme="minorEastAsia" w:eastAsiaTheme="minorEastAsia" w:cstheme="minorEastAsia"/>
                <w:b w:val="0"/>
                <w:bCs w:val="0"/>
              </w:rPr>
              <w:t>月2</w:t>
            </w:r>
            <w:r>
              <w:rPr>
                <w:rFonts w:hint="eastAsia" w:asciiTheme="minorEastAsia" w:hAnsiTheme="minorEastAsia" w:eastAsiaTheme="minorEastAsia" w:cstheme="minorEastAsia"/>
                <w:b w:val="0"/>
                <w:bCs w:val="0"/>
                <w:lang w:val="en-US" w:eastAsia="zh-CN"/>
              </w:rPr>
              <w:t>9</w:t>
            </w:r>
            <w:r>
              <w:rPr>
                <w:rFonts w:hint="eastAsia" w:asciiTheme="minorEastAsia" w:hAnsiTheme="minorEastAsia" w:eastAsiaTheme="minorEastAsia" w:cstheme="minorEastAsia"/>
                <w:b w:val="0"/>
                <w:bCs w:val="0"/>
              </w:rPr>
              <w:t>日</w:t>
            </w:r>
          </w:p>
        </w:tc>
      </w:tr>
      <w:tr w14:paraId="2631832E">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trHeight w:val="861" w:hRule="atLeast"/>
        </w:trPr>
        <w:tc>
          <w:tcPr>
            <w:tcW w:w="1828" w:type="dxa"/>
            <w:vAlign w:val="center"/>
          </w:tcPr>
          <w:p w14:paraId="6D7A7B06">
            <w:pPr>
              <w:pStyle w:val="8"/>
              <w:rPr>
                <w:rFonts w:hint="eastAsia" w:asciiTheme="minorEastAsia" w:hAnsiTheme="minorEastAsia" w:eastAsiaTheme="minorEastAsia" w:cstheme="minorEastAsia"/>
              </w:rPr>
            </w:pPr>
            <w:r>
              <w:rPr>
                <w:rFonts w:hint="eastAsia" w:asciiTheme="minorEastAsia" w:hAnsiTheme="minorEastAsia" w:eastAsiaTheme="minorEastAsia" w:cstheme="minorEastAsia"/>
              </w:rPr>
              <w:t>地点</w:t>
            </w:r>
          </w:p>
        </w:tc>
        <w:tc>
          <w:tcPr>
            <w:tcW w:w="6448" w:type="dxa"/>
            <w:vAlign w:val="center"/>
          </w:tcPr>
          <w:p w14:paraId="0ECE94DC">
            <w:pPr>
              <w:pStyle w:val="8"/>
              <w:jc w:val="both"/>
              <w:rPr>
                <w:rFonts w:hint="eastAsia" w:asciiTheme="minorEastAsia" w:hAnsiTheme="minorEastAsia" w:eastAsiaTheme="minorEastAsia" w:cstheme="minorEastAsia"/>
                <w:b w:val="0"/>
                <w:bCs w:val="0"/>
                <w:lang w:eastAsia="zh-CN"/>
              </w:rPr>
            </w:pPr>
            <w:r>
              <w:rPr>
                <w:rFonts w:hint="eastAsia" w:asciiTheme="minorEastAsia" w:hAnsiTheme="minorEastAsia" w:eastAsiaTheme="minorEastAsia" w:cstheme="minorEastAsia"/>
                <w:b w:val="0"/>
                <w:bCs w:val="0"/>
                <w:lang w:val="en-US" w:eastAsia="zh-CN"/>
              </w:rPr>
              <w:t>公司会议室</w:t>
            </w:r>
          </w:p>
        </w:tc>
      </w:tr>
      <w:tr w14:paraId="2E891E79">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trHeight w:val="971" w:hRule="atLeast"/>
        </w:trPr>
        <w:tc>
          <w:tcPr>
            <w:tcW w:w="1828" w:type="dxa"/>
            <w:vAlign w:val="center"/>
          </w:tcPr>
          <w:p w14:paraId="259A8519">
            <w:pPr>
              <w:pStyle w:val="8"/>
              <w:rPr>
                <w:rFonts w:hint="eastAsia" w:asciiTheme="minorEastAsia" w:hAnsiTheme="minorEastAsia" w:eastAsiaTheme="minorEastAsia" w:cstheme="minorEastAsia"/>
                <w:lang w:eastAsia="zh-CN"/>
              </w:rPr>
            </w:pPr>
            <w:bookmarkStart w:id="0" w:name="_GoBack" w:colFirst="0" w:colLast="1"/>
            <w:r>
              <w:rPr>
                <w:rFonts w:hint="eastAsia" w:asciiTheme="minorEastAsia" w:hAnsiTheme="minorEastAsia" w:eastAsiaTheme="minorEastAsia" w:cstheme="minorEastAsia"/>
                <w:lang w:eastAsia="zh-CN"/>
              </w:rPr>
              <w:t>上市公司接待人员姓名</w:t>
            </w:r>
          </w:p>
        </w:tc>
        <w:tc>
          <w:tcPr>
            <w:tcW w:w="6448" w:type="dxa"/>
            <w:vAlign w:val="center"/>
          </w:tcPr>
          <w:p w14:paraId="28FE434E">
            <w:pPr>
              <w:pStyle w:val="8"/>
              <w:jc w:val="both"/>
              <w:rPr>
                <w:rFonts w:hint="eastAsia" w:asciiTheme="minorEastAsia" w:hAnsiTheme="minorEastAsia" w:eastAsiaTheme="minorEastAsia" w:cstheme="minorEastAsia"/>
                <w:b w:val="0"/>
                <w:bCs w:val="0"/>
                <w:lang w:eastAsia="zh-CN"/>
              </w:rPr>
            </w:pPr>
            <w:r>
              <w:rPr>
                <w:rFonts w:hint="eastAsia" w:asciiTheme="minorEastAsia" w:hAnsiTheme="minorEastAsia" w:eastAsiaTheme="minorEastAsia" w:cstheme="minorEastAsia"/>
                <w:b w:val="0"/>
                <w:bCs w:val="0"/>
                <w:lang w:eastAsia="zh-CN"/>
              </w:rPr>
              <w:t>财务总监      张新超</w:t>
            </w:r>
          </w:p>
          <w:p w14:paraId="4344D46A">
            <w:pPr>
              <w:pStyle w:val="8"/>
              <w:jc w:val="both"/>
              <w:rPr>
                <w:rFonts w:hint="eastAsia" w:asciiTheme="minorEastAsia" w:hAnsiTheme="minorEastAsia" w:eastAsiaTheme="minorEastAsia" w:cstheme="minorEastAsia"/>
                <w:b w:val="0"/>
                <w:bCs w:val="0"/>
                <w:lang w:eastAsia="zh-CN"/>
              </w:rPr>
            </w:pPr>
            <w:r>
              <w:rPr>
                <w:rFonts w:hint="eastAsia" w:asciiTheme="minorEastAsia" w:hAnsiTheme="minorEastAsia" w:eastAsiaTheme="minorEastAsia" w:cstheme="minorEastAsia"/>
                <w:b w:val="0"/>
                <w:bCs w:val="0"/>
                <w:lang w:eastAsia="zh-CN"/>
              </w:rPr>
              <w:t>董事会秘书    刘书杰</w:t>
            </w:r>
          </w:p>
          <w:p w14:paraId="268DF1FC">
            <w:pPr>
              <w:pStyle w:val="8"/>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b w:val="0"/>
                <w:bCs w:val="0"/>
                <w:lang w:eastAsia="zh-CN"/>
              </w:rPr>
              <w:t xml:space="preserve">证券事务代表  </w:t>
            </w:r>
            <w:r>
              <w:rPr>
                <w:rFonts w:hint="eastAsia" w:asciiTheme="minorEastAsia" w:hAnsiTheme="minorEastAsia" w:eastAsiaTheme="minorEastAsia" w:cstheme="minorEastAsia"/>
                <w:b w:val="0"/>
                <w:bCs w:val="0"/>
                <w:lang w:val="en-US" w:eastAsia="zh-CN"/>
              </w:rPr>
              <w:t>宗健腾</w:t>
            </w:r>
          </w:p>
        </w:tc>
      </w:tr>
      <w:bookmarkEnd w:id="0"/>
      <w:tr w14:paraId="2276CC80">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1828" w:type="dxa"/>
            <w:vAlign w:val="center"/>
          </w:tcPr>
          <w:p w14:paraId="5D62DE33">
            <w:pPr>
              <w:pStyle w:val="8"/>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投资者关系活动主要内容介绍</w:t>
            </w:r>
          </w:p>
        </w:tc>
        <w:tc>
          <w:tcPr>
            <w:tcW w:w="6448" w:type="dxa"/>
            <w:vAlign w:val="center"/>
          </w:tcPr>
          <w:p w14:paraId="7F714E8F">
            <w:pPr>
              <w:pStyle w:val="13"/>
              <w:keepNext w:val="0"/>
              <w:keepLines w:val="0"/>
              <w:pageBreakBefore w:val="0"/>
              <w:widowControl w:val="0"/>
              <w:kinsoku/>
              <w:wordWrap/>
              <w:overflowPunct/>
              <w:topLinePunct w:val="0"/>
              <w:autoSpaceDE/>
              <w:autoSpaceDN/>
              <w:bidi w:val="0"/>
              <w:adjustRightInd/>
              <w:snapToGrid/>
              <w:spacing w:line="360" w:lineRule="auto"/>
              <w:ind w:firstLineChars="0"/>
              <w:textAlignment w:val="auto"/>
              <w:rPr>
                <w:rFonts w:hint="eastAsia" w:asciiTheme="minorEastAsia" w:hAnsiTheme="minorEastAsia" w:eastAsiaTheme="minorEastAsia" w:cstheme="minorEastAsia"/>
                <w:b/>
                <w:bCs/>
                <w:kern w:val="2"/>
                <w:sz w:val="22"/>
                <w:szCs w:val="22"/>
                <w:lang w:val="en-US" w:eastAsia="zh-CN" w:bidi="ar-SA"/>
              </w:rPr>
            </w:pPr>
            <w:r>
              <w:rPr>
                <w:rFonts w:hint="eastAsia" w:asciiTheme="minorEastAsia" w:hAnsiTheme="minorEastAsia" w:eastAsiaTheme="minorEastAsia" w:cstheme="minorEastAsia"/>
                <w:b/>
                <w:bCs/>
                <w:kern w:val="2"/>
                <w:sz w:val="22"/>
                <w:szCs w:val="22"/>
                <w:lang w:val="en-US" w:eastAsia="zh-CN" w:bidi="ar-SA"/>
              </w:rPr>
              <w:t>一、报告期内经营情况介绍</w:t>
            </w:r>
          </w:p>
          <w:p w14:paraId="76195A36">
            <w:pPr>
              <w:pStyle w:val="13"/>
              <w:keepNext w:val="0"/>
              <w:keepLines w:val="0"/>
              <w:pageBreakBefore w:val="0"/>
              <w:widowControl w:val="0"/>
              <w:kinsoku/>
              <w:wordWrap/>
              <w:overflowPunct/>
              <w:topLinePunct w:val="0"/>
              <w:autoSpaceDE/>
              <w:autoSpaceDN/>
              <w:bidi w:val="0"/>
              <w:adjustRightInd/>
              <w:snapToGrid/>
              <w:spacing w:line="360" w:lineRule="auto"/>
              <w:ind w:firstLineChars="0"/>
              <w:textAlignment w:val="auto"/>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2024年上半年，公司实现营收6.94亿，与去年同期持平，其中，第一季度营收同比下降15.27%，二季度公司订单交付及验收情况回暖，营业收入同比增长10.31%。两个季度一减一增，上半年整体收入持平。</w:t>
            </w:r>
          </w:p>
          <w:p w14:paraId="724DBBA6">
            <w:pPr>
              <w:pStyle w:val="13"/>
              <w:keepNext w:val="0"/>
              <w:keepLines w:val="0"/>
              <w:pageBreakBefore w:val="0"/>
              <w:widowControl w:val="0"/>
              <w:kinsoku/>
              <w:wordWrap/>
              <w:overflowPunct/>
              <w:topLinePunct w:val="0"/>
              <w:autoSpaceDE/>
              <w:autoSpaceDN/>
              <w:bidi w:val="0"/>
              <w:adjustRightInd/>
              <w:snapToGrid/>
              <w:spacing w:line="360" w:lineRule="auto"/>
              <w:ind w:firstLineChars="0"/>
              <w:textAlignment w:val="auto"/>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利润方面，上半年公司实现归母净利润7614万元，同比下降44%，这里面主要有两方面原因，一个是上半年公司围绕前道Track、前道化学清洗、后道先进封装三大领域持续开展研发迭代和新品储备，研发支出同比增加4,003万元，达到去年同期的1.5倍，研发费用率达到17%，相比去年同期的11%增长6个百分点；第二个是公司员工人数持续增长、股权激励股份支付分摊等，导致管理费用、销售费用同比增加4,802万元。</w:t>
            </w:r>
          </w:p>
          <w:p w14:paraId="044D10D3">
            <w:pPr>
              <w:pStyle w:val="13"/>
              <w:keepNext w:val="0"/>
              <w:keepLines w:val="0"/>
              <w:pageBreakBefore w:val="0"/>
              <w:widowControl w:val="0"/>
              <w:kinsoku/>
              <w:wordWrap/>
              <w:overflowPunct/>
              <w:topLinePunct w:val="0"/>
              <w:autoSpaceDE/>
              <w:autoSpaceDN/>
              <w:bidi w:val="0"/>
              <w:adjustRightInd/>
              <w:snapToGrid/>
              <w:spacing w:line="360" w:lineRule="auto"/>
              <w:ind w:firstLineChars="0"/>
              <w:textAlignment w:val="auto"/>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现金流管控方面，上半年公司经营活动现金流量净额同比由负转正，增加4.97亿元，主要原因是销售回款增加，同时公司积极调整付款信用政策，采购付款有所减少。</w:t>
            </w:r>
          </w:p>
          <w:p w14:paraId="6ADC0E19">
            <w:pPr>
              <w:pStyle w:val="13"/>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签单方面，上半年公司新签订单12.19亿元，同比增长约30%。其中，前道涂胶显影新签订单同比保持良好增长，后道先进封装及小尺寸新签订单同比较大幅度增长，应用于Chiplet领域的新产品临时键合、解键合等新签订单同比增长超过十倍，公司战略性新产品前道单片式高温硫酸化学清洗设备也获得国内重要客户订单。截至2024年6月底，公司在手订单超过26亿元，创历史新高。</w:t>
            </w:r>
          </w:p>
          <w:p w14:paraId="193F9A10">
            <w:pPr>
              <w:pStyle w:val="13"/>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作为目前国内唯一可提供前道量产型涂胶显影机的厂商，公司产品已实现在前道晶圆加工领域28nm及以上成熟制程工艺节点全覆盖，14nm及以下先进制程工艺技术也在有序验证中。此外，为应对高端光刻机日益提升的产能需求，公司最新一代超高产能前道涂胶显影机FTEX的研发工作也在高效推进中，公司将快速推进其验证和产业化进程。</w:t>
            </w:r>
          </w:p>
          <w:p w14:paraId="5AA820E7">
            <w:pPr>
              <w:pStyle w:val="13"/>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此外，公司战略新产品-前道单片式高温硫酸清洗机也将于明日上午在上海临港厂区启运发往国内重要逻辑客户开展工艺验证，大家知道，高温硫酸清洗工艺被业界公认为28nm/14nm制程性能要求最高的工艺之一，也是业内最具难度和挑战的湿法工艺，公司研发的该款设备有望打破国外龙头对高温硫酸清洗技术的绝对垄断，机台性能及工艺技术致力于达到国际先进水平，致力于解决国内客户在该领域受制于人的不利局面，对推动国产高端半导体清洗装备自主可控具有重要战略意义，也是公司拓展前道化学清洗领域的里程碑事件。</w:t>
            </w:r>
          </w:p>
          <w:p w14:paraId="2AA6CBAD">
            <w:pPr>
              <w:pStyle w:val="13"/>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以上就是公司上半年经营情况的简要介绍，谢谢大家！</w:t>
            </w:r>
          </w:p>
          <w:p w14:paraId="3D28177B">
            <w:pPr>
              <w:pStyle w:val="13"/>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 xml:space="preserve"> </w:t>
            </w:r>
          </w:p>
          <w:p w14:paraId="7EB6AA06">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Theme="minorEastAsia" w:hAnsiTheme="minorEastAsia" w:eastAsiaTheme="minorEastAsia" w:cstheme="minorEastAsia"/>
                <w:b/>
                <w:bCs/>
                <w:sz w:val="22"/>
                <w:szCs w:val="22"/>
                <w:lang w:val="en-US" w:eastAsia="zh-CN"/>
              </w:rPr>
            </w:pPr>
            <w:r>
              <w:rPr>
                <w:rFonts w:hint="eastAsia" w:asciiTheme="minorEastAsia" w:hAnsiTheme="minorEastAsia" w:eastAsiaTheme="minorEastAsia" w:cstheme="minorEastAsia"/>
                <w:b/>
                <w:bCs/>
                <w:sz w:val="22"/>
                <w:szCs w:val="22"/>
                <w:lang w:val="en-US" w:eastAsia="zh-CN"/>
              </w:rPr>
              <w:t>二、投资者问答环节</w:t>
            </w:r>
          </w:p>
          <w:p w14:paraId="34BE13CD">
            <w:pPr>
              <w:pStyle w:val="13"/>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Theme="minorEastAsia" w:hAnsiTheme="minorEastAsia" w:eastAsiaTheme="minorEastAsia" w:cstheme="minorEastAsia"/>
                <w:b/>
                <w:bCs/>
                <w:kern w:val="2"/>
                <w:sz w:val="22"/>
                <w:szCs w:val="22"/>
                <w:lang w:val="en-US" w:eastAsia="zh-CN" w:bidi="ar-SA"/>
              </w:rPr>
            </w:pPr>
            <w:r>
              <w:rPr>
                <w:rFonts w:hint="eastAsia" w:asciiTheme="minorEastAsia" w:hAnsiTheme="minorEastAsia" w:eastAsiaTheme="minorEastAsia" w:cstheme="minorEastAsia"/>
                <w:b/>
                <w:bCs/>
                <w:kern w:val="2"/>
                <w:sz w:val="22"/>
                <w:szCs w:val="22"/>
                <w:lang w:val="en-US" w:eastAsia="zh-CN" w:bidi="ar-SA"/>
              </w:rPr>
              <w:t>1、2024年上半年收入结构拆分？毛利率情况？</w:t>
            </w:r>
          </w:p>
          <w:p w14:paraId="2A7EB59E">
            <w:pPr>
              <w:pStyle w:val="13"/>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2024年上半年，公司营业收入6.9亿元，分产品来看，前道track多台重要机台在客户端表现良好，上半年验收情况顺利，在收入中占比较高；前道清洗设备、后道先进封装设备也在收入结构中占据相应比例。</w:t>
            </w:r>
          </w:p>
          <w:p w14:paraId="4D20870F">
            <w:pPr>
              <w:pStyle w:val="13"/>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2024年上半年，公司综合毛利率40%，分产品来看，前道Track毛利率盈利水平持续改善，热盘等国产零部件替代降本效应已开始逐步显现；前道清洗毛利率良好，公司物理清洗细分领域龙头地位进一步夯实；后道先进封装设备毛利率表现强劲，公司封装类设备具有较强的国际竞争力，多项技术已实现国际领先，报告期内市场竞争领先优势继续增强。</w:t>
            </w:r>
          </w:p>
          <w:p w14:paraId="6384763A">
            <w:pPr>
              <w:pStyle w:val="13"/>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Theme="minorEastAsia" w:hAnsiTheme="minorEastAsia" w:eastAsiaTheme="minorEastAsia" w:cstheme="minorEastAsia"/>
                <w:kern w:val="2"/>
                <w:sz w:val="22"/>
                <w:szCs w:val="22"/>
                <w:lang w:val="en-US" w:eastAsia="zh-CN" w:bidi="ar-SA"/>
              </w:rPr>
            </w:pPr>
          </w:p>
          <w:p w14:paraId="274588DE">
            <w:pPr>
              <w:pStyle w:val="13"/>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Theme="minorEastAsia" w:hAnsiTheme="minorEastAsia" w:eastAsiaTheme="minorEastAsia" w:cstheme="minorEastAsia"/>
                <w:b/>
                <w:bCs/>
                <w:kern w:val="2"/>
                <w:sz w:val="22"/>
                <w:szCs w:val="22"/>
                <w:lang w:val="en-US" w:eastAsia="zh-CN" w:bidi="ar-SA"/>
              </w:rPr>
            </w:pPr>
            <w:r>
              <w:rPr>
                <w:rFonts w:hint="eastAsia" w:asciiTheme="minorEastAsia" w:hAnsiTheme="minorEastAsia" w:eastAsiaTheme="minorEastAsia" w:cstheme="minorEastAsia"/>
                <w:b/>
                <w:bCs/>
                <w:kern w:val="2"/>
                <w:sz w:val="22"/>
                <w:szCs w:val="22"/>
                <w:lang w:val="en-US" w:eastAsia="zh-CN" w:bidi="ar-SA"/>
              </w:rPr>
              <w:t>2、2024年全年收入预期？</w:t>
            </w:r>
          </w:p>
          <w:p w14:paraId="34A0AB37">
            <w:pPr>
              <w:pStyle w:val="13"/>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2024年上半年，公司营业收入总体同比保持持平，其中，第二季度单季度收入4.5亿，同比增长10.31%，回暖态势良好。目前来看，公司下半年机台验收计划进度良好，截至2024年6月底，公司在手订单超26亿元，在手订单充足，可以对全年业绩提供较好的支撑。</w:t>
            </w:r>
          </w:p>
          <w:p w14:paraId="3F560123">
            <w:pPr>
              <w:pStyle w:val="13"/>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Theme="minorEastAsia" w:hAnsiTheme="minorEastAsia" w:eastAsiaTheme="minorEastAsia" w:cstheme="minorEastAsia"/>
                <w:kern w:val="2"/>
                <w:sz w:val="22"/>
                <w:szCs w:val="22"/>
                <w:lang w:val="en-US" w:eastAsia="zh-CN" w:bidi="ar-SA"/>
              </w:rPr>
            </w:pPr>
          </w:p>
          <w:p w14:paraId="205C0DD4">
            <w:pPr>
              <w:pStyle w:val="13"/>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Theme="minorEastAsia" w:hAnsiTheme="minorEastAsia" w:eastAsiaTheme="minorEastAsia" w:cstheme="minorEastAsia"/>
                <w:b/>
                <w:bCs/>
                <w:kern w:val="2"/>
                <w:sz w:val="22"/>
                <w:szCs w:val="22"/>
                <w:lang w:val="en-US" w:eastAsia="zh-CN" w:bidi="ar-SA"/>
              </w:rPr>
            </w:pPr>
            <w:r>
              <w:rPr>
                <w:rFonts w:hint="eastAsia" w:asciiTheme="minorEastAsia" w:hAnsiTheme="minorEastAsia" w:eastAsiaTheme="minorEastAsia" w:cstheme="minorEastAsia"/>
                <w:b/>
                <w:bCs/>
                <w:kern w:val="2"/>
                <w:sz w:val="22"/>
                <w:szCs w:val="22"/>
                <w:lang w:val="en-US" w:eastAsia="zh-CN" w:bidi="ar-SA"/>
              </w:rPr>
              <w:t>3、2024年上半年签单情况？结构拆分？</w:t>
            </w:r>
          </w:p>
          <w:p w14:paraId="421F048D">
            <w:pPr>
              <w:pStyle w:val="13"/>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2024年上半年，公司新签订单12.19亿元，同比增长30%。公司前道Track市场份额持续提升，签单同比实现良好增长；前道化学清洗已成功获得多家客户验证性订单，商业化进程快速推进中；前道物理清洗受客户扩产节奏影响，签单同比略有下降；后道先进封装下游市场景气度回暖，客户下单意愿积极，签单同比大幅增长；键合设备在客户端实现有序突破，新签量产及验证性订单情况良好。</w:t>
            </w:r>
          </w:p>
          <w:p w14:paraId="48989D53">
            <w:pPr>
              <w:pStyle w:val="13"/>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Theme="minorEastAsia" w:hAnsiTheme="minorEastAsia" w:eastAsiaTheme="minorEastAsia" w:cstheme="minorEastAsia"/>
                <w:kern w:val="2"/>
                <w:sz w:val="22"/>
                <w:szCs w:val="22"/>
                <w:lang w:val="en-US" w:eastAsia="zh-CN" w:bidi="ar-SA"/>
              </w:rPr>
            </w:pPr>
          </w:p>
          <w:p w14:paraId="3B545B68">
            <w:pPr>
              <w:pStyle w:val="13"/>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Theme="minorEastAsia" w:hAnsiTheme="minorEastAsia" w:eastAsiaTheme="minorEastAsia" w:cstheme="minorEastAsia"/>
                <w:b/>
                <w:bCs/>
                <w:kern w:val="2"/>
                <w:sz w:val="22"/>
                <w:szCs w:val="22"/>
                <w:lang w:val="en-US" w:eastAsia="zh-CN" w:bidi="ar-SA"/>
              </w:rPr>
            </w:pPr>
            <w:r>
              <w:rPr>
                <w:rFonts w:hint="eastAsia" w:asciiTheme="minorEastAsia" w:hAnsiTheme="minorEastAsia" w:eastAsiaTheme="minorEastAsia" w:cstheme="minorEastAsia"/>
                <w:b/>
                <w:bCs/>
                <w:kern w:val="2"/>
                <w:sz w:val="22"/>
                <w:szCs w:val="22"/>
                <w:lang w:val="en-US" w:eastAsia="zh-CN" w:bidi="ar-SA"/>
              </w:rPr>
              <w:t>4、 公司各项费用率变化情况？</w:t>
            </w:r>
          </w:p>
          <w:p w14:paraId="0C867C1C">
            <w:pPr>
              <w:pStyle w:val="13"/>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公司上半年销售费用率、管理费用率、研发费用率分别为11%、15%，17%，公司围绕前道Track、前道化学清洗、后道先进封装等领域持续加大研发投入，本期研发物料投入同比增加约1,700万；同时加强人员储备及核心人员激励，薪酬及股份支付较上年同期增加约6,000万,公司将持续提升内部精益化管理水平，合理管控管理费用及销售费用，总体保持各项费用的稳定可控。</w:t>
            </w:r>
          </w:p>
          <w:p w14:paraId="03AE6A17">
            <w:pPr>
              <w:pStyle w:val="13"/>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Theme="minorEastAsia" w:hAnsiTheme="minorEastAsia" w:eastAsiaTheme="minorEastAsia" w:cstheme="minorEastAsia"/>
                <w:kern w:val="2"/>
                <w:sz w:val="22"/>
                <w:szCs w:val="22"/>
                <w:lang w:val="en-US" w:eastAsia="zh-CN" w:bidi="ar-SA"/>
              </w:rPr>
            </w:pPr>
          </w:p>
          <w:p w14:paraId="0F81AA98">
            <w:pPr>
              <w:pStyle w:val="13"/>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Theme="minorEastAsia" w:hAnsiTheme="minorEastAsia" w:eastAsiaTheme="minorEastAsia" w:cstheme="minorEastAsia"/>
                <w:b/>
                <w:bCs/>
                <w:kern w:val="2"/>
                <w:sz w:val="22"/>
                <w:szCs w:val="22"/>
                <w:lang w:val="en-US" w:eastAsia="zh-CN" w:bidi="ar-SA"/>
              </w:rPr>
            </w:pPr>
            <w:r>
              <w:rPr>
                <w:rFonts w:hint="eastAsia" w:asciiTheme="minorEastAsia" w:hAnsiTheme="minorEastAsia" w:eastAsiaTheme="minorEastAsia" w:cstheme="minorEastAsia"/>
                <w:b/>
                <w:bCs/>
                <w:kern w:val="2"/>
                <w:sz w:val="22"/>
                <w:szCs w:val="22"/>
                <w:lang w:val="en-US" w:eastAsia="zh-CN" w:bidi="ar-SA"/>
              </w:rPr>
              <w:t>5、经营现金流好转原因？</w:t>
            </w:r>
          </w:p>
          <w:p w14:paraId="0D025820">
            <w:pPr>
              <w:pStyle w:val="13"/>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A:  2023年，公司经营规模持续扩张，在采购方面采取了滚动预投方式储备核心物料，同时对部分进口长周期物料进行了战略储备，材料采购支出增幅较大，同时由于2023年部分客户付款节奏存在些许波动，销售回款阶段性减少，因此2023年经营性现金流为负。</w:t>
            </w:r>
          </w:p>
          <w:p w14:paraId="2248EA2C">
            <w:pPr>
              <w:pStyle w:val="13"/>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2024年上半年，公司销售回款良好，政府补助及软件产品退税款到账对现金流做了相应补充；同时公司积极调整信用政策，采购付款周期有所延长，经营性净现金流已同比转正。</w:t>
            </w:r>
          </w:p>
          <w:p w14:paraId="14A59C12">
            <w:pPr>
              <w:pStyle w:val="13"/>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Theme="minorEastAsia" w:hAnsiTheme="minorEastAsia" w:eastAsiaTheme="minorEastAsia" w:cstheme="minorEastAsia"/>
                <w:kern w:val="2"/>
                <w:sz w:val="22"/>
                <w:szCs w:val="22"/>
                <w:lang w:val="en-US" w:eastAsia="zh-CN" w:bidi="ar-SA"/>
              </w:rPr>
            </w:pPr>
          </w:p>
          <w:p w14:paraId="680ABD93">
            <w:pPr>
              <w:pStyle w:val="13"/>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default"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b/>
                <w:bCs/>
                <w:kern w:val="2"/>
                <w:sz w:val="22"/>
                <w:szCs w:val="22"/>
                <w:lang w:val="en-US" w:eastAsia="zh-CN" w:bidi="ar-SA"/>
              </w:rPr>
              <w:t>6、公司贷款增加的原因及未来公司资金规划？贷款利率大致水平？</w:t>
            </w:r>
          </w:p>
          <w:p w14:paraId="3AC89992">
            <w:pPr>
              <w:pStyle w:val="13"/>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截至报告期末，公司贷款余额约10亿元，其中含国家政策性银行支持低息贷款，整体贷款利率保持在较低水平。本年度公司优化贷款结构，短期贷款与长期借款相结合，保障公司战略经营发展资金需求。</w:t>
            </w:r>
          </w:p>
          <w:p w14:paraId="53E79C57">
            <w:pPr>
              <w:pStyle w:val="13"/>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Theme="minorEastAsia" w:hAnsiTheme="minorEastAsia" w:eastAsiaTheme="minorEastAsia" w:cstheme="minorEastAsia"/>
                <w:kern w:val="2"/>
                <w:sz w:val="22"/>
                <w:szCs w:val="22"/>
                <w:lang w:val="en-US" w:eastAsia="zh-CN" w:bidi="ar-SA"/>
              </w:rPr>
            </w:pPr>
          </w:p>
          <w:p w14:paraId="43A4B653">
            <w:pPr>
              <w:pStyle w:val="13"/>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default" w:asciiTheme="minorEastAsia" w:hAnsiTheme="minorEastAsia" w:eastAsiaTheme="minorEastAsia" w:cstheme="minorEastAsia"/>
                <w:b/>
                <w:bCs/>
                <w:kern w:val="2"/>
                <w:sz w:val="22"/>
                <w:szCs w:val="22"/>
                <w:lang w:val="en-US" w:eastAsia="zh-CN" w:bidi="ar-SA"/>
              </w:rPr>
            </w:pPr>
            <w:r>
              <w:rPr>
                <w:rFonts w:hint="eastAsia" w:asciiTheme="minorEastAsia" w:hAnsiTheme="minorEastAsia" w:eastAsiaTheme="minorEastAsia" w:cstheme="minorEastAsia"/>
                <w:b/>
                <w:bCs/>
                <w:kern w:val="2"/>
                <w:sz w:val="22"/>
                <w:szCs w:val="22"/>
                <w:lang w:val="en-US" w:eastAsia="zh-CN" w:bidi="ar-SA"/>
              </w:rPr>
              <w:t>7、全新一代超高产能涂胶显影机FTEX目前研发情况，产业化进展预期？</w:t>
            </w:r>
          </w:p>
          <w:p w14:paraId="4AC76D0B">
            <w:pPr>
              <w:pStyle w:val="13"/>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超高产能FTEX机台采用六层对称架构，中间布局高效的晶圆传输模组作为连接枢纽，在调度上应用多层并行进片回片模式，为整机产能提升奠定更先进的架构基础。超高产能FTEX机台将应对未来几年内高端光刻机产能提升需求。</w:t>
            </w:r>
          </w:p>
          <w:p w14:paraId="4903CDCD">
            <w:pPr>
              <w:pStyle w:val="13"/>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目前超高产能FTEX机台在调度设计和单元测试等多方面研发进展顺利，公司将快速推进超高产能涂胶显影机FTEX的验证和产业化进程。</w:t>
            </w:r>
          </w:p>
          <w:p w14:paraId="4EF8126C">
            <w:pPr>
              <w:pStyle w:val="13"/>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Theme="minorEastAsia" w:hAnsiTheme="minorEastAsia" w:eastAsiaTheme="minorEastAsia" w:cstheme="minorEastAsia"/>
                <w:kern w:val="2"/>
                <w:sz w:val="22"/>
                <w:szCs w:val="22"/>
                <w:lang w:val="en-US" w:eastAsia="zh-CN" w:bidi="ar-SA"/>
              </w:rPr>
            </w:pPr>
          </w:p>
          <w:p w14:paraId="4CB874A8">
            <w:pPr>
              <w:pStyle w:val="13"/>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Theme="minorEastAsia" w:hAnsiTheme="minorEastAsia" w:eastAsiaTheme="minorEastAsia" w:cstheme="minorEastAsia"/>
                <w:b/>
                <w:bCs/>
                <w:kern w:val="2"/>
                <w:sz w:val="22"/>
                <w:szCs w:val="22"/>
                <w:lang w:val="en-US" w:eastAsia="zh-CN" w:bidi="ar-SA"/>
              </w:rPr>
            </w:pPr>
            <w:r>
              <w:rPr>
                <w:rFonts w:hint="eastAsia" w:asciiTheme="minorEastAsia" w:hAnsiTheme="minorEastAsia" w:eastAsiaTheme="minorEastAsia" w:cstheme="minorEastAsia"/>
                <w:b/>
                <w:bCs/>
                <w:kern w:val="2"/>
                <w:sz w:val="22"/>
                <w:szCs w:val="22"/>
                <w:lang w:val="en-US" w:eastAsia="zh-CN" w:bidi="ar-SA"/>
              </w:rPr>
              <w:t>8、前道化学清洗机产品进展如何，2024年推进预期？</w:t>
            </w:r>
          </w:p>
          <w:p w14:paraId="08DA57A1">
            <w:pPr>
              <w:pStyle w:val="13"/>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default"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2024年上半年，公司高温硫酸化学清洗设备获得国内领先逻辑客户的验证性订单。大家都知道，高温硫酸清洗是化学清洗中最复杂最尖端的工序之一，公司为客户提供了样片wafer demo工艺测试，工艺结果表现优秀，获得客户高度认可，机台将于明日上午发机至客户端进入验证阶段。</w:t>
            </w:r>
          </w:p>
          <w:p w14:paraId="793F42E9">
            <w:pPr>
              <w:pStyle w:val="13"/>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目前，公司已获得国内多家重要客户验证订单，下半年公司已和多家重要客户进入到商务后段对接中，预计今年将全面推广化学清洗机的验证，化学清洗机的产业化进程正在快速推进中。</w:t>
            </w:r>
          </w:p>
          <w:p w14:paraId="6A3688BE">
            <w:pPr>
              <w:pStyle w:val="13"/>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Theme="minorEastAsia" w:hAnsiTheme="minorEastAsia" w:eastAsiaTheme="minorEastAsia" w:cstheme="minorEastAsia"/>
                <w:kern w:val="2"/>
                <w:sz w:val="22"/>
                <w:szCs w:val="22"/>
                <w:lang w:val="en-US" w:eastAsia="zh-CN" w:bidi="ar-SA"/>
              </w:rPr>
            </w:pPr>
          </w:p>
          <w:p w14:paraId="031690AE">
            <w:pPr>
              <w:pStyle w:val="13"/>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Theme="minorEastAsia" w:hAnsiTheme="minorEastAsia" w:eastAsiaTheme="minorEastAsia" w:cstheme="minorEastAsia"/>
                <w:b/>
                <w:bCs/>
                <w:kern w:val="2"/>
                <w:sz w:val="22"/>
                <w:szCs w:val="22"/>
                <w:lang w:val="en-US" w:eastAsia="zh-CN" w:bidi="ar-SA"/>
              </w:rPr>
            </w:pPr>
            <w:r>
              <w:rPr>
                <w:rFonts w:hint="eastAsia" w:asciiTheme="minorEastAsia" w:hAnsiTheme="minorEastAsia" w:eastAsiaTheme="minorEastAsia" w:cstheme="minorEastAsia"/>
                <w:b/>
                <w:bCs/>
                <w:kern w:val="2"/>
                <w:sz w:val="22"/>
                <w:szCs w:val="22"/>
                <w:lang w:val="en-US" w:eastAsia="zh-CN" w:bidi="ar-SA"/>
              </w:rPr>
              <w:t>9、临时键合产品进展如何？</w:t>
            </w:r>
          </w:p>
          <w:p w14:paraId="4CF1BCB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2"/>
                <w:sz w:val="22"/>
                <w:szCs w:val="22"/>
                <w:lang w:val="en-US" w:eastAsia="zh-CN" w:bidi="ar-SA"/>
              </w:rPr>
              <w:t>2024年上半年，公司临时键合机、解键合机商业化推广和验证进展顺利，目前在手量产或验证性订单已十余台，已全面覆盖国内主要2.5D、3D封测及HBM客户。目前该产品已完成部分客户验证并获得重复性订单，在验机台工艺指标表现优秀。</w:t>
            </w:r>
          </w:p>
        </w:tc>
      </w:tr>
      <w:tr w14:paraId="72F8D5D9">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trHeight w:val="820" w:hRule="atLeast"/>
        </w:trPr>
        <w:tc>
          <w:tcPr>
            <w:tcW w:w="1828" w:type="dxa"/>
            <w:vAlign w:val="center"/>
          </w:tcPr>
          <w:p w14:paraId="42901BD6">
            <w:pPr>
              <w:pStyle w:val="8"/>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附件清单</w:t>
            </w:r>
          </w:p>
        </w:tc>
        <w:tc>
          <w:tcPr>
            <w:tcW w:w="6448" w:type="dxa"/>
            <w:vAlign w:val="center"/>
          </w:tcPr>
          <w:p w14:paraId="2D88C4F6">
            <w:pPr>
              <w:pStyle w:val="8"/>
              <w:jc w:val="both"/>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t>无</w:t>
            </w:r>
          </w:p>
        </w:tc>
      </w:tr>
      <w:tr w14:paraId="570274F0">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trHeight w:val="1311" w:hRule="atLeast"/>
        </w:trPr>
        <w:tc>
          <w:tcPr>
            <w:tcW w:w="1828" w:type="dxa"/>
            <w:vAlign w:val="center"/>
          </w:tcPr>
          <w:p w14:paraId="3987D1B8">
            <w:pPr>
              <w:spacing w:line="360" w:lineRule="auto"/>
              <w:jc w:val="center"/>
              <w:rPr>
                <w:rFonts w:hint="eastAsia" w:asciiTheme="minorEastAsia" w:hAnsiTheme="minorEastAsia" w:eastAsiaTheme="minorEastAsia" w:cstheme="minorEastAsia"/>
                <w:b/>
                <w:iCs/>
                <w:color w:val="000000"/>
                <w:sz w:val="22"/>
                <w:szCs w:val="22"/>
              </w:rPr>
            </w:pPr>
            <w:r>
              <w:rPr>
                <w:rFonts w:hint="eastAsia" w:asciiTheme="minorEastAsia" w:hAnsiTheme="minorEastAsia" w:eastAsiaTheme="minorEastAsia" w:cstheme="minorEastAsia"/>
                <w:b/>
                <w:iCs/>
                <w:color w:val="000000"/>
                <w:sz w:val="22"/>
                <w:szCs w:val="22"/>
              </w:rPr>
              <w:t>本次活动是否涉及应当披露重大信息</w:t>
            </w:r>
          </w:p>
        </w:tc>
        <w:tc>
          <w:tcPr>
            <w:tcW w:w="6448" w:type="dxa"/>
            <w:vAlign w:val="center"/>
          </w:tcPr>
          <w:p w14:paraId="2A854DB2">
            <w:pPr>
              <w:spacing w:line="360" w:lineRule="auto"/>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lang w:val="zh-CN" w:bidi="zh-CN"/>
              </w:rPr>
              <w:t>不涉及</w:t>
            </w:r>
          </w:p>
        </w:tc>
      </w:tr>
    </w:tbl>
    <w:p w14:paraId="144CFBC6">
      <w:pPr>
        <w:rPr>
          <w:rFonts w:ascii="Times New Roman" w:hAnsi="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18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BkNTNmNWE2N2FmZjQ3YjgyNTE0OGFiYzI0YTU4NjcifQ=="/>
  </w:docVars>
  <w:rsids>
    <w:rsidRoot w:val="00172A27"/>
    <w:rsid w:val="000013FB"/>
    <w:rsid w:val="00013787"/>
    <w:rsid w:val="00026206"/>
    <w:rsid w:val="0004208B"/>
    <w:rsid w:val="00050682"/>
    <w:rsid w:val="00057746"/>
    <w:rsid w:val="00071F00"/>
    <w:rsid w:val="00075386"/>
    <w:rsid w:val="00075C1B"/>
    <w:rsid w:val="0008017B"/>
    <w:rsid w:val="00085CB8"/>
    <w:rsid w:val="00097BF0"/>
    <w:rsid w:val="000B1036"/>
    <w:rsid w:val="000D130B"/>
    <w:rsid w:val="000D4479"/>
    <w:rsid w:val="000E73FC"/>
    <w:rsid w:val="000F2864"/>
    <w:rsid w:val="000F54D4"/>
    <w:rsid w:val="001078E5"/>
    <w:rsid w:val="00112281"/>
    <w:rsid w:val="00120CF8"/>
    <w:rsid w:val="001230F7"/>
    <w:rsid w:val="001327BF"/>
    <w:rsid w:val="00141552"/>
    <w:rsid w:val="00161934"/>
    <w:rsid w:val="00170BC2"/>
    <w:rsid w:val="00172A27"/>
    <w:rsid w:val="00177690"/>
    <w:rsid w:val="00186AEE"/>
    <w:rsid w:val="001949F1"/>
    <w:rsid w:val="001B1CF3"/>
    <w:rsid w:val="001C023F"/>
    <w:rsid w:val="001E3729"/>
    <w:rsid w:val="001E6606"/>
    <w:rsid w:val="001E6CA1"/>
    <w:rsid w:val="001F2870"/>
    <w:rsid w:val="001F5BCC"/>
    <w:rsid w:val="001F6946"/>
    <w:rsid w:val="00204756"/>
    <w:rsid w:val="002112F2"/>
    <w:rsid w:val="002245A9"/>
    <w:rsid w:val="00224769"/>
    <w:rsid w:val="0022612C"/>
    <w:rsid w:val="00232CA9"/>
    <w:rsid w:val="002378D5"/>
    <w:rsid w:val="00242F6E"/>
    <w:rsid w:val="00246CB0"/>
    <w:rsid w:val="00247C11"/>
    <w:rsid w:val="00251525"/>
    <w:rsid w:val="00257C07"/>
    <w:rsid w:val="00282408"/>
    <w:rsid w:val="0028685F"/>
    <w:rsid w:val="002900DE"/>
    <w:rsid w:val="002957A9"/>
    <w:rsid w:val="002A05FB"/>
    <w:rsid w:val="002A2632"/>
    <w:rsid w:val="002A7B44"/>
    <w:rsid w:val="002C4B07"/>
    <w:rsid w:val="002D4A3E"/>
    <w:rsid w:val="002E1194"/>
    <w:rsid w:val="002E6122"/>
    <w:rsid w:val="002F18B8"/>
    <w:rsid w:val="002F34A9"/>
    <w:rsid w:val="002F4D3B"/>
    <w:rsid w:val="002F5503"/>
    <w:rsid w:val="00310418"/>
    <w:rsid w:val="0032243D"/>
    <w:rsid w:val="00324889"/>
    <w:rsid w:val="003266B9"/>
    <w:rsid w:val="0034314D"/>
    <w:rsid w:val="0036220C"/>
    <w:rsid w:val="00363B7A"/>
    <w:rsid w:val="00372E31"/>
    <w:rsid w:val="003738F8"/>
    <w:rsid w:val="0037398C"/>
    <w:rsid w:val="00397775"/>
    <w:rsid w:val="003A7360"/>
    <w:rsid w:val="003D0180"/>
    <w:rsid w:val="003D1611"/>
    <w:rsid w:val="003D7C37"/>
    <w:rsid w:val="003E13D5"/>
    <w:rsid w:val="004018D2"/>
    <w:rsid w:val="0041680B"/>
    <w:rsid w:val="00420A53"/>
    <w:rsid w:val="004457AF"/>
    <w:rsid w:val="00445D5F"/>
    <w:rsid w:val="0045053E"/>
    <w:rsid w:val="004579C1"/>
    <w:rsid w:val="00457C83"/>
    <w:rsid w:val="004804B1"/>
    <w:rsid w:val="00481066"/>
    <w:rsid w:val="004825C7"/>
    <w:rsid w:val="00485875"/>
    <w:rsid w:val="00487109"/>
    <w:rsid w:val="00492711"/>
    <w:rsid w:val="00497933"/>
    <w:rsid w:val="004A0E41"/>
    <w:rsid w:val="004B274A"/>
    <w:rsid w:val="004C6E8A"/>
    <w:rsid w:val="004D0044"/>
    <w:rsid w:val="004D0E90"/>
    <w:rsid w:val="004D2196"/>
    <w:rsid w:val="004D4772"/>
    <w:rsid w:val="004F7E50"/>
    <w:rsid w:val="005005EE"/>
    <w:rsid w:val="00546AD4"/>
    <w:rsid w:val="00546B65"/>
    <w:rsid w:val="00565184"/>
    <w:rsid w:val="00567B92"/>
    <w:rsid w:val="00571DCB"/>
    <w:rsid w:val="00583FF7"/>
    <w:rsid w:val="0058572E"/>
    <w:rsid w:val="005979AC"/>
    <w:rsid w:val="005B49FA"/>
    <w:rsid w:val="005C0BE1"/>
    <w:rsid w:val="005D4C4F"/>
    <w:rsid w:val="005E1B60"/>
    <w:rsid w:val="005E5F65"/>
    <w:rsid w:val="005F24E4"/>
    <w:rsid w:val="00601EB4"/>
    <w:rsid w:val="0060551E"/>
    <w:rsid w:val="006128A0"/>
    <w:rsid w:val="00643498"/>
    <w:rsid w:val="00644613"/>
    <w:rsid w:val="00644AEB"/>
    <w:rsid w:val="00647391"/>
    <w:rsid w:val="00647D50"/>
    <w:rsid w:val="00675A35"/>
    <w:rsid w:val="006821B3"/>
    <w:rsid w:val="006A5A12"/>
    <w:rsid w:val="006B67B9"/>
    <w:rsid w:val="006C0726"/>
    <w:rsid w:val="006C1AB7"/>
    <w:rsid w:val="006C5BF1"/>
    <w:rsid w:val="006F5CE4"/>
    <w:rsid w:val="00706A38"/>
    <w:rsid w:val="00720108"/>
    <w:rsid w:val="00736C8A"/>
    <w:rsid w:val="00741826"/>
    <w:rsid w:val="007445D3"/>
    <w:rsid w:val="00750240"/>
    <w:rsid w:val="0075081E"/>
    <w:rsid w:val="007646FA"/>
    <w:rsid w:val="007707C1"/>
    <w:rsid w:val="007729BA"/>
    <w:rsid w:val="0077414D"/>
    <w:rsid w:val="007754D1"/>
    <w:rsid w:val="00782DCC"/>
    <w:rsid w:val="00787343"/>
    <w:rsid w:val="00787AB5"/>
    <w:rsid w:val="007A2CF7"/>
    <w:rsid w:val="007B7EEE"/>
    <w:rsid w:val="007D3625"/>
    <w:rsid w:val="007D576A"/>
    <w:rsid w:val="007F4463"/>
    <w:rsid w:val="007F482A"/>
    <w:rsid w:val="007F58EF"/>
    <w:rsid w:val="007F637B"/>
    <w:rsid w:val="008002A3"/>
    <w:rsid w:val="008135E8"/>
    <w:rsid w:val="0081552C"/>
    <w:rsid w:val="00823BA0"/>
    <w:rsid w:val="008244AF"/>
    <w:rsid w:val="00831845"/>
    <w:rsid w:val="0083314D"/>
    <w:rsid w:val="00845FE6"/>
    <w:rsid w:val="0086454C"/>
    <w:rsid w:val="008710A0"/>
    <w:rsid w:val="00890D43"/>
    <w:rsid w:val="00892871"/>
    <w:rsid w:val="008A178E"/>
    <w:rsid w:val="008F3686"/>
    <w:rsid w:val="00905838"/>
    <w:rsid w:val="00916227"/>
    <w:rsid w:val="00916BCC"/>
    <w:rsid w:val="0094367A"/>
    <w:rsid w:val="00946049"/>
    <w:rsid w:val="0095342A"/>
    <w:rsid w:val="00961919"/>
    <w:rsid w:val="00962B4C"/>
    <w:rsid w:val="009721C6"/>
    <w:rsid w:val="00991656"/>
    <w:rsid w:val="009B28AB"/>
    <w:rsid w:val="009B482F"/>
    <w:rsid w:val="009B6530"/>
    <w:rsid w:val="009C18BF"/>
    <w:rsid w:val="009C4A5F"/>
    <w:rsid w:val="009D5C30"/>
    <w:rsid w:val="009F7C6F"/>
    <w:rsid w:val="00A01636"/>
    <w:rsid w:val="00A06538"/>
    <w:rsid w:val="00A21D33"/>
    <w:rsid w:val="00A26D5E"/>
    <w:rsid w:val="00A278E0"/>
    <w:rsid w:val="00A33B8C"/>
    <w:rsid w:val="00A36D3E"/>
    <w:rsid w:val="00A45A2E"/>
    <w:rsid w:val="00A47FDE"/>
    <w:rsid w:val="00A55CF0"/>
    <w:rsid w:val="00A61D15"/>
    <w:rsid w:val="00A65912"/>
    <w:rsid w:val="00A670E5"/>
    <w:rsid w:val="00A67248"/>
    <w:rsid w:val="00A704F4"/>
    <w:rsid w:val="00A86E6F"/>
    <w:rsid w:val="00A91086"/>
    <w:rsid w:val="00A9222D"/>
    <w:rsid w:val="00AA6863"/>
    <w:rsid w:val="00AA69C9"/>
    <w:rsid w:val="00AF1406"/>
    <w:rsid w:val="00AF59FA"/>
    <w:rsid w:val="00B00B94"/>
    <w:rsid w:val="00B04CC6"/>
    <w:rsid w:val="00B07904"/>
    <w:rsid w:val="00B1428D"/>
    <w:rsid w:val="00B14DB2"/>
    <w:rsid w:val="00B32509"/>
    <w:rsid w:val="00B3311A"/>
    <w:rsid w:val="00B369E7"/>
    <w:rsid w:val="00B37C1B"/>
    <w:rsid w:val="00B4146F"/>
    <w:rsid w:val="00B42BB7"/>
    <w:rsid w:val="00B43A39"/>
    <w:rsid w:val="00B443ED"/>
    <w:rsid w:val="00B46850"/>
    <w:rsid w:val="00B82739"/>
    <w:rsid w:val="00B83A77"/>
    <w:rsid w:val="00B93124"/>
    <w:rsid w:val="00B95F7E"/>
    <w:rsid w:val="00BA3C63"/>
    <w:rsid w:val="00BB288D"/>
    <w:rsid w:val="00BB3C13"/>
    <w:rsid w:val="00BC45ED"/>
    <w:rsid w:val="00BD2A10"/>
    <w:rsid w:val="00BD6376"/>
    <w:rsid w:val="00BE044D"/>
    <w:rsid w:val="00BE3A6C"/>
    <w:rsid w:val="00BE527F"/>
    <w:rsid w:val="00BF11AC"/>
    <w:rsid w:val="00BF6446"/>
    <w:rsid w:val="00BF6C5C"/>
    <w:rsid w:val="00C06141"/>
    <w:rsid w:val="00C3383F"/>
    <w:rsid w:val="00C61DFF"/>
    <w:rsid w:val="00C86DC9"/>
    <w:rsid w:val="00CA2E98"/>
    <w:rsid w:val="00CA7A50"/>
    <w:rsid w:val="00CB390C"/>
    <w:rsid w:val="00CC656F"/>
    <w:rsid w:val="00CD2A62"/>
    <w:rsid w:val="00CD373B"/>
    <w:rsid w:val="00CE092D"/>
    <w:rsid w:val="00D00AD1"/>
    <w:rsid w:val="00D06292"/>
    <w:rsid w:val="00D10B96"/>
    <w:rsid w:val="00D11EBE"/>
    <w:rsid w:val="00D20714"/>
    <w:rsid w:val="00D36788"/>
    <w:rsid w:val="00D4786B"/>
    <w:rsid w:val="00D7024A"/>
    <w:rsid w:val="00D71A6D"/>
    <w:rsid w:val="00D75143"/>
    <w:rsid w:val="00D76FEF"/>
    <w:rsid w:val="00D8255D"/>
    <w:rsid w:val="00D87EB5"/>
    <w:rsid w:val="00DA0D6D"/>
    <w:rsid w:val="00DB7588"/>
    <w:rsid w:val="00DD0B44"/>
    <w:rsid w:val="00DD1492"/>
    <w:rsid w:val="00DE23F0"/>
    <w:rsid w:val="00DE432D"/>
    <w:rsid w:val="00DF2E2F"/>
    <w:rsid w:val="00DF3023"/>
    <w:rsid w:val="00DF4A25"/>
    <w:rsid w:val="00E02C6F"/>
    <w:rsid w:val="00E04058"/>
    <w:rsid w:val="00E10FC4"/>
    <w:rsid w:val="00E13D39"/>
    <w:rsid w:val="00E3550D"/>
    <w:rsid w:val="00E456C3"/>
    <w:rsid w:val="00E8014B"/>
    <w:rsid w:val="00E830CD"/>
    <w:rsid w:val="00E83F49"/>
    <w:rsid w:val="00E85EAF"/>
    <w:rsid w:val="00EA349D"/>
    <w:rsid w:val="00EA5C68"/>
    <w:rsid w:val="00EA71C0"/>
    <w:rsid w:val="00EC073D"/>
    <w:rsid w:val="00F022CC"/>
    <w:rsid w:val="00F03F0C"/>
    <w:rsid w:val="00F10BC9"/>
    <w:rsid w:val="00F14285"/>
    <w:rsid w:val="00F16D8F"/>
    <w:rsid w:val="00F2342C"/>
    <w:rsid w:val="00F24EA8"/>
    <w:rsid w:val="00F27C3A"/>
    <w:rsid w:val="00F37661"/>
    <w:rsid w:val="00F4075A"/>
    <w:rsid w:val="00F43BBD"/>
    <w:rsid w:val="00F52CE3"/>
    <w:rsid w:val="00F53DB0"/>
    <w:rsid w:val="00F717E0"/>
    <w:rsid w:val="00F82A9E"/>
    <w:rsid w:val="00F83E84"/>
    <w:rsid w:val="00F84131"/>
    <w:rsid w:val="00F94CBF"/>
    <w:rsid w:val="00FB7D72"/>
    <w:rsid w:val="00FD655B"/>
    <w:rsid w:val="00FD7A4E"/>
    <w:rsid w:val="00FD7D7A"/>
    <w:rsid w:val="00FE6A8F"/>
    <w:rsid w:val="00FF710B"/>
    <w:rsid w:val="019606E4"/>
    <w:rsid w:val="027A7562"/>
    <w:rsid w:val="03D8291E"/>
    <w:rsid w:val="03F31506"/>
    <w:rsid w:val="05300538"/>
    <w:rsid w:val="06847E86"/>
    <w:rsid w:val="08404F36"/>
    <w:rsid w:val="08F85C2E"/>
    <w:rsid w:val="09C224B5"/>
    <w:rsid w:val="0A6842D0"/>
    <w:rsid w:val="0BF978D5"/>
    <w:rsid w:val="0CBB3A8C"/>
    <w:rsid w:val="108A7B5C"/>
    <w:rsid w:val="10B93AD7"/>
    <w:rsid w:val="118D5FF0"/>
    <w:rsid w:val="11CF7DA0"/>
    <w:rsid w:val="12980C6C"/>
    <w:rsid w:val="12B8180E"/>
    <w:rsid w:val="12D6271E"/>
    <w:rsid w:val="12EC7717"/>
    <w:rsid w:val="12FB5F8E"/>
    <w:rsid w:val="139F6FB4"/>
    <w:rsid w:val="13F54E52"/>
    <w:rsid w:val="143E4A1F"/>
    <w:rsid w:val="15A20FDE"/>
    <w:rsid w:val="163D1C75"/>
    <w:rsid w:val="16EA6706"/>
    <w:rsid w:val="180557BB"/>
    <w:rsid w:val="18374CC0"/>
    <w:rsid w:val="18A16F49"/>
    <w:rsid w:val="19103A51"/>
    <w:rsid w:val="1AF000F5"/>
    <w:rsid w:val="1D867CB6"/>
    <w:rsid w:val="1DAF24EA"/>
    <w:rsid w:val="1E921F4D"/>
    <w:rsid w:val="1F3507CD"/>
    <w:rsid w:val="1F3F552E"/>
    <w:rsid w:val="20254CE5"/>
    <w:rsid w:val="22230DB0"/>
    <w:rsid w:val="226F642F"/>
    <w:rsid w:val="22BD1205"/>
    <w:rsid w:val="24042E63"/>
    <w:rsid w:val="243174AE"/>
    <w:rsid w:val="253379A7"/>
    <w:rsid w:val="274F370D"/>
    <w:rsid w:val="278A6426"/>
    <w:rsid w:val="281F65F3"/>
    <w:rsid w:val="283D06F2"/>
    <w:rsid w:val="2A5528B6"/>
    <w:rsid w:val="2B4F768C"/>
    <w:rsid w:val="2B832ABC"/>
    <w:rsid w:val="2D080EB0"/>
    <w:rsid w:val="2D510EC7"/>
    <w:rsid w:val="30A65F04"/>
    <w:rsid w:val="331D1AE3"/>
    <w:rsid w:val="33512240"/>
    <w:rsid w:val="337E3FFB"/>
    <w:rsid w:val="338308EC"/>
    <w:rsid w:val="34CD6CE8"/>
    <w:rsid w:val="351B15A0"/>
    <w:rsid w:val="35CA5CBB"/>
    <w:rsid w:val="379E4FE5"/>
    <w:rsid w:val="37B704C1"/>
    <w:rsid w:val="37FF3EFD"/>
    <w:rsid w:val="38286CC9"/>
    <w:rsid w:val="38EA0422"/>
    <w:rsid w:val="3A287454"/>
    <w:rsid w:val="3A506CF3"/>
    <w:rsid w:val="3C830972"/>
    <w:rsid w:val="3D5B544A"/>
    <w:rsid w:val="3E6D7B2B"/>
    <w:rsid w:val="403326AF"/>
    <w:rsid w:val="410F3E94"/>
    <w:rsid w:val="42284489"/>
    <w:rsid w:val="46080139"/>
    <w:rsid w:val="46236324"/>
    <w:rsid w:val="46AC6D78"/>
    <w:rsid w:val="473A46B1"/>
    <w:rsid w:val="478B1022"/>
    <w:rsid w:val="47F3492D"/>
    <w:rsid w:val="48385556"/>
    <w:rsid w:val="4A706BF1"/>
    <w:rsid w:val="4BF947AC"/>
    <w:rsid w:val="4CCA6149"/>
    <w:rsid w:val="4F0920D7"/>
    <w:rsid w:val="4F9D5D96"/>
    <w:rsid w:val="4FD962C1"/>
    <w:rsid w:val="50213118"/>
    <w:rsid w:val="505B2982"/>
    <w:rsid w:val="5113216C"/>
    <w:rsid w:val="53004672"/>
    <w:rsid w:val="53F65A75"/>
    <w:rsid w:val="555A507B"/>
    <w:rsid w:val="55823A64"/>
    <w:rsid w:val="55CF47D0"/>
    <w:rsid w:val="58DE5456"/>
    <w:rsid w:val="596B480F"/>
    <w:rsid w:val="597B7419"/>
    <w:rsid w:val="59E63E43"/>
    <w:rsid w:val="5B122D9B"/>
    <w:rsid w:val="5C433822"/>
    <w:rsid w:val="5EF64DDC"/>
    <w:rsid w:val="5F3C0E6C"/>
    <w:rsid w:val="5F76390E"/>
    <w:rsid w:val="5F865A2F"/>
    <w:rsid w:val="5FD71D61"/>
    <w:rsid w:val="5FF437B1"/>
    <w:rsid w:val="61223A5E"/>
    <w:rsid w:val="627D7A8D"/>
    <w:rsid w:val="62D97612"/>
    <w:rsid w:val="63462575"/>
    <w:rsid w:val="63660521"/>
    <w:rsid w:val="639808F7"/>
    <w:rsid w:val="64F144DB"/>
    <w:rsid w:val="65AC068A"/>
    <w:rsid w:val="67694146"/>
    <w:rsid w:val="67AA6545"/>
    <w:rsid w:val="6828415A"/>
    <w:rsid w:val="685177E2"/>
    <w:rsid w:val="6A222833"/>
    <w:rsid w:val="6AF34F19"/>
    <w:rsid w:val="6D512242"/>
    <w:rsid w:val="6E0B4EFA"/>
    <w:rsid w:val="6E0E568D"/>
    <w:rsid w:val="6ED722D3"/>
    <w:rsid w:val="6F3C0396"/>
    <w:rsid w:val="6F9E443B"/>
    <w:rsid w:val="6FB57A86"/>
    <w:rsid w:val="70904E30"/>
    <w:rsid w:val="70CC5ED0"/>
    <w:rsid w:val="71AA3CCF"/>
    <w:rsid w:val="72343EE1"/>
    <w:rsid w:val="72543B78"/>
    <w:rsid w:val="72E871A5"/>
    <w:rsid w:val="7358514C"/>
    <w:rsid w:val="744E19CE"/>
    <w:rsid w:val="759F0E0D"/>
    <w:rsid w:val="76557722"/>
    <w:rsid w:val="76CB2A58"/>
    <w:rsid w:val="775B5A6C"/>
    <w:rsid w:val="77933457"/>
    <w:rsid w:val="792E13FC"/>
    <w:rsid w:val="798A6094"/>
    <w:rsid w:val="7A462A03"/>
    <w:rsid w:val="7A552C46"/>
    <w:rsid w:val="7C4879EE"/>
    <w:rsid w:val="7CE5486A"/>
    <w:rsid w:val="7D0E0889"/>
    <w:rsid w:val="7D474AC8"/>
    <w:rsid w:val="7D8618BE"/>
    <w:rsid w:val="7DC3427C"/>
    <w:rsid w:val="7EF70770"/>
    <w:rsid w:val="7F2F3C55"/>
    <w:rsid w:val="7FB04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autoRedefine/>
    <w:semiHidden/>
    <w:unhideWhenUsed/>
    <w:qFormat/>
    <w:uiPriority w:val="99"/>
    <w:rPr>
      <w:sz w:val="18"/>
      <w:szCs w:val="18"/>
    </w:r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2"/>
    <w:autoRedefine/>
    <w:semiHidden/>
    <w:unhideWhenUsed/>
    <w:qFormat/>
    <w:uiPriority w:val="99"/>
    <w:rPr>
      <w:rFonts w:ascii="Courier New" w:hAnsi="Courier New" w:cs="Courier New"/>
      <w:sz w:val="20"/>
      <w:szCs w:val="20"/>
    </w:rPr>
  </w:style>
  <w:style w:type="paragraph" w:customStyle="1" w:styleId="8">
    <w:name w:val="Table Paragraph"/>
    <w:basedOn w:val="1"/>
    <w:autoRedefine/>
    <w:qFormat/>
    <w:uiPriority w:val="1"/>
    <w:pPr>
      <w:autoSpaceDE w:val="0"/>
      <w:autoSpaceDN w:val="0"/>
      <w:spacing w:line="360" w:lineRule="auto"/>
      <w:jc w:val="center"/>
    </w:pPr>
    <w:rPr>
      <w:rFonts w:ascii="宋体" w:hAnsi="宋体" w:cs="宋体"/>
      <w:b/>
      <w:bCs/>
      <w:kern w:val="0"/>
      <w:sz w:val="22"/>
      <w:lang w:val="zh-CN" w:eastAsia="en-US" w:bidi="zh-CN"/>
    </w:rPr>
  </w:style>
  <w:style w:type="character" w:customStyle="1" w:styleId="9">
    <w:name w:val="页眉 字符"/>
    <w:basedOn w:val="7"/>
    <w:link w:val="4"/>
    <w:autoRedefine/>
    <w:qFormat/>
    <w:uiPriority w:val="99"/>
    <w:rPr>
      <w:rFonts w:ascii="Calibri" w:hAnsi="Calibri" w:eastAsia="宋体" w:cs="Times New Roman"/>
      <w:sz w:val="18"/>
      <w:szCs w:val="18"/>
    </w:rPr>
  </w:style>
  <w:style w:type="character" w:customStyle="1" w:styleId="10">
    <w:name w:val="页脚 字符"/>
    <w:basedOn w:val="7"/>
    <w:link w:val="3"/>
    <w:autoRedefine/>
    <w:qFormat/>
    <w:uiPriority w:val="99"/>
    <w:rPr>
      <w:rFonts w:ascii="Calibri" w:hAnsi="Calibri" w:eastAsia="宋体" w:cs="Times New Roman"/>
      <w:sz w:val="18"/>
      <w:szCs w:val="18"/>
    </w:rPr>
  </w:style>
  <w:style w:type="character" w:customStyle="1" w:styleId="11">
    <w:name w:val="批注框文本 字符"/>
    <w:basedOn w:val="7"/>
    <w:link w:val="2"/>
    <w:autoRedefine/>
    <w:semiHidden/>
    <w:qFormat/>
    <w:uiPriority w:val="99"/>
    <w:rPr>
      <w:rFonts w:ascii="Calibri" w:hAnsi="Calibri" w:eastAsia="宋体" w:cs="Times New Roman"/>
      <w:sz w:val="18"/>
      <w:szCs w:val="18"/>
    </w:rPr>
  </w:style>
  <w:style w:type="character" w:customStyle="1" w:styleId="12">
    <w:name w:val="HTML 预设格式 字符"/>
    <w:basedOn w:val="7"/>
    <w:link w:val="5"/>
    <w:autoRedefine/>
    <w:semiHidden/>
    <w:qFormat/>
    <w:uiPriority w:val="99"/>
    <w:rPr>
      <w:rFonts w:ascii="Courier New" w:hAnsi="Courier New" w:eastAsia="宋体" w:cs="Courier New"/>
      <w:sz w:val="20"/>
      <w:szCs w:val="20"/>
    </w:rPr>
  </w:style>
  <w:style w:type="paragraph" w:styleId="13">
    <w:name w:val="List Paragraph"/>
    <w:basedOn w:val="1"/>
    <w:autoRedefine/>
    <w:qFormat/>
    <w:uiPriority w:val="34"/>
    <w:pPr>
      <w:ind w:firstLine="420" w:firstLineChars="200"/>
    </w:pPr>
  </w:style>
  <w:style w:type="character" w:customStyle="1" w:styleId="14">
    <w:name w:val="font11"/>
    <w:basedOn w:val="7"/>
    <w:autoRedefine/>
    <w:qFormat/>
    <w:uiPriority w:val="0"/>
    <w:rPr>
      <w:rFonts w:hint="eastAsia" w:ascii="宋体" w:hAnsi="宋体" w:eastAsia="宋体" w:cs="宋体"/>
      <w:color w:val="000000"/>
      <w:sz w:val="21"/>
      <w:szCs w:val="21"/>
      <w:u w:val="none"/>
    </w:rPr>
  </w:style>
  <w:style w:type="paragraph" w:customStyle="1" w:styleId="15">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234D5-E7C0-44F4-A638-787782A779F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5295</Words>
  <Characters>5567</Characters>
  <Lines>17</Lines>
  <Paragraphs>4</Paragraphs>
  <TotalTime>2</TotalTime>
  <ScaleCrop>false</ScaleCrop>
  <LinksUpToDate>false</LinksUpToDate>
  <CharactersWithSpaces>5660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2021-09-07T01:27:00Z</dcterms:created>
  <dc:creator>Windows 用户</dc:creator>
  <cp:lastModifiedBy>宗健腾</cp:lastModifiedBy>
  <cp:lastPrinted>2020-12-31T04:57:00Z</cp:lastPrinted>
  <dcterms:modified xsi:type="dcterms:W3CDTF">2024-09-02T08:29:02Z</dcterms:modified>
  <cp:revision>160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ABD6DFC231FC4D189A750B0CD020A22D</vt:lpwstr>
  </property>
</Properties>
</file>