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276E6" w14:textId="77777777" w:rsidR="006D1DCF" w:rsidRDefault="00C76B1B">
      <w:pPr>
        <w:spacing w:beforeLines="50" w:before="156" w:afterLines="50" w:after="156" w:line="400" w:lineRule="exact"/>
        <w:ind w:firstLineChars="300" w:firstLine="720"/>
        <w:rPr>
          <w:rFonts w:ascii="宋体" w:hAnsi="宋体"/>
          <w:bCs/>
          <w:iCs/>
          <w:color w:val="000000" w:themeColor="text1"/>
          <w:sz w:val="24"/>
        </w:rPr>
      </w:pPr>
      <w:r>
        <w:rPr>
          <w:rFonts w:ascii="宋体" w:hAnsi="宋体" w:hint="eastAsia"/>
          <w:bCs/>
          <w:iCs/>
          <w:color w:val="000000" w:themeColor="text1"/>
          <w:sz w:val="24"/>
        </w:rPr>
        <w:t>证券代码：603738                         证券简称：泰晶科技</w:t>
      </w:r>
    </w:p>
    <w:p w14:paraId="2FA570F3" w14:textId="77777777" w:rsidR="006D1DCF" w:rsidRDefault="006D1DCF">
      <w:pPr>
        <w:spacing w:beforeLines="50" w:before="156" w:afterLines="50" w:after="156" w:line="400" w:lineRule="exact"/>
        <w:ind w:firstLineChars="300" w:firstLine="720"/>
        <w:rPr>
          <w:rFonts w:ascii="宋体" w:hAnsi="宋体"/>
          <w:bCs/>
          <w:iCs/>
          <w:color w:val="000000" w:themeColor="text1"/>
          <w:sz w:val="24"/>
        </w:rPr>
      </w:pPr>
    </w:p>
    <w:p w14:paraId="5B6069F2" w14:textId="77777777" w:rsidR="006D1DCF" w:rsidRDefault="00C76B1B">
      <w:pPr>
        <w:spacing w:beforeLines="50" w:before="156" w:afterLines="50" w:after="156" w:line="400" w:lineRule="exact"/>
        <w:jc w:val="center"/>
        <w:rPr>
          <w:rFonts w:ascii="宋体" w:hAnsi="宋体"/>
          <w:b/>
          <w:bCs/>
          <w:iCs/>
          <w:color w:val="000000" w:themeColor="text1"/>
          <w:sz w:val="32"/>
          <w:szCs w:val="32"/>
        </w:rPr>
      </w:pPr>
      <w:r>
        <w:rPr>
          <w:rFonts w:ascii="宋体" w:hAnsi="宋体" w:hint="eastAsia"/>
          <w:b/>
          <w:bCs/>
          <w:iCs/>
          <w:color w:val="000000" w:themeColor="text1"/>
          <w:sz w:val="32"/>
          <w:szCs w:val="32"/>
        </w:rPr>
        <w:t>泰晶科技股份有限公司投资者关系活动记录表</w:t>
      </w:r>
    </w:p>
    <w:p w14:paraId="38E08C4B" w14:textId="1B843D39" w:rsidR="006D1DCF" w:rsidRDefault="00C76B1B">
      <w:pPr>
        <w:spacing w:line="400" w:lineRule="exact"/>
        <w:rPr>
          <w:rFonts w:ascii="宋体" w:hAnsi="宋体"/>
          <w:bCs/>
          <w:iCs/>
          <w:color w:val="000000" w:themeColor="text1"/>
          <w:sz w:val="24"/>
        </w:rPr>
      </w:pPr>
      <w:r>
        <w:rPr>
          <w:rFonts w:ascii="宋体" w:hAnsi="宋体" w:hint="eastAsia"/>
          <w:bCs/>
          <w:iCs/>
          <w:color w:val="000000" w:themeColor="text1"/>
          <w:sz w:val="24"/>
        </w:rPr>
        <w:t xml:space="preserve">                                                      编号：2024-</w:t>
      </w:r>
      <w:r w:rsidR="005F44DC">
        <w:rPr>
          <w:rFonts w:ascii="宋体" w:hAnsi="宋体" w:hint="eastAsia"/>
          <w:bCs/>
          <w:iCs/>
          <w:color w:val="000000" w:themeColor="text1"/>
          <w:sz w:val="24"/>
        </w:rPr>
        <w:t>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6D1DCF" w14:paraId="1558CD4B" w14:textId="77777777" w:rsidTr="00C63E79">
        <w:tc>
          <w:tcPr>
            <w:tcW w:w="1122" w:type="pct"/>
            <w:vAlign w:val="center"/>
          </w:tcPr>
          <w:p w14:paraId="1CBE9325" w14:textId="3B2D7FAF"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投资者关系活动类别</w:t>
            </w:r>
          </w:p>
        </w:tc>
        <w:tc>
          <w:tcPr>
            <w:tcW w:w="3878" w:type="pct"/>
          </w:tcPr>
          <w:p w14:paraId="217AE394"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sym w:font="Wingdings 2" w:char="00A3"/>
            </w:r>
            <w:r>
              <w:rPr>
                <w:rFonts w:ascii="宋体" w:hAnsi="宋体" w:hint="eastAsia"/>
                <w:color w:val="000000" w:themeColor="text1"/>
                <w:sz w:val="24"/>
              </w:rPr>
              <w:t xml:space="preserve">特定对象调研        </w:t>
            </w:r>
            <w:r>
              <w:rPr>
                <w:rFonts w:ascii="宋体" w:hAnsi="宋体" w:hint="eastAsia"/>
                <w:bCs/>
                <w:iCs/>
                <w:color w:val="000000" w:themeColor="text1"/>
                <w:sz w:val="24"/>
              </w:rPr>
              <w:t>□</w:t>
            </w:r>
            <w:r>
              <w:rPr>
                <w:rFonts w:ascii="宋体" w:hAnsi="宋体" w:hint="eastAsia"/>
                <w:color w:val="000000" w:themeColor="text1"/>
                <w:sz w:val="24"/>
              </w:rPr>
              <w:t>分析师会议</w:t>
            </w:r>
          </w:p>
          <w:p w14:paraId="45B65B37"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w:t>
            </w:r>
            <w:r>
              <w:rPr>
                <w:rFonts w:ascii="宋体" w:hAnsi="宋体" w:hint="eastAsia"/>
                <w:color w:val="000000" w:themeColor="text1"/>
                <w:sz w:val="24"/>
              </w:rPr>
              <w:t xml:space="preserve">媒体采访            </w:t>
            </w:r>
            <w:r>
              <w:rPr>
                <w:rFonts w:ascii="宋体" w:hAnsi="宋体" w:hint="eastAsia"/>
                <w:bCs/>
                <w:iCs/>
                <w:color w:val="000000" w:themeColor="text1"/>
                <w:sz w:val="24"/>
              </w:rPr>
              <w:t>□</w:t>
            </w:r>
            <w:r>
              <w:rPr>
                <w:rFonts w:ascii="宋体" w:hAnsi="宋体" w:hint="eastAsia"/>
                <w:color w:val="000000" w:themeColor="text1"/>
                <w:sz w:val="24"/>
              </w:rPr>
              <w:t>业绩说明会</w:t>
            </w:r>
          </w:p>
          <w:p w14:paraId="1FC19342"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w:t>
            </w:r>
            <w:r>
              <w:rPr>
                <w:rFonts w:ascii="宋体" w:hAnsi="宋体" w:hint="eastAsia"/>
                <w:color w:val="000000" w:themeColor="text1"/>
                <w:sz w:val="24"/>
              </w:rPr>
              <w:t xml:space="preserve">新闻发布会          </w:t>
            </w:r>
            <w:r>
              <w:rPr>
                <w:rFonts w:ascii="宋体" w:hAnsi="宋体" w:hint="eastAsia"/>
                <w:bCs/>
                <w:iCs/>
                <w:color w:val="000000" w:themeColor="text1"/>
                <w:sz w:val="24"/>
              </w:rPr>
              <w:t>□</w:t>
            </w:r>
            <w:r>
              <w:rPr>
                <w:rFonts w:ascii="宋体" w:hAnsi="宋体" w:hint="eastAsia"/>
                <w:color w:val="000000" w:themeColor="text1"/>
                <w:sz w:val="24"/>
              </w:rPr>
              <w:t>路演活动</w:t>
            </w:r>
          </w:p>
          <w:p w14:paraId="03656344" w14:textId="77777777" w:rsidR="006D1DCF" w:rsidRDefault="00C76B1B">
            <w:pPr>
              <w:tabs>
                <w:tab w:val="left" w:pos="3045"/>
                <w:tab w:val="center" w:pos="3199"/>
              </w:tabs>
              <w:spacing w:line="480" w:lineRule="atLeast"/>
              <w:rPr>
                <w:rFonts w:ascii="宋体" w:hAnsi="宋体"/>
                <w:bCs/>
                <w:iCs/>
                <w:color w:val="000000" w:themeColor="text1"/>
                <w:sz w:val="24"/>
              </w:rPr>
            </w:pPr>
            <w:r>
              <w:rPr>
                <w:rFonts w:ascii="宋体" w:hAnsi="宋体" w:hint="eastAsia"/>
                <w:bCs/>
                <w:iCs/>
                <w:color w:val="000000" w:themeColor="text1"/>
                <w:sz w:val="24"/>
              </w:rPr>
              <w:sym w:font="Wingdings 2" w:char="00A3"/>
            </w:r>
            <w:r>
              <w:rPr>
                <w:rFonts w:ascii="宋体" w:hAnsi="宋体" w:hint="eastAsia"/>
                <w:color w:val="000000" w:themeColor="text1"/>
                <w:sz w:val="24"/>
              </w:rPr>
              <w:t xml:space="preserve">现场参观             </w:t>
            </w:r>
            <w:r>
              <w:rPr>
                <w:rFonts w:ascii="宋体" w:hAnsi="宋体" w:hint="eastAsia"/>
                <w:bCs/>
                <w:iCs/>
                <w:color w:val="000000" w:themeColor="text1"/>
                <w:sz w:val="24"/>
              </w:rPr>
              <w:sym w:font="Wingdings 2" w:char="0052"/>
            </w:r>
            <w:r>
              <w:rPr>
                <w:rFonts w:ascii="宋体" w:hAnsi="宋体" w:hint="eastAsia"/>
                <w:color w:val="000000" w:themeColor="text1"/>
                <w:sz w:val="24"/>
              </w:rPr>
              <w:t xml:space="preserve">其他（电话会） </w:t>
            </w:r>
          </w:p>
        </w:tc>
      </w:tr>
      <w:tr w:rsidR="006D1DCF" w14:paraId="6D20F074" w14:textId="77777777" w:rsidTr="00C63E79">
        <w:tc>
          <w:tcPr>
            <w:tcW w:w="1122" w:type="pct"/>
            <w:vAlign w:val="center"/>
          </w:tcPr>
          <w:p w14:paraId="27B97340"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参与单位名称</w:t>
            </w:r>
          </w:p>
        </w:tc>
        <w:tc>
          <w:tcPr>
            <w:tcW w:w="3878" w:type="pct"/>
          </w:tcPr>
          <w:p w14:paraId="7C870C2A" w14:textId="58F6DE1B"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百嘉基金、碧云资本、东吴基金、方正证券、沣京资本、固禾私募基金、贵源投资、国金证券、国信弘盛、合众易晟投资、合众资产、精砚私募、茂源资本、平安银行、睿融私募基金、途灵资管、西部证券、喜世润投资、粤佛私募基金、长城财富保险资管、长盛基金、臻宜投资、正圆投资、中华联合保险等28人</w:t>
            </w:r>
          </w:p>
        </w:tc>
      </w:tr>
      <w:tr w:rsidR="006D1DCF" w14:paraId="34FE3702" w14:textId="77777777" w:rsidTr="00C63E79">
        <w:tc>
          <w:tcPr>
            <w:tcW w:w="1122" w:type="pct"/>
            <w:vAlign w:val="center"/>
          </w:tcPr>
          <w:p w14:paraId="25159F23"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时间</w:t>
            </w:r>
          </w:p>
        </w:tc>
        <w:tc>
          <w:tcPr>
            <w:tcW w:w="3878" w:type="pct"/>
          </w:tcPr>
          <w:p w14:paraId="6ED326BC"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2024年08月30日 15:30-16:30</w:t>
            </w:r>
          </w:p>
          <w:p w14:paraId="6C10EE6C"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 xml:space="preserve">2024年09月02日 15:30-16:30 </w:t>
            </w:r>
          </w:p>
        </w:tc>
      </w:tr>
      <w:tr w:rsidR="006D1DCF" w14:paraId="63FEA6B7" w14:textId="77777777" w:rsidTr="00C63E79">
        <w:tc>
          <w:tcPr>
            <w:tcW w:w="1122" w:type="pct"/>
            <w:vAlign w:val="center"/>
          </w:tcPr>
          <w:p w14:paraId="191171FF"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地点</w:t>
            </w:r>
          </w:p>
        </w:tc>
        <w:tc>
          <w:tcPr>
            <w:tcW w:w="3878" w:type="pct"/>
          </w:tcPr>
          <w:p w14:paraId="0686669B"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董秘办公室</w:t>
            </w:r>
          </w:p>
        </w:tc>
      </w:tr>
      <w:tr w:rsidR="006D1DCF" w14:paraId="3DD1B3AA" w14:textId="77777777" w:rsidTr="00C63E79">
        <w:tc>
          <w:tcPr>
            <w:tcW w:w="1122" w:type="pct"/>
            <w:vAlign w:val="center"/>
          </w:tcPr>
          <w:p w14:paraId="7ACDEDB5"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上市公司接待人员姓名</w:t>
            </w:r>
          </w:p>
        </w:tc>
        <w:tc>
          <w:tcPr>
            <w:tcW w:w="3878" w:type="pct"/>
            <w:vAlign w:val="center"/>
          </w:tcPr>
          <w:p w14:paraId="464BFA93" w14:textId="77777777" w:rsidR="006D1DCF" w:rsidRDefault="00C76B1B">
            <w:pPr>
              <w:spacing w:line="480" w:lineRule="atLeast"/>
              <w:jc w:val="left"/>
              <w:rPr>
                <w:rFonts w:ascii="宋体" w:hAnsi="宋体"/>
                <w:bCs/>
                <w:iCs/>
                <w:color w:val="000000" w:themeColor="text1"/>
                <w:kern w:val="0"/>
                <w:sz w:val="24"/>
              </w:rPr>
            </w:pPr>
            <w:r>
              <w:rPr>
                <w:rFonts w:ascii="宋体" w:hAnsi="宋体" w:hint="eastAsia"/>
                <w:bCs/>
                <w:iCs/>
                <w:color w:val="000000" w:themeColor="text1"/>
                <w:kern w:val="0"/>
                <w:sz w:val="24"/>
              </w:rPr>
              <w:t>董事会秘书     黄晓辉</w:t>
            </w:r>
          </w:p>
        </w:tc>
      </w:tr>
      <w:tr w:rsidR="006D1DCF" w14:paraId="644B95E9" w14:textId="77777777" w:rsidTr="00C63E79">
        <w:trPr>
          <w:trHeight w:val="1757"/>
        </w:trPr>
        <w:tc>
          <w:tcPr>
            <w:tcW w:w="1122" w:type="pct"/>
            <w:vAlign w:val="center"/>
          </w:tcPr>
          <w:p w14:paraId="11C5B610"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投资者关系活动主要内容介绍</w:t>
            </w:r>
          </w:p>
          <w:p w14:paraId="2DFD88B4" w14:textId="77777777" w:rsidR="006D1DCF" w:rsidRDefault="006D1DCF">
            <w:pPr>
              <w:spacing w:line="480" w:lineRule="atLeast"/>
              <w:rPr>
                <w:rFonts w:ascii="宋体" w:hAnsi="宋体"/>
                <w:b/>
                <w:bCs/>
                <w:iCs/>
                <w:color w:val="000000" w:themeColor="text1"/>
                <w:sz w:val="24"/>
              </w:rPr>
            </w:pPr>
          </w:p>
        </w:tc>
        <w:tc>
          <w:tcPr>
            <w:tcW w:w="3878" w:type="pct"/>
          </w:tcPr>
          <w:p w14:paraId="2BE5967A" w14:textId="77777777" w:rsidR="006D1DCF" w:rsidRDefault="00C76B1B">
            <w:pPr>
              <w:numPr>
                <w:ilvl w:val="0"/>
                <w:numId w:val="1"/>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业绩情况介绍：</w:t>
            </w:r>
          </w:p>
          <w:p w14:paraId="586D0C69" w14:textId="77777777" w:rsidR="006D1DCF" w:rsidRDefault="00C76B1B" w:rsidP="005655BC">
            <w:pPr>
              <w:numPr>
                <w:ilvl w:val="255"/>
                <w:numId w:val="0"/>
              </w:numPr>
              <w:spacing w:line="480" w:lineRule="atLeast"/>
              <w:ind w:firstLineChars="200" w:firstLine="480"/>
              <w:rPr>
                <w:rFonts w:ascii="宋体" w:hAnsi="宋体"/>
                <w:bCs/>
                <w:iCs/>
                <w:color w:val="000000" w:themeColor="text1"/>
                <w:kern w:val="0"/>
                <w:sz w:val="24"/>
              </w:rPr>
            </w:pPr>
            <w:r>
              <w:rPr>
                <w:rFonts w:ascii="宋体" w:hAnsi="宋体"/>
                <w:bCs/>
                <w:iCs/>
                <w:color w:val="000000" w:themeColor="text1"/>
                <w:kern w:val="0"/>
                <w:sz w:val="24"/>
              </w:rPr>
              <w:t>公司上半年实现营业收入3.93亿元，同比增长1.98%，实现归属于母公司净利润5739亿元，同比增长21.88%。</w:t>
            </w:r>
          </w:p>
          <w:p w14:paraId="5EBF2832" w14:textId="77777777" w:rsidR="006D1DCF" w:rsidRDefault="00C76B1B" w:rsidP="005655BC">
            <w:pPr>
              <w:numPr>
                <w:ilvl w:val="255"/>
                <w:numId w:val="0"/>
              </w:numPr>
              <w:spacing w:line="480" w:lineRule="atLeast"/>
              <w:ind w:firstLineChars="200" w:firstLine="480"/>
              <w:rPr>
                <w:rFonts w:ascii="宋体" w:hAnsi="宋体"/>
                <w:bCs/>
                <w:iCs/>
                <w:color w:val="000000" w:themeColor="text1"/>
                <w:kern w:val="0"/>
                <w:sz w:val="24"/>
              </w:rPr>
            </w:pPr>
            <w:r>
              <w:rPr>
                <w:rFonts w:ascii="宋体" w:hAnsi="宋体"/>
                <w:bCs/>
                <w:iCs/>
                <w:color w:val="000000" w:themeColor="text1"/>
                <w:kern w:val="0"/>
                <w:sz w:val="24"/>
              </w:rPr>
              <w:t>2024年市场受智能手机、人工智能等领域带动，部分客户补库存，带动晶振行业整体稼动率提升。公司方面，上半年产品稼动率持续得到修复，产品产量和销量同比均有较大提升。</w:t>
            </w:r>
          </w:p>
          <w:p w14:paraId="3962357C" w14:textId="77777777" w:rsidR="006D1DCF" w:rsidRDefault="00C76B1B" w:rsidP="005655BC">
            <w:pPr>
              <w:numPr>
                <w:ilvl w:val="255"/>
                <w:numId w:val="0"/>
              </w:numPr>
              <w:spacing w:line="480" w:lineRule="atLeast"/>
              <w:ind w:firstLineChars="200" w:firstLine="480"/>
              <w:rPr>
                <w:rFonts w:ascii="宋体" w:hAnsi="宋体"/>
                <w:bCs/>
                <w:iCs/>
                <w:color w:val="000000" w:themeColor="text1"/>
                <w:kern w:val="0"/>
                <w:sz w:val="24"/>
              </w:rPr>
            </w:pPr>
            <w:r>
              <w:rPr>
                <w:rFonts w:ascii="宋体" w:hAnsi="宋体"/>
                <w:bCs/>
                <w:iCs/>
                <w:color w:val="000000" w:themeColor="text1"/>
                <w:kern w:val="0"/>
                <w:sz w:val="24"/>
              </w:rPr>
              <w:t>公司配套大客户市场应用需求及市场产品迭代，光刻K系列产品产销量同比增长、热敏产品产销量随手机端国产替代配</w:t>
            </w:r>
            <w:r>
              <w:rPr>
                <w:rFonts w:ascii="宋体" w:hAnsi="宋体"/>
                <w:bCs/>
                <w:iCs/>
                <w:color w:val="000000" w:themeColor="text1"/>
                <w:kern w:val="0"/>
                <w:sz w:val="24"/>
              </w:rPr>
              <w:lastRenderedPageBreak/>
              <w:t>套需求增长，有源产品等配套北斗应用、导航模组等应用需求增加，推动上半年公司营收同比增长。</w:t>
            </w:r>
          </w:p>
          <w:p w14:paraId="328A4E45" w14:textId="77777777" w:rsidR="006D1DCF" w:rsidRDefault="00C76B1B" w:rsidP="005655BC">
            <w:pPr>
              <w:numPr>
                <w:ilvl w:val="255"/>
                <w:numId w:val="0"/>
              </w:numPr>
              <w:spacing w:line="480" w:lineRule="atLeast"/>
              <w:ind w:firstLineChars="200" w:firstLine="480"/>
              <w:rPr>
                <w:rFonts w:ascii="宋体" w:hAnsi="宋体"/>
                <w:bCs/>
                <w:iCs/>
                <w:color w:val="000000" w:themeColor="text1"/>
                <w:kern w:val="0"/>
                <w:sz w:val="24"/>
              </w:rPr>
            </w:pPr>
            <w:r>
              <w:rPr>
                <w:rFonts w:ascii="宋体" w:hAnsi="宋体"/>
                <w:bCs/>
                <w:iCs/>
                <w:color w:val="000000" w:themeColor="text1"/>
                <w:kern w:val="0"/>
                <w:sz w:val="24"/>
              </w:rPr>
              <w:t>分季度来看，公司主营产品第二季度实现收入环比增长16%，二季度</w:t>
            </w:r>
            <w:r>
              <w:rPr>
                <w:rFonts w:ascii="宋体" w:hAnsi="宋体" w:hint="eastAsia"/>
                <w:bCs/>
                <w:iCs/>
                <w:color w:val="000000" w:themeColor="text1"/>
                <w:kern w:val="0"/>
                <w:sz w:val="24"/>
              </w:rPr>
              <w:t>扣非</w:t>
            </w:r>
            <w:r>
              <w:rPr>
                <w:rFonts w:ascii="宋体" w:hAnsi="宋体"/>
                <w:bCs/>
                <w:iCs/>
                <w:color w:val="000000" w:themeColor="text1"/>
                <w:kern w:val="0"/>
                <w:sz w:val="24"/>
              </w:rPr>
              <w:t>归母净利润</w:t>
            </w:r>
            <w:r>
              <w:rPr>
                <w:rFonts w:ascii="宋体" w:hAnsi="宋体" w:hint="eastAsia"/>
                <w:bCs/>
                <w:iCs/>
                <w:color w:val="000000" w:themeColor="text1"/>
                <w:kern w:val="0"/>
                <w:sz w:val="24"/>
              </w:rPr>
              <w:t>环比增长22%</w:t>
            </w:r>
            <w:r>
              <w:rPr>
                <w:rFonts w:ascii="宋体" w:hAnsi="宋体"/>
                <w:bCs/>
                <w:iCs/>
                <w:color w:val="000000" w:themeColor="text1"/>
                <w:kern w:val="0"/>
                <w:sz w:val="24"/>
              </w:rPr>
              <w:t>。主要来自于公司二季度出货量增长</w:t>
            </w:r>
            <w:r>
              <w:rPr>
                <w:rFonts w:ascii="宋体" w:hAnsi="宋体" w:hint="eastAsia"/>
                <w:bCs/>
                <w:iCs/>
                <w:color w:val="000000" w:themeColor="text1"/>
                <w:kern w:val="0"/>
                <w:sz w:val="24"/>
              </w:rPr>
              <w:t>，产品综合单价有小个位数增长。拆分产品系列来看，二季度全系列产品产量和销量均出现了环比增长，其中增长比较明显的是K系列和T系列、车规系列产品，其次是热敏T系列产品。</w:t>
            </w:r>
            <w:r>
              <w:rPr>
                <w:rFonts w:ascii="宋体" w:hAnsi="宋体"/>
                <w:bCs/>
                <w:iCs/>
                <w:color w:val="000000" w:themeColor="text1"/>
                <w:kern w:val="0"/>
                <w:sz w:val="24"/>
              </w:rPr>
              <w:t>随着产线稼动率的回升，单位产品的成本摊销下降，产品的毛利率有所修复</w:t>
            </w:r>
            <w:r>
              <w:rPr>
                <w:rFonts w:ascii="宋体" w:hAnsi="宋体" w:hint="eastAsia"/>
                <w:bCs/>
                <w:iCs/>
                <w:color w:val="000000" w:themeColor="text1"/>
                <w:kern w:val="0"/>
                <w:sz w:val="24"/>
              </w:rPr>
              <w:t>。</w:t>
            </w:r>
          </w:p>
          <w:p w14:paraId="7FAC0532" w14:textId="77777777" w:rsidR="006D1DCF" w:rsidRDefault="006D1DCF">
            <w:pPr>
              <w:numPr>
                <w:ilvl w:val="255"/>
                <w:numId w:val="0"/>
              </w:numPr>
              <w:spacing w:line="480" w:lineRule="atLeast"/>
              <w:rPr>
                <w:rFonts w:ascii="宋体" w:hAnsi="宋体"/>
                <w:bCs/>
                <w:iCs/>
                <w:color w:val="000000" w:themeColor="text1"/>
                <w:kern w:val="0"/>
                <w:sz w:val="24"/>
              </w:rPr>
            </w:pPr>
          </w:p>
          <w:p w14:paraId="33B2169D" w14:textId="77777777" w:rsidR="006D1DCF" w:rsidRDefault="00C76B1B">
            <w:pPr>
              <w:numPr>
                <w:ilvl w:val="0"/>
                <w:numId w:val="1"/>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业务情况介绍：</w:t>
            </w:r>
          </w:p>
          <w:p w14:paraId="398AD463"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在优势产品、高基频料号开发、芯片认证方面，公司持续深入推进半导体光刻工艺研发与产业化，在32.768kHz微型化产品产业化基础上，着力面向5G、WI-FI6、光模块、北斗、实时导航、5G基站等应用，加大超高频以及超小尺寸产品量产，并具备300MHz高基频加工能力，技术上突破500MHz设计难点；2024年，公司超小尺寸、难度更高，技术、工艺更为复杂的76.8MHz高频热敏晶体谐振器通过高通车规级5G平台SA522和SA525认证，推动公司在主流芯片车规级平台认证的新高度。</w:t>
            </w:r>
          </w:p>
          <w:p w14:paraId="4DE56A16"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另外在有源产品方面，公司扩产后产能迅速得到提升，公司建立“有源模块研发实验室”，推动公司温补产品能够快速适应国产IC版本更迭，提升公司定制化产品配套能力和研发进度。同时在车规产线方面，公司重点建设独立车规产线及CNAS实验室，目前公司车规级产品料号储备已开发1000余款，并为多家主机厂和国内外知名Tier1、Tier2企业配套，覆盖MHz/kHz、无源/有源（含TCXO、SPXO、RTC等）等全系产品，配套场景主要在座舱、车身、智驾等领域，并逐步拓展到底盘、动力相关应用场景。</w:t>
            </w:r>
          </w:p>
          <w:p w14:paraId="61CF02E7"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lastRenderedPageBreak/>
              <w:t>根据市场行情来看，应用端近几年行业供需结构的变化，以及下游产品技术的升级，行业的供给格局、竞争态势也发生了转变。原厂之间的竞争不再仅仅依赖于成本和规模，而是越来越多地转向技术驱动和产品创新。高端产品的产业化竞争成为行业发展的新焦点，给行业带来了新的增长点，也为参与其中的企业带来了新的挑战和机遇。</w:t>
            </w:r>
          </w:p>
          <w:p w14:paraId="47AA6657" w14:textId="77777777" w:rsidR="006D1DCF" w:rsidRDefault="006D1DCF">
            <w:pPr>
              <w:spacing w:line="480" w:lineRule="atLeast"/>
              <w:rPr>
                <w:rFonts w:ascii="宋体" w:hAnsi="宋体"/>
                <w:bCs/>
                <w:iCs/>
                <w:color w:val="000000" w:themeColor="text1"/>
                <w:kern w:val="0"/>
                <w:sz w:val="24"/>
              </w:rPr>
            </w:pPr>
          </w:p>
          <w:p w14:paraId="4F08D42B" w14:textId="77777777" w:rsidR="006D1DCF" w:rsidRDefault="00C76B1B">
            <w:pPr>
              <w:numPr>
                <w:ilvl w:val="0"/>
                <w:numId w:val="1"/>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未来展望：</w:t>
            </w:r>
          </w:p>
          <w:p w14:paraId="2970F0AF"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近几年</w:t>
            </w:r>
            <w:r>
              <w:rPr>
                <w:rFonts w:ascii="宋体" w:hAnsi="宋体"/>
                <w:bCs/>
                <w:iCs/>
                <w:color w:val="000000" w:themeColor="text1"/>
                <w:kern w:val="0"/>
                <w:sz w:val="24"/>
              </w:rPr>
              <w:t>，公司不断调整产品结构，</w:t>
            </w:r>
            <w:r>
              <w:rPr>
                <w:rFonts w:ascii="宋体" w:hAnsi="宋体" w:hint="eastAsia"/>
                <w:bCs/>
                <w:iCs/>
                <w:color w:val="000000" w:themeColor="text1"/>
                <w:kern w:val="0"/>
                <w:sz w:val="24"/>
              </w:rPr>
              <w:t>增加</w:t>
            </w:r>
            <w:r>
              <w:rPr>
                <w:rFonts w:ascii="宋体" w:hAnsi="宋体"/>
                <w:bCs/>
                <w:iCs/>
                <w:color w:val="000000" w:themeColor="text1"/>
                <w:kern w:val="0"/>
                <w:sz w:val="24"/>
              </w:rPr>
              <w:t>有源产品、温补产品和小尺寸产品</w:t>
            </w:r>
            <w:r>
              <w:rPr>
                <w:rFonts w:ascii="宋体" w:hAnsi="宋体" w:hint="eastAsia"/>
                <w:bCs/>
                <w:iCs/>
                <w:color w:val="000000" w:themeColor="text1"/>
                <w:kern w:val="0"/>
                <w:sz w:val="24"/>
              </w:rPr>
              <w:t>产能</w:t>
            </w:r>
            <w:r>
              <w:rPr>
                <w:rFonts w:ascii="宋体" w:hAnsi="宋体"/>
                <w:bCs/>
                <w:iCs/>
                <w:color w:val="000000" w:themeColor="text1"/>
                <w:kern w:val="0"/>
                <w:sz w:val="24"/>
              </w:rPr>
              <w:t>，补足产线短板，提升全域产品配套能力。同时，提升新兴领域工艺技术</w:t>
            </w:r>
            <w:r>
              <w:rPr>
                <w:rFonts w:ascii="宋体" w:hAnsi="宋体" w:hint="eastAsia"/>
                <w:bCs/>
                <w:iCs/>
                <w:color w:val="000000" w:themeColor="text1"/>
                <w:kern w:val="0"/>
                <w:sz w:val="24"/>
              </w:rPr>
              <w:t>应用</w:t>
            </w:r>
            <w:r>
              <w:rPr>
                <w:rFonts w:ascii="宋体" w:hAnsi="宋体"/>
                <w:bCs/>
                <w:iCs/>
                <w:color w:val="000000" w:themeColor="text1"/>
                <w:kern w:val="0"/>
                <w:sz w:val="24"/>
              </w:rPr>
              <w:t>，比如车规产品、北斗产品、超高频通信产品等，公司在产品、技术、客户配套服务能力在国内处于领先。</w:t>
            </w:r>
            <w:r>
              <w:rPr>
                <w:rFonts w:ascii="宋体" w:hAnsi="宋体" w:hint="eastAsia"/>
                <w:bCs/>
                <w:iCs/>
                <w:color w:val="000000" w:themeColor="text1"/>
                <w:kern w:val="0"/>
                <w:sz w:val="24"/>
              </w:rPr>
              <w:t>公司</w:t>
            </w:r>
            <w:r>
              <w:rPr>
                <w:rFonts w:ascii="宋体" w:hAnsi="宋体"/>
                <w:bCs/>
                <w:iCs/>
                <w:color w:val="000000" w:themeColor="text1"/>
                <w:kern w:val="0"/>
                <w:sz w:val="24"/>
              </w:rPr>
              <w:t>资产状况、现金流状况</w:t>
            </w:r>
            <w:r>
              <w:rPr>
                <w:rFonts w:ascii="宋体" w:hAnsi="宋体" w:hint="eastAsia"/>
                <w:bCs/>
                <w:iCs/>
                <w:color w:val="000000" w:themeColor="text1"/>
                <w:kern w:val="0"/>
                <w:sz w:val="24"/>
              </w:rPr>
              <w:t>良好</w:t>
            </w:r>
            <w:r>
              <w:rPr>
                <w:rFonts w:ascii="宋体" w:hAnsi="宋体"/>
                <w:bCs/>
                <w:iCs/>
                <w:color w:val="000000" w:themeColor="text1"/>
                <w:kern w:val="0"/>
                <w:sz w:val="24"/>
              </w:rPr>
              <w:t>，</w:t>
            </w:r>
            <w:r>
              <w:rPr>
                <w:rFonts w:ascii="宋体" w:hAnsi="宋体" w:hint="eastAsia"/>
                <w:bCs/>
                <w:iCs/>
                <w:color w:val="000000" w:themeColor="text1"/>
                <w:kern w:val="0"/>
                <w:sz w:val="24"/>
              </w:rPr>
              <w:t>凭借</w:t>
            </w:r>
            <w:r>
              <w:rPr>
                <w:rFonts w:ascii="宋体" w:hAnsi="宋体"/>
                <w:bCs/>
                <w:iCs/>
                <w:color w:val="000000" w:themeColor="text1"/>
                <w:kern w:val="0"/>
                <w:sz w:val="24"/>
              </w:rPr>
              <w:t>工艺技术制</w:t>
            </w:r>
            <w:r>
              <w:rPr>
                <w:rFonts w:ascii="宋体" w:hAnsi="宋体" w:hint="eastAsia"/>
                <w:bCs/>
                <w:iCs/>
                <w:color w:val="000000" w:themeColor="text1"/>
                <w:kern w:val="0"/>
                <w:sz w:val="24"/>
              </w:rPr>
              <w:t>程</w:t>
            </w:r>
            <w:r>
              <w:rPr>
                <w:rFonts w:ascii="宋体" w:hAnsi="宋体"/>
                <w:bCs/>
                <w:iCs/>
                <w:color w:val="000000" w:themeColor="text1"/>
                <w:kern w:val="0"/>
                <w:sz w:val="24"/>
              </w:rPr>
              <w:t>能力、高端产品产业化能力、大客户</w:t>
            </w:r>
            <w:r>
              <w:rPr>
                <w:rFonts w:ascii="宋体" w:hAnsi="宋体" w:hint="eastAsia"/>
                <w:bCs/>
                <w:iCs/>
                <w:color w:val="000000" w:themeColor="text1"/>
                <w:kern w:val="0"/>
                <w:sz w:val="24"/>
              </w:rPr>
              <w:t>定制化</w:t>
            </w:r>
            <w:r>
              <w:rPr>
                <w:rFonts w:ascii="宋体" w:hAnsi="宋体"/>
                <w:bCs/>
                <w:iCs/>
                <w:color w:val="000000" w:themeColor="text1"/>
                <w:kern w:val="0"/>
                <w:sz w:val="24"/>
              </w:rPr>
              <w:t>配套能力</w:t>
            </w:r>
            <w:r>
              <w:rPr>
                <w:rFonts w:ascii="宋体" w:hAnsi="宋体" w:hint="eastAsia"/>
                <w:bCs/>
                <w:iCs/>
                <w:color w:val="000000" w:themeColor="text1"/>
                <w:kern w:val="0"/>
                <w:sz w:val="24"/>
              </w:rPr>
              <w:t>等</w:t>
            </w:r>
            <w:r>
              <w:rPr>
                <w:rFonts w:ascii="宋体" w:hAnsi="宋体"/>
                <w:bCs/>
                <w:iCs/>
                <w:color w:val="000000" w:themeColor="text1"/>
                <w:kern w:val="0"/>
                <w:sz w:val="24"/>
              </w:rPr>
              <w:t>，</w:t>
            </w:r>
            <w:r>
              <w:rPr>
                <w:rFonts w:ascii="宋体" w:hAnsi="宋体" w:hint="eastAsia"/>
                <w:bCs/>
                <w:iCs/>
                <w:color w:val="000000" w:themeColor="text1"/>
                <w:kern w:val="0"/>
                <w:sz w:val="24"/>
              </w:rPr>
              <w:t>公司</w:t>
            </w:r>
            <w:r>
              <w:rPr>
                <w:rFonts w:ascii="宋体" w:hAnsi="宋体"/>
                <w:bCs/>
                <w:iCs/>
                <w:color w:val="000000" w:themeColor="text1"/>
                <w:kern w:val="0"/>
                <w:sz w:val="24"/>
              </w:rPr>
              <w:t>有足够的信心应对市场变化</w:t>
            </w:r>
            <w:r>
              <w:rPr>
                <w:rFonts w:ascii="宋体" w:hAnsi="宋体" w:hint="eastAsia"/>
                <w:bCs/>
                <w:iCs/>
                <w:color w:val="000000" w:themeColor="text1"/>
                <w:kern w:val="0"/>
                <w:sz w:val="24"/>
              </w:rPr>
              <w:t>。</w:t>
            </w:r>
          </w:p>
          <w:p w14:paraId="45FC9B44"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未来，</w:t>
            </w:r>
            <w:r>
              <w:rPr>
                <w:rFonts w:ascii="宋体" w:hAnsi="宋体"/>
                <w:bCs/>
                <w:iCs/>
                <w:color w:val="000000" w:themeColor="text1"/>
                <w:kern w:val="0"/>
                <w:sz w:val="24"/>
              </w:rPr>
              <w:t>公司将继续围绕占市场、保销量、保交付</w:t>
            </w:r>
            <w:r>
              <w:rPr>
                <w:rFonts w:ascii="宋体" w:hAnsi="宋体" w:hint="eastAsia"/>
                <w:bCs/>
                <w:iCs/>
                <w:color w:val="000000" w:themeColor="text1"/>
                <w:kern w:val="0"/>
                <w:sz w:val="24"/>
              </w:rPr>
              <w:t>的经营策略</w:t>
            </w:r>
            <w:r>
              <w:rPr>
                <w:rFonts w:ascii="宋体" w:hAnsi="宋体"/>
                <w:bCs/>
                <w:iCs/>
                <w:color w:val="000000" w:themeColor="text1"/>
                <w:kern w:val="0"/>
                <w:sz w:val="24"/>
              </w:rPr>
              <w:t>，通过kHz产品稳住公司发展基本盘，发挥kHz插件式产品综合优势，加大小尺寸光刻</w:t>
            </w:r>
            <w:r>
              <w:rPr>
                <w:rFonts w:ascii="宋体" w:hAnsi="宋体" w:hint="eastAsia"/>
                <w:bCs/>
                <w:iCs/>
                <w:color w:val="000000" w:themeColor="text1"/>
                <w:kern w:val="0"/>
                <w:sz w:val="24"/>
              </w:rPr>
              <w:t>K</w:t>
            </w:r>
            <w:r>
              <w:rPr>
                <w:rFonts w:ascii="宋体" w:hAnsi="宋体"/>
                <w:bCs/>
                <w:iCs/>
                <w:color w:val="000000" w:themeColor="text1"/>
                <w:kern w:val="0"/>
                <w:sz w:val="24"/>
              </w:rPr>
              <w:t>系列产品在物联网、智能终端、网通、电表等的市场渗透；继续推动手机端市场国产替代配套能力，加大热敏产品产销量，同时除手机端外，切入非手机端客户热敏产品的导入，配套蜂窝通讯需求量的增长；通过提升TCXO产能，提升有源产品占比，推动增量盘，强化新兴市场、高附加值市场和前沿市场开发力度，推动在ICT、工控市场、电力市场产品开发力度</w:t>
            </w:r>
            <w:r>
              <w:rPr>
                <w:rFonts w:ascii="宋体" w:hAnsi="宋体" w:hint="eastAsia"/>
                <w:bCs/>
                <w:iCs/>
                <w:color w:val="000000" w:themeColor="text1"/>
                <w:kern w:val="0"/>
                <w:sz w:val="24"/>
              </w:rPr>
              <w:t>，</w:t>
            </w:r>
            <w:r>
              <w:rPr>
                <w:rFonts w:ascii="宋体" w:hAnsi="宋体"/>
                <w:bCs/>
                <w:iCs/>
                <w:color w:val="000000" w:themeColor="text1"/>
                <w:kern w:val="0"/>
                <w:sz w:val="24"/>
              </w:rPr>
              <w:t>提升市占率</w:t>
            </w:r>
            <w:r>
              <w:rPr>
                <w:rFonts w:ascii="宋体" w:hAnsi="宋体" w:hint="eastAsia"/>
                <w:bCs/>
                <w:iCs/>
                <w:color w:val="000000" w:themeColor="text1"/>
                <w:kern w:val="0"/>
                <w:sz w:val="24"/>
              </w:rPr>
              <w:t>。</w:t>
            </w:r>
          </w:p>
          <w:p w14:paraId="68D5C7CC" w14:textId="77777777" w:rsidR="006D1DCF" w:rsidRDefault="006D1DCF">
            <w:pPr>
              <w:spacing w:line="480" w:lineRule="atLeast"/>
              <w:rPr>
                <w:rFonts w:ascii="宋体" w:hAnsi="宋体"/>
                <w:bCs/>
                <w:iCs/>
                <w:color w:val="000000" w:themeColor="text1"/>
                <w:kern w:val="0"/>
                <w:sz w:val="24"/>
              </w:rPr>
            </w:pPr>
          </w:p>
          <w:p w14:paraId="39E65569" w14:textId="77777777" w:rsidR="006D1DCF" w:rsidRDefault="00C76B1B">
            <w:pPr>
              <w:numPr>
                <w:ilvl w:val="0"/>
                <w:numId w:val="1"/>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问答环节：</w:t>
            </w:r>
          </w:p>
          <w:p w14:paraId="04BA74F5"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公司上半年产品结构占比？</w:t>
            </w:r>
          </w:p>
          <w:p w14:paraId="442A8BA3" w14:textId="77777777" w:rsidR="006D1DCF" w:rsidRDefault="00C76B1B">
            <w:pPr>
              <w:spacing w:line="480" w:lineRule="atLeast"/>
              <w:rPr>
                <w:rFonts w:ascii="宋体" w:hAnsi="宋体"/>
                <w:bCs/>
                <w:iCs/>
                <w:color w:val="000000" w:themeColor="text1"/>
                <w:kern w:val="0"/>
                <w:sz w:val="24"/>
              </w:rPr>
            </w:pPr>
            <w:r>
              <w:rPr>
                <w:rFonts w:ascii="宋体" w:hAnsi="宋体" w:hint="eastAsia"/>
                <w:bCs/>
                <w:iCs/>
                <w:color w:val="000000" w:themeColor="text1"/>
                <w:kern w:val="0"/>
                <w:sz w:val="24"/>
              </w:rPr>
              <w:t>答：总体毛利额占比中，kHz占比高，MHz整体毛利额占比相比2023年同期上涨，主要来自超高频频点产品以及小尺寸产</w:t>
            </w:r>
            <w:r>
              <w:rPr>
                <w:rFonts w:ascii="宋体" w:hAnsi="宋体" w:hint="eastAsia"/>
                <w:bCs/>
                <w:iCs/>
                <w:color w:val="000000" w:themeColor="text1"/>
                <w:kern w:val="0"/>
                <w:sz w:val="24"/>
              </w:rPr>
              <w:lastRenderedPageBreak/>
              <w:t>品产量的增长、车规品的增长。</w:t>
            </w:r>
          </w:p>
          <w:p w14:paraId="6C396AF9" w14:textId="77777777" w:rsidR="006D1DCF" w:rsidRDefault="006D1DCF">
            <w:pPr>
              <w:spacing w:line="480" w:lineRule="atLeast"/>
              <w:rPr>
                <w:rFonts w:ascii="宋体" w:hAnsi="宋体"/>
                <w:bCs/>
                <w:iCs/>
                <w:color w:val="000000" w:themeColor="text1"/>
                <w:kern w:val="0"/>
                <w:sz w:val="24"/>
              </w:rPr>
            </w:pPr>
          </w:p>
          <w:p w14:paraId="657EE28D"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公司kHz和MHz产品的稼动率情况？三季度的趋势？</w:t>
            </w:r>
          </w:p>
          <w:p w14:paraId="6CC4D2B1" w14:textId="77777777" w:rsidR="006D1DCF" w:rsidRDefault="00C76B1B">
            <w:pPr>
              <w:spacing w:line="480" w:lineRule="atLeast"/>
              <w:rPr>
                <w:rFonts w:ascii="宋体" w:hAnsi="宋体"/>
                <w:bCs/>
                <w:iCs/>
                <w:color w:val="000000" w:themeColor="text1"/>
                <w:kern w:val="0"/>
                <w:sz w:val="24"/>
              </w:rPr>
            </w:pPr>
            <w:r>
              <w:rPr>
                <w:rFonts w:ascii="宋体" w:hAnsi="宋体" w:hint="eastAsia"/>
                <w:bCs/>
                <w:iCs/>
                <w:color w:val="000000" w:themeColor="text1"/>
                <w:kern w:val="0"/>
                <w:sz w:val="24"/>
              </w:rPr>
              <w:t>答：稼动率逐季度在回升，kHz恢复速度相对快一些，有赖于公司大客户的配套渗透以及相关市场开拓力度。MHz目前稼动率逐步修复。小尺寸产品处于扩产后逐步上量的阶段，后续小尺寸销量提升也是重要的改善方向。TCXO因涉及到专线建设（包括车规），工厂产线转移等适当影响了稼动率，未来产线会逐步步入正常运行状况。</w:t>
            </w:r>
          </w:p>
          <w:p w14:paraId="7C49D28B" w14:textId="77777777" w:rsidR="006D1DCF" w:rsidRDefault="006D1DCF">
            <w:pPr>
              <w:spacing w:line="480" w:lineRule="atLeast"/>
              <w:rPr>
                <w:rFonts w:ascii="宋体" w:hAnsi="宋体"/>
                <w:bCs/>
                <w:iCs/>
                <w:color w:val="000000" w:themeColor="text1"/>
                <w:kern w:val="0"/>
                <w:sz w:val="24"/>
              </w:rPr>
            </w:pPr>
          </w:p>
          <w:p w14:paraId="20241503"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能否介绍一下公司最新对外投资的专项资金</w:t>
            </w:r>
            <w:r>
              <w:rPr>
                <w:rFonts w:ascii="宋体" w:hAnsi="宋体"/>
                <w:b/>
                <w:iCs/>
                <w:color w:val="000000" w:themeColor="text1"/>
                <w:kern w:val="0"/>
                <w:sz w:val="24"/>
              </w:rPr>
              <w:t>？</w:t>
            </w:r>
          </w:p>
          <w:p w14:paraId="01EEC935"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t>答：公司参与一家专业投资机构的专项基金，出资1000万，出资比例18.3453%，有确定的投资方向，为网络设备以太网交换机芯片相关企业。以太网交换芯片具有较强的国产替代需求及空间，是国产替代的一个重要环节。</w:t>
            </w:r>
            <w:r>
              <w:rPr>
                <w:rFonts w:ascii="宋体" w:hAnsi="宋体" w:hint="eastAsia"/>
                <w:bCs/>
                <w:iCs/>
                <w:color w:val="000000" w:themeColor="text1"/>
                <w:kern w:val="0"/>
                <w:sz w:val="24"/>
              </w:rPr>
              <w:t>公司参与对外投资</w:t>
            </w:r>
            <w:r>
              <w:rPr>
                <w:rFonts w:ascii="宋体" w:hAnsi="宋体"/>
                <w:bCs/>
                <w:iCs/>
                <w:color w:val="000000" w:themeColor="text1"/>
                <w:kern w:val="0"/>
                <w:sz w:val="24"/>
              </w:rPr>
              <w:t>一方面</w:t>
            </w:r>
            <w:r>
              <w:rPr>
                <w:rFonts w:ascii="宋体" w:hAnsi="宋体" w:hint="eastAsia"/>
                <w:bCs/>
                <w:iCs/>
                <w:color w:val="000000" w:themeColor="text1"/>
                <w:kern w:val="0"/>
                <w:sz w:val="24"/>
              </w:rPr>
              <w:t>是</w:t>
            </w:r>
            <w:r>
              <w:rPr>
                <w:rFonts w:ascii="宋体" w:hAnsi="宋体"/>
                <w:bCs/>
                <w:iCs/>
                <w:color w:val="000000" w:themeColor="text1"/>
                <w:kern w:val="0"/>
                <w:sz w:val="24"/>
              </w:rPr>
              <w:t>寻找</w:t>
            </w:r>
            <w:r>
              <w:rPr>
                <w:rFonts w:ascii="宋体" w:hAnsi="宋体" w:hint="eastAsia"/>
                <w:bCs/>
                <w:iCs/>
                <w:color w:val="000000" w:themeColor="text1"/>
                <w:kern w:val="0"/>
                <w:sz w:val="24"/>
              </w:rPr>
              <w:t>有确定性的</w:t>
            </w:r>
            <w:r>
              <w:rPr>
                <w:rFonts w:ascii="宋体" w:hAnsi="宋体"/>
                <w:bCs/>
                <w:iCs/>
                <w:color w:val="000000" w:themeColor="text1"/>
                <w:kern w:val="0"/>
                <w:sz w:val="24"/>
              </w:rPr>
              <w:t>业绩成长，包括</w:t>
            </w:r>
            <w:r>
              <w:rPr>
                <w:rFonts w:ascii="宋体" w:hAnsi="宋体" w:hint="eastAsia"/>
                <w:bCs/>
                <w:iCs/>
                <w:color w:val="000000" w:themeColor="text1"/>
                <w:kern w:val="0"/>
                <w:sz w:val="24"/>
              </w:rPr>
              <w:t>有</w:t>
            </w:r>
            <w:r>
              <w:rPr>
                <w:rFonts w:ascii="宋体" w:hAnsi="宋体"/>
                <w:bCs/>
                <w:iCs/>
                <w:color w:val="000000" w:themeColor="text1"/>
                <w:kern w:val="0"/>
                <w:sz w:val="24"/>
              </w:rPr>
              <w:t>发展空间和技术</w:t>
            </w:r>
            <w:r>
              <w:rPr>
                <w:rFonts w:ascii="宋体" w:hAnsi="宋体" w:hint="eastAsia"/>
                <w:bCs/>
                <w:iCs/>
                <w:color w:val="000000" w:themeColor="text1"/>
                <w:kern w:val="0"/>
                <w:sz w:val="24"/>
              </w:rPr>
              <w:t>潜力的</w:t>
            </w:r>
            <w:r>
              <w:rPr>
                <w:rFonts w:ascii="宋体" w:hAnsi="宋体"/>
                <w:bCs/>
                <w:iCs/>
                <w:color w:val="000000" w:themeColor="text1"/>
                <w:kern w:val="0"/>
                <w:sz w:val="24"/>
              </w:rPr>
              <w:t>标的，</w:t>
            </w:r>
            <w:r>
              <w:rPr>
                <w:rFonts w:ascii="宋体" w:hAnsi="宋体" w:hint="eastAsia"/>
                <w:bCs/>
                <w:iCs/>
                <w:color w:val="000000" w:themeColor="text1"/>
                <w:kern w:val="0"/>
                <w:sz w:val="24"/>
              </w:rPr>
              <w:t>另一方面</w:t>
            </w:r>
            <w:r>
              <w:rPr>
                <w:rFonts w:ascii="宋体" w:hAnsi="宋体"/>
                <w:bCs/>
                <w:iCs/>
                <w:color w:val="000000" w:themeColor="text1"/>
                <w:kern w:val="0"/>
                <w:sz w:val="24"/>
              </w:rPr>
              <w:t>石英晶振作为电子产品不可或缺的一部分，在以太网交换机及各模块等高速处理器芯片上需使用高性能石英晶振差分时钟产品，</w:t>
            </w:r>
            <w:r>
              <w:rPr>
                <w:rFonts w:ascii="宋体" w:hAnsi="宋体" w:hint="eastAsia"/>
                <w:bCs/>
                <w:iCs/>
                <w:color w:val="000000" w:themeColor="text1"/>
                <w:kern w:val="0"/>
                <w:sz w:val="24"/>
              </w:rPr>
              <w:t>具有</w:t>
            </w:r>
            <w:r>
              <w:rPr>
                <w:rFonts w:ascii="宋体" w:hAnsi="宋体"/>
                <w:bCs/>
                <w:iCs/>
                <w:color w:val="000000" w:themeColor="text1"/>
                <w:kern w:val="0"/>
                <w:sz w:val="24"/>
              </w:rPr>
              <w:t>协同性。另外泰晶在生产中经过十多年的技术积累和沉淀，掌握了石英晶体行业先进的半导体光刻工艺技术，标的公司主营以太网交换机芯片，公司以期通过与半导体相关行业加强互动与交流，在泛半导体行业开展深度研究，从产业长期发展上为后续技术应用延展打基础。</w:t>
            </w:r>
            <w:r>
              <w:rPr>
                <w:rFonts w:ascii="宋体" w:hAnsi="宋体" w:hint="eastAsia"/>
                <w:bCs/>
                <w:iCs/>
                <w:color w:val="000000" w:themeColor="text1"/>
                <w:kern w:val="0"/>
                <w:sz w:val="24"/>
              </w:rPr>
              <w:t>无论</w:t>
            </w:r>
            <w:r>
              <w:rPr>
                <w:rFonts w:ascii="宋体" w:hAnsi="宋体"/>
                <w:bCs/>
                <w:iCs/>
                <w:color w:val="000000" w:themeColor="text1"/>
                <w:kern w:val="0"/>
                <w:sz w:val="24"/>
              </w:rPr>
              <w:t>从产业端</w:t>
            </w:r>
            <w:r>
              <w:rPr>
                <w:rFonts w:ascii="宋体" w:hAnsi="宋体" w:hint="eastAsia"/>
                <w:bCs/>
                <w:iCs/>
                <w:color w:val="000000" w:themeColor="text1"/>
                <w:kern w:val="0"/>
                <w:sz w:val="24"/>
              </w:rPr>
              <w:t>还是投资端考虑</w:t>
            </w:r>
            <w:r>
              <w:rPr>
                <w:rFonts w:ascii="宋体" w:hAnsi="宋体"/>
                <w:bCs/>
                <w:iCs/>
                <w:color w:val="000000" w:themeColor="text1"/>
                <w:kern w:val="0"/>
                <w:sz w:val="24"/>
              </w:rPr>
              <w:t>，</w:t>
            </w:r>
            <w:r>
              <w:rPr>
                <w:rFonts w:ascii="宋体" w:hAnsi="宋体" w:hint="eastAsia"/>
                <w:bCs/>
                <w:iCs/>
                <w:color w:val="000000" w:themeColor="text1"/>
                <w:kern w:val="0"/>
                <w:sz w:val="24"/>
              </w:rPr>
              <w:t>公司此次</w:t>
            </w:r>
            <w:r>
              <w:rPr>
                <w:rFonts w:ascii="宋体" w:hAnsi="宋体"/>
                <w:bCs/>
                <w:iCs/>
                <w:color w:val="000000" w:themeColor="text1"/>
                <w:kern w:val="0"/>
                <w:sz w:val="24"/>
              </w:rPr>
              <w:t>对外投资十分谨慎</w:t>
            </w:r>
            <w:r>
              <w:rPr>
                <w:rFonts w:ascii="宋体" w:hAnsi="宋体" w:hint="eastAsia"/>
                <w:bCs/>
                <w:iCs/>
                <w:color w:val="000000" w:themeColor="text1"/>
                <w:kern w:val="0"/>
                <w:sz w:val="24"/>
              </w:rPr>
              <w:t>，</w:t>
            </w:r>
            <w:r>
              <w:rPr>
                <w:rFonts w:ascii="宋体" w:hAnsi="宋体"/>
                <w:bCs/>
                <w:iCs/>
                <w:color w:val="000000" w:themeColor="text1"/>
                <w:kern w:val="0"/>
                <w:sz w:val="24"/>
              </w:rPr>
              <w:t>前期对于</w:t>
            </w:r>
            <w:r>
              <w:rPr>
                <w:rFonts w:ascii="宋体" w:hAnsi="宋体" w:hint="eastAsia"/>
                <w:bCs/>
                <w:iCs/>
                <w:color w:val="000000" w:themeColor="text1"/>
                <w:kern w:val="0"/>
                <w:sz w:val="24"/>
              </w:rPr>
              <w:t>投资</w:t>
            </w:r>
            <w:r>
              <w:rPr>
                <w:rFonts w:ascii="宋体" w:hAnsi="宋体"/>
                <w:bCs/>
                <w:iCs/>
                <w:color w:val="000000" w:themeColor="text1"/>
                <w:kern w:val="0"/>
                <w:sz w:val="24"/>
              </w:rPr>
              <w:t>标的</w:t>
            </w:r>
            <w:r>
              <w:rPr>
                <w:rFonts w:ascii="宋体" w:hAnsi="宋体" w:hint="eastAsia"/>
                <w:bCs/>
                <w:iCs/>
                <w:color w:val="000000" w:themeColor="text1"/>
                <w:kern w:val="0"/>
                <w:sz w:val="24"/>
              </w:rPr>
              <w:t>跟踪和尽调长达</w:t>
            </w:r>
            <w:r>
              <w:rPr>
                <w:rFonts w:ascii="宋体" w:hAnsi="宋体"/>
                <w:bCs/>
                <w:iCs/>
                <w:color w:val="000000" w:themeColor="text1"/>
                <w:kern w:val="0"/>
                <w:sz w:val="24"/>
              </w:rPr>
              <w:t>半年以上，</w:t>
            </w:r>
            <w:r>
              <w:rPr>
                <w:rFonts w:ascii="宋体" w:hAnsi="宋体" w:hint="eastAsia"/>
                <w:bCs/>
                <w:iCs/>
                <w:color w:val="000000" w:themeColor="text1"/>
                <w:kern w:val="0"/>
                <w:sz w:val="24"/>
              </w:rPr>
              <w:t>公司希望</w:t>
            </w:r>
            <w:r>
              <w:rPr>
                <w:rFonts w:ascii="宋体" w:hAnsi="宋体"/>
                <w:bCs/>
                <w:iCs/>
                <w:color w:val="000000" w:themeColor="text1"/>
                <w:kern w:val="0"/>
                <w:sz w:val="24"/>
              </w:rPr>
              <w:t>通过投资机构较强的风险管控能力、投后管理能力等对标的项目进行投资管理，减少投资过程管控风险。</w:t>
            </w:r>
          </w:p>
          <w:p w14:paraId="7D377BA2" w14:textId="77777777" w:rsidR="006D1DCF" w:rsidRDefault="006D1DCF">
            <w:pPr>
              <w:spacing w:line="480" w:lineRule="atLeast"/>
              <w:rPr>
                <w:rFonts w:ascii="宋体" w:hAnsi="宋体"/>
                <w:bCs/>
                <w:iCs/>
                <w:color w:val="000000" w:themeColor="text1"/>
                <w:kern w:val="0"/>
                <w:sz w:val="24"/>
              </w:rPr>
            </w:pPr>
          </w:p>
          <w:p w14:paraId="3D342334"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上游基座涨价对公司的影响</w:t>
            </w:r>
            <w:r>
              <w:rPr>
                <w:rFonts w:ascii="宋体" w:hAnsi="宋体"/>
                <w:b/>
                <w:iCs/>
                <w:color w:val="000000" w:themeColor="text1"/>
                <w:kern w:val="0"/>
                <w:sz w:val="24"/>
              </w:rPr>
              <w:t>？</w:t>
            </w:r>
            <w:r>
              <w:rPr>
                <w:rFonts w:ascii="宋体" w:hAnsi="宋体" w:hint="eastAsia"/>
                <w:b/>
                <w:iCs/>
                <w:color w:val="000000" w:themeColor="text1"/>
                <w:kern w:val="0"/>
                <w:sz w:val="24"/>
              </w:rPr>
              <w:t>能否向下游传导？</w:t>
            </w:r>
          </w:p>
          <w:p w14:paraId="45CA7BA4"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lastRenderedPageBreak/>
              <w:t>答：</w:t>
            </w:r>
            <w:r>
              <w:rPr>
                <w:rFonts w:ascii="宋体" w:hAnsi="宋体" w:hint="eastAsia"/>
                <w:bCs/>
                <w:iCs/>
                <w:color w:val="000000" w:themeColor="text1"/>
                <w:kern w:val="0"/>
                <w:sz w:val="24"/>
              </w:rPr>
              <w:t>部分基座供应商有涨价，原材料的涨价对于行业来说属于正常的现象，公司与重要供应商保持着密切的互动，公司具备规模优势和先进制程能力及产品成本端的管控优势，涨价对公司不一定是不利影响。部分产品料号的基座涨价分摊到单个产品上的单位成本影响可控，对于上游产品的涨价向相应客户的传导需要一定的过程，公司在部分关键料号上具备一定的溢价能力。</w:t>
            </w:r>
          </w:p>
          <w:p w14:paraId="197FA62A" w14:textId="77777777" w:rsidR="006D1DCF" w:rsidRDefault="006D1DCF">
            <w:pPr>
              <w:spacing w:line="480" w:lineRule="atLeast"/>
              <w:rPr>
                <w:rFonts w:ascii="宋体" w:hAnsi="宋体"/>
                <w:bCs/>
                <w:iCs/>
                <w:color w:val="000000" w:themeColor="text1"/>
                <w:kern w:val="0"/>
                <w:sz w:val="24"/>
              </w:rPr>
            </w:pPr>
          </w:p>
          <w:p w14:paraId="413632FD"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预计公司三季度毛利率相对二季度的趋势？</w:t>
            </w:r>
          </w:p>
          <w:p w14:paraId="7D9C95ED"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t>答：预计会缓慢回升，一方面</w:t>
            </w:r>
            <w:r>
              <w:rPr>
                <w:rFonts w:ascii="宋体" w:hAnsi="宋体" w:hint="eastAsia"/>
                <w:bCs/>
                <w:iCs/>
                <w:color w:val="000000" w:themeColor="text1"/>
                <w:kern w:val="0"/>
                <w:sz w:val="24"/>
              </w:rPr>
              <w:t>公司</w:t>
            </w:r>
            <w:r>
              <w:rPr>
                <w:rFonts w:ascii="宋体" w:hAnsi="宋体"/>
                <w:bCs/>
                <w:iCs/>
                <w:color w:val="000000" w:themeColor="text1"/>
                <w:kern w:val="0"/>
                <w:sz w:val="24"/>
              </w:rPr>
              <w:t>整</w:t>
            </w:r>
            <w:r>
              <w:rPr>
                <w:rFonts w:ascii="宋体" w:hAnsi="宋体" w:hint="eastAsia"/>
                <w:bCs/>
                <w:iCs/>
                <w:color w:val="000000" w:themeColor="text1"/>
                <w:kern w:val="0"/>
                <w:sz w:val="24"/>
              </w:rPr>
              <w:t>体稼动率在</w:t>
            </w:r>
            <w:r>
              <w:rPr>
                <w:rFonts w:ascii="宋体" w:hAnsi="宋体"/>
                <w:bCs/>
                <w:iCs/>
                <w:color w:val="000000" w:themeColor="text1"/>
                <w:kern w:val="0"/>
                <w:sz w:val="24"/>
              </w:rPr>
              <w:t>上行，</w:t>
            </w:r>
            <w:r>
              <w:rPr>
                <w:rFonts w:ascii="宋体" w:hAnsi="宋体" w:hint="eastAsia"/>
                <w:bCs/>
                <w:iCs/>
                <w:color w:val="000000" w:themeColor="text1"/>
                <w:kern w:val="0"/>
                <w:sz w:val="24"/>
              </w:rPr>
              <w:t>预计双十一、双十二对消费端的拉动以及</w:t>
            </w:r>
            <w:r>
              <w:rPr>
                <w:rFonts w:ascii="宋体" w:hAnsi="宋体"/>
                <w:bCs/>
                <w:iCs/>
                <w:color w:val="000000" w:themeColor="text1"/>
                <w:kern w:val="0"/>
                <w:sz w:val="24"/>
              </w:rPr>
              <w:t>对应到模组端的</w:t>
            </w:r>
            <w:r>
              <w:rPr>
                <w:rFonts w:ascii="宋体" w:hAnsi="宋体" w:hint="eastAsia"/>
                <w:bCs/>
                <w:iCs/>
                <w:color w:val="000000" w:themeColor="text1"/>
                <w:kern w:val="0"/>
                <w:sz w:val="24"/>
              </w:rPr>
              <w:t>客户新增需求、产品渗透增量，</w:t>
            </w:r>
            <w:r>
              <w:rPr>
                <w:rFonts w:ascii="宋体" w:hAnsi="宋体"/>
                <w:bCs/>
                <w:iCs/>
                <w:color w:val="000000" w:themeColor="text1"/>
                <w:kern w:val="0"/>
                <w:sz w:val="24"/>
              </w:rPr>
              <w:t>四季度订单</w:t>
            </w:r>
            <w:r>
              <w:rPr>
                <w:rFonts w:ascii="宋体" w:hAnsi="宋体" w:hint="eastAsia"/>
                <w:bCs/>
                <w:iCs/>
                <w:color w:val="000000" w:themeColor="text1"/>
                <w:kern w:val="0"/>
                <w:sz w:val="24"/>
              </w:rPr>
              <w:t>会有一定</w:t>
            </w:r>
            <w:r>
              <w:rPr>
                <w:rFonts w:ascii="宋体" w:hAnsi="宋体"/>
                <w:bCs/>
                <w:iCs/>
                <w:color w:val="000000" w:themeColor="text1"/>
                <w:kern w:val="0"/>
                <w:sz w:val="24"/>
              </w:rPr>
              <w:t>提升</w:t>
            </w:r>
            <w:r>
              <w:rPr>
                <w:rFonts w:ascii="宋体" w:hAnsi="宋体" w:hint="eastAsia"/>
                <w:bCs/>
                <w:iCs/>
                <w:color w:val="000000" w:themeColor="text1"/>
                <w:kern w:val="0"/>
                <w:sz w:val="24"/>
              </w:rPr>
              <w:t>。稼动率提升会</w:t>
            </w:r>
            <w:r>
              <w:rPr>
                <w:rFonts w:ascii="宋体" w:hAnsi="宋体"/>
                <w:bCs/>
                <w:iCs/>
                <w:color w:val="000000" w:themeColor="text1"/>
                <w:kern w:val="0"/>
                <w:sz w:val="24"/>
              </w:rPr>
              <w:t>进一步</w:t>
            </w:r>
            <w:r>
              <w:rPr>
                <w:rFonts w:ascii="宋体" w:hAnsi="宋体" w:hint="eastAsia"/>
                <w:bCs/>
                <w:iCs/>
                <w:color w:val="000000" w:themeColor="text1"/>
                <w:kern w:val="0"/>
                <w:sz w:val="24"/>
              </w:rPr>
              <w:t>降低单位</w:t>
            </w:r>
            <w:r>
              <w:rPr>
                <w:rFonts w:ascii="宋体" w:hAnsi="宋体"/>
                <w:bCs/>
                <w:iCs/>
                <w:color w:val="000000" w:themeColor="text1"/>
                <w:kern w:val="0"/>
                <w:sz w:val="24"/>
              </w:rPr>
              <w:t>成本</w:t>
            </w:r>
            <w:r>
              <w:rPr>
                <w:rFonts w:ascii="宋体" w:hAnsi="宋体" w:hint="eastAsia"/>
                <w:bCs/>
                <w:iCs/>
                <w:color w:val="000000" w:themeColor="text1"/>
                <w:kern w:val="0"/>
                <w:sz w:val="24"/>
              </w:rPr>
              <w:t>。</w:t>
            </w:r>
            <w:r>
              <w:rPr>
                <w:rFonts w:ascii="宋体" w:hAnsi="宋体"/>
                <w:bCs/>
                <w:iCs/>
                <w:color w:val="000000" w:themeColor="text1"/>
                <w:kern w:val="0"/>
                <w:sz w:val="24"/>
              </w:rPr>
              <w:t>价格端</w:t>
            </w:r>
            <w:r>
              <w:rPr>
                <w:rFonts w:ascii="宋体" w:hAnsi="宋体" w:hint="eastAsia"/>
                <w:bCs/>
                <w:iCs/>
                <w:color w:val="000000" w:themeColor="text1"/>
                <w:kern w:val="0"/>
                <w:sz w:val="24"/>
              </w:rPr>
              <w:t>出现趋</w:t>
            </w:r>
            <w:r>
              <w:rPr>
                <w:rFonts w:ascii="宋体" w:hAnsi="宋体"/>
                <w:bCs/>
                <w:iCs/>
                <w:color w:val="000000" w:themeColor="text1"/>
                <w:kern w:val="0"/>
                <w:sz w:val="24"/>
              </w:rPr>
              <w:t>稳</w:t>
            </w:r>
            <w:r>
              <w:rPr>
                <w:rFonts w:ascii="宋体" w:hAnsi="宋体" w:hint="eastAsia"/>
                <w:bCs/>
                <w:iCs/>
                <w:color w:val="000000" w:themeColor="text1"/>
                <w:kern w:val="0"/>
                <w:sz w:val="24"/>
              </w:rPr>
              <w:t>态势，伴随</w:t>
            </w:r>
            <w:r>
              <w:rPr>
                <w:rFonts w:ascii="宋体" w:hAnsi="宋体"/>
                <w:bCs/>
                <w:iCs/>
                <w:color w:val="000000" w:themeColor="text1"/>
                <w:kern w:val="0"/>
                <w:sz w:val="24"/>
              </w:rPr>
              <w:t>客户结构</w:t>
            </w:r>
            <w:r>
              <w:rPr>
                <w:rFonts w:ascii="宋体" w:hAnsi="宋体" w:hint="eastAsia"/>
                <w:bCs/>
                <w:iCs/>
                <w:color w:val="000000" w:themeColor="text1"/>
                <w:kern w:val="0"/>
                <w:sz w:val="24"/>
              </w:rPr>
              <w:t>的优化及产品</w:t>
            </w:r>
            <w:r>
              <w:rPr>
                <w:rFonts w:ascii="宋体" w:hAnsi="宋体"/>
                <w:bCs/>
                <w:iCs/>
                <w:color w:val="000000" w:themeColor="text1"/>
                <w:kern w:val="0"/>
                <w:sz w:val="24"/>
              </w:rPr>
              <w:t>结构</w:t>
            </w:r>
            <w:r>
              <w:rPr>
                <w:rFonts w:ascii="宋体" w:hAnsi="宋体" w:hint="eastAsia"/>
                <w:bCs/>
                <w:iCs/>
                <w:color w:val="000000" w:themeColor="text1"/>
                <w:kern w:val="0"/>
                <w:sz w:val="24"/>
              </w:rPr>
              <w:t>的优化</w:t>
            </w:r>
            <w:r>
              <w:rPr>
                <w:rFonts w:ascii="宋体" w:hAnsi="宋体"/>
                <w:bCs/>
                <w:iCs/>
                <w:color w:val="000000" w:themeColor="text1"/>
                <w:kern w:val="0"/>
                <w:sz w:val="24"/>
              </w:rPr>
              <w:t>，</w:t>
            </w:r>
            <w:r>
              <w:rPr>
                <w:rFonts w:ascii="宋体" w:hAnsi="宋体" w:hint="eastAsia"/>
                <w:bCs/>
                <w:iCs/>
                <w:color w:val="000000" w:themeColor="text1"/>
                <w:kern w:val="0"/>
                <w:sz w:val="24"/>
              </w:rPr>
              <w:t>公司毛利率有望逐季修复。</w:t>
            </w:r>
          </w:p>
          <w:p w14:paraId="1AD62211" w14:textId="77777777" w:rsidR="006D1DCF" w:rsidRDefault="006D1DCF">
            <w:pPr>
              <w:spacing w:line="480" w:lineRule="atLeast"/>
              <w:rPr>
                <w:rFonts w:ascii="宋体" w:hAnsi="宋体"/>
                <w:bCs/>
                <w:iCs/>
                <w:color w:val="000000" w:themeColor="text1"/>
                <w:kern w:val="0"/>
                <w:sz w:val="24"/>
              </w:rPr>
            </w:pPr>
          </w:p>
          <w:p w14:paraId="0439C9A1"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公司上半年车载收入增速情况？如何展望车规业务，以及今明年导入客户的趋势？</w:t>
            </w:r>
          </w:p>
          <w:p w14:paraId="40AA0B09" w14:textId="77777777" w:rsidR="006D1DCF" w:rsidRDefault="00C76B1B">
            <w:pPr>
              <w:spacing w:line="480" w:lineRule="atLeast"/>
              <w:rPr>
                <w:rFonts w:ascii="宋体" w:hAnsi="宋体"/>
                <w:bCs/>
                <w:iCs/>
                <w:color w:val="000000" w:themeColor="text1"/>
                <w:kern w:val="0"/>
                <w:sz w:val="24"/>
              </w:rPr>
            </w:pPr>
            <w:r>
              <w:rPr>
                <w:rFonts w:ascii="宋体" w:hAnsi="宋体" w:hint="eastAsia"/>
                <w:bCs/>
                <w:iCs/>
                <w:color w:val="000000" w:themeColor="text1"/>
                <w:kern w:val="0"/>
                <w:sz w:val="24"/>
              </w:rPr>
              <w:t>答：公司上半年车规产品营收同比增长，目前车规级产品已开发1000余款料号，大部分都是定制化，对原厂设计要求、性能参数要求都比消费品高出很多。产品配套场景从座舱、车身、智驾等领域，逐步拓展到底盘、动力相关应用场景。</w:t>
            </w:r>
          </w:p>
          <w:p w14:paraId="3EF05F1A" w14:textId="77777777" w:rsidR="006D1DCF" w:rsidRDefault="00C76B1B" w:rsidP="005655BC">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在</w:t>
            </w:r>
            <w:r>
              <w:rPr>
                <w:rFonts w:ascii="宋体" w:hAnsi="宋体"/>
                <w:bCs/>
                <w:iCs/>
                <w:color w:val="000000" w:themeColor="text1"/>
                <w:kern w:val="0"/>
                <w:sz w:val="24"/>
              </w:rPr>
              <w:t>客户认证上，经过前</w:t>
            </w:r>
            <w:r>
              <w:rPr>
                <w:rFonts w:ascii="宋体" w:hAnsi="宋体" w:hint="eastAsia"/>
                <w:bCs/>
                <w:iCs/>
                <w:color w:val="000000" w:themeColor="text1"/>
                <w:kern w:val="0"/>
                <w:sz w:val="24"/>
              </w:rPr>
              <w:t>些</w:t>
            </w:r>
            <w:r>
              <w:rPr>
                <w:rFonts w:ascii="宋体" w:hAnsi="宋体"/>
                <w:bCs/>
                <w:iCs/>
                <w:color w:val="000000" w:themeColor="text1"/>
                <w:kern w:val="0"/>
                <w:sz w:val="24"/>
              </w:rPr>
              <w:t>年</w:t>
            </w:r>
            <w:r>
              <w:rPr>
                <w:rFonts w:ascii="宋体" w:hAnsi="宋体" w:hint="eastAsia"/>
                <w:bCs/>
                <w:iCs/>
                <w:color w:val="000000" w:themeColor="text1"/>
                <w:kern w:val="0"/>
                <w:sz w:val="24"/>
              </w:rPr>
              <w:t>公司</w:t>
            </w:r>
            <w:r>
              <w:rPr>
                <w:rFonts w:ascii="宋体" w:hAnsi="宋体"/>
                <w:bCs/>
                <w:iCs/>
                <w:color w:val="000000" w:themeColor="text1"/>
                <w:kern w:val="0"/>
                <w:sz w:val="24"/>
              </w:rPr>
              <w:t>产线的建设</w:t>
            </w:r>
            <w:r>
              <w:rPr>
                <w:rFonts w:ascii="宋体" w:hAnsi="宋体" w:hint="eastAsia"/>
                <w:bCs/>
                <w:iCs/>
                <w:color w:val="000000" w:themeColor="text1"/>
                <w:kern w:val="0"/>
                <w:sz w:val="24"/>
              </w:rPr>
              <w:t>和料号</w:t>
            </w:r>
            <w:r>
              <w:rPr>
                <w:rFonts w:ascii="宋体" w:hAnsi="宋体"/>
                <w:bCs/>
                <w:iCs/>
                <w:color w:val="000000" w:themeColor="text1"/>
                <w:kern w:val="0"/>
                <w:sz w:val="24"/>
              </w:rPr>
              <w:t>的开发</w:t>
            </w:r>
            <w:r>
              <w:rPr>
                <w:rFonts w:ascii="宋体" w:hAnsi="宋体" w:hint="eastAsia"/>
                <w:bCs/>
                <w:iCs/>
                <w:color w:val="000000" w:themeColor="text1"/>
                <w:kern w:val="0"/>
                <w:sz w:val="24"/>
              </w:rPr>
              <w:t>沉淀、</w:t>
            </w:r>
            <w:r>
              <w:rPr>
                <w:rFonts w:ascii="宋体" w:hAnsi="宋体"/>
                <w:bCs/>
                <w:iCs/>
                <w:color w:val="000000" w:themeColor="text1"/>
                <w:kern w:val="0"/>
                <w:sz w:val="24"/>
              </w:rPr>
              <w:t>体系的进一步完善，</w:t>
            </w:r>
            <w:r>
              <w:rPr>
                <w:rFonts w:ascii="宋体" w:hAnsi="宋体" w:hint="eastAsia"/>
                <w:bCs/>
                <w:iCs/>
                <w:color w:val="000000" w:themeColor="text1"/>
                <w:kern w:val="0"/>
                <w:sz w:val="24"/>
              </w:rPr>
              <w:t>客户导入速度加快。公司重点针对国产芯片平台完成相应设计工作，车规级产品从芯片厂商认证到主机厂逐步导入，已通过部分全球优质Tier1和Tier2厂商的验证和审核，部分客户稳定供应，新</w:t>
            </w:r>
            <w:r>
              <w:rPr>
                <w:rFonts w:ascii="宋体" w:hAnsi="宋体"/>
                <w:bCs/>
                <w:iCs/>
                <w:color w:val="000000" w:themeColor="text1"/>
                <w:kern w:val="0"/>
                <w:sz w:val="24"/>
              </w:rPr>
              <w:t>导入</w:t>
            </w:r>
            <w:r>
              <w:rPr>
                <w:rFonts w:ascii="宋体" w:hAnsi="宋体" w:hint="eastAsia"/>
                <w:bCs/>
                <w:iCs/>
                <w:color w:val="000000" w:themeColor="text1"/>
                <w:kern w:val="0"/>
                <w:sz w:val="24"/>
              </w:rPr>
              <w:t>客户逐步导入并放量。因车规级产品安全性能等级要求高，</w:t>
            </w:r>
            <w:r>
              <w:rPr>
                <w:rFonts w:ascii="宋体" w:hAnsi="宋体"/>
                <w:bCs/>
                <w:iCs/>
                <w:color w:val="000000" w:themeColor="text1"/>
                <w:kern w:val="0"/>
                <w:sz w:val="24"/>
              </w:rPr>
              <w:t>客户的</w:t>
            </w:r>
            <w:r>
              <w:rPr>
                <w:rFonts w:ascii="宋体" w:hAnsi="宋体" w:hint="eastAsia"/>
                <w:bCs/>
                <w:iCs/>
                <w:color w:val="000000" w:themeColor="text1"/>
                <w:kern w:val="0"/>
                <w:sz w:val="24"/>
              </w:rPr>
              <w:t>导入</w:t>
            </w:r>
            <w:r>
              <w:rPr>
                <w:rFonts w:ascii="宋体" w:hAnsi="宋体"/>
                <w:bCs/>
                <w:iCs/>
                <w:color w:val="000000" w:themeColor="text1"/>
                <w:kern w:val="0"/>
                <w:sz w:val="24"/>
              </w:rPr>
              <w:t>周期</w:t>
            </w:r>
            <w:r>
              <w:rPr>
                <w:rFonts w:ascii="宋体" w:hAnsi="宋体" w:hint="eastAsia"/>
                <w:bCs/>
                <w:iCs/>
                <w:color w:val="000000" w:themeColor="text1"/>
                <w:kern w:val="0"/>
                <w:sz w:val="24"/>
              </w:rPr>
              <w:t>相对较长，</w:t>
            </w:r>
            <w:r>
              <w:rPr>
                <w:rFonts w:ascii="宋体" w:hAnsi="宋体"/>
                <w:bCs/>
                <w:iCs/>
                <w:color w:val="000000" w:themeColor="text1"/>
                <w:kern w:val="0"/>
                <w:sz w:val="24"/>
              </w:rPr>
              <w:t>放量的节奏</w:t>
            </w:r>
            <w:r>
              <w:rPr>
                <w:rFonts w:ascii="宋体" w:hAnsi="宋体" w:hint="eastAsia"/>
                <w:bCs/>
                <w:iCs/>
                <w:color w:val="000000" w:themeColor="text1"/>
                <w:kern w:val="0"/>
                <w:sz w:val="24"/>
              </w:rPr>
              <w:t>比消费品慢。</w:t>
            </w:r>
          </w:p>
          <w:p w14:paraId="49938A20" w14:textId="77777777" w:rsidR="006D1DCF" w:rsidRDefault="00C76B1B" w:rsidP="00682F43">
            <w:pPr>
              <w:spacing w:line="480" w:lineRule="atLeast"/>
              <w:ind w:firstLineChars="200" w:firstLine="480"/>
              <w:rPr>
                <w:rFonts w:ascii="宋体" w:hAnsi="宋体"/>
                <w:bCs/>
                <w:iCs/>
                <w:color w:val="000000" w:themeColor="text1"/>
                <w:kern w:val="0"/>
                <w:sz w:val="24"/>
              </w:rPr>
            </w:pPr>
            <w:r>
              <w:rPr>
                <w:rFonts w:ascii="宋体" w:hAnsi="宋体" w:hint="eastAsia"/>
                <w:bCs/>
                <w:iCs/>
                <w:color w:val="000000" w:themeColor="text1"/>
                <w:kern w:val="0"/>
                <w:sz w:val="24"/>
              </w:rPr>
              <w:t>当前，车规专线建设</w:t>
            </w:r>
            <w:r>
              <w:rPr>
                <w:rFonts w:ascii="宋体" w:hAnsi="宋体"/>
                <w:bCs/>
                <w:iCs/>
                <w:color w:val="000000" w:themeColor="text1"/>
                <w:kern w:val="0"/>
                <w:sz w:val="24"/>
              </w:rPr>
              <w:t>升级</w:t>
            </w:r>
            <w:r>
              <w:rPr>
                <w:rFonts w:ascii="宋体" w:hAnsi="宋体" w:hint="eastAsia"/>
                <w:bCs/>
                <w:iCs/>
                <w:color w:val="000000" w:themeColor="text1"/>
                <w:kern w:val="0"/>
                <w:sz w:val="24"/>
              </w:rPr>
              <w:t>及</w:t>
            </w:r>
            <w:r>
              <w:rPr>
                <w:rFonts w:ascii="宋体" w:hAnsi="宋体"/>
                <w:bCs/>
                <w:iCs/>
                <w:color w:val="000000" w:themeColor="text1"/>
                <w:kern w:val="0"/>
                <w:sz w:val="24"/>
              </w:rPr>
              <w:t>CNAS实验室的筹建</w:t>
            </w:r>
            <w:r>
              <w:rPr>
                <w:rFonts w:ascii="宋体" w:hAnsi="宋体" w:hint="eastAsia"/>
                <w:bCs/>
                <w:iCs/>
                <w:color w:val="000000" w:themeColor="text1"/>
                <w:kern w:val="0"/>
                <w:sz w:val="24"/>
              </w:rPr>
              <w:t>正在有序</w:t>
            </w:r>
            <w:r>
              <w:rPr>
                <w:rFonts w:ascii="宋体" w:hAnsi="宋体" w:hint="eastAsia"/>
                <w:bCs/>
                <w:iCs/>
                <w:color w:val="000000" w:themeColor="text1"/>
                <w:kern w:val="0"/>
                <w:sz w:val="24"/>
              </w:rPr>
              <w:lastRenderedPageBreak/>
              <w:t>进行，产线月规划产能也会逐步提升。</w:t>
            </w:r>
          </w:p>
          <w:p w14:paraId="02A63F81" w14:textId="77777777" w:rsidR="006D1DCF" w:rsidRDefault="006D1DCF">
            <w:pPr>
              <w:spacing w:line="480" w:lineRule="atLeast"/>
              <w:rPr>
                <w:rFonts w:ascii="宋体" w:hAnsi="宋体"/>
                <w:bCs/>
                <w:iCs/>
                <w:color w:val="000000" w:themeColor="text1"/>
                <w:kern w:val="0"/>
                <w:sz w:val="24"/>
              </w:rPr>
            </w:pPr>
          </w:p>
          <w:p w14:paraId="4D746B21" w14:textId="77777777" w:rsidR="006D1DCF" w:rsidRDefault="00C76B1B">
            <w:pPr>
              <w:numPr>
                <w:ilvl w:val="0"/>
                <w:numId w:val="2"/>
              </w:numPr>
              <w:spacing w:line="480" w:lineRule="atLeast"/>
              <w:rPr>
                <w:rFonts w:ascii="宋体" w:hAnsi="宋体"/>
                <w:b/>
                <w:iCs/>
                <w:color w:val="000000" w:themeColor="text1"/>
                <w:kern w:val="0"/>
                <w:sz w:val="24"/>
              </w:rPr>
            </w:pPr>
            <w:r>
              <w:rPr>
                <w:rFonts w:ascii="宋体" w:hAnsi="宋体" w:hint="eastAsia"/>
                <w:b/>
                <w:iCs/>
                <w:color w:val="000000" w:themeColor="text1"/>
                <w:kern w:val="0"/>
                <w:sz w:val="24"/>
              </w:rPr>
              <w:t>公司最新扩产情况？</w:t>
            </w:r>
          </w:p>
          <w:p w14:paraId="75FC6AD7" w14:textId="77777777" w:rsidR="006D1DCF" w:rsidRDefault="00C76B1B">
            <w:pPr>
              <w:spacing w:line="480" w:lineRule="atLeast"/>
              <w:rPr>
                <w:rFonts w:ascii="宋体" w:hAnsi="宋体"/>
                <w:bCs/>
                <w:iCs/>
                <w:color w:val="000000" w:themeColor="text1"/>
                <w:kern w:val="0"/>
                <w:sz w:val="24"/>
              </w:rPr>
            </w:pPr>
            <w:r>
              <w:rPr>
                <w:rFonts w:ascii="宋体" w:hAnsi="宋体" w:hint="eastAsia"/>
                <w:bCs/>
                <w:iCs/>
                <w:color w:val="000000" w:themeColor="text1"/>
                <w:kern w:val="0"/>
                <w:sz w:val="24"/>
              </w:rPr>
              <w:t>答：公司小尺寸in-line线增加了3000万只的月产能，目前产能正在爬坡；TC产品从此前300万月产能，提升到1200万月产能，现产线规划具备1800万的月产能；更小尺寸光刻产品及超高频产能有序增产。</w:t>
            </w:r>
          </w:p>
          <w:p w14:paraId="3C6F1717" w14:textId="77777777" w:rsidR="006D1DCF" w:rsidRDefault="006D1DCF">
            <w:pPr>
              <w:spacing w:line="480" w:lineRule="atLeast"/>
              <w:rPr>
                <w:rFonts w:ascii="宋体" w:hAnsi="宋体"/>
                <w:bCs/>
                <w:iCs/>
                <w:color w:val="000000" w:themeColor="text1"/>
                <w:kern w:val="0"/>
                <w:sz w:val="24"/>
              </w:rPr>
            </w:pPr>
          </w:p>
          <w:p w14:paraId="54AFF760" w14:textId="77777777" w:rsidR="006D1DCF" w:rsidRDefault="00C76B1B">
            <w:pPr>
              <w:spacing w:line="480" w:lineRule="atLeast"/>
              <w:rPr>
                <w:rFonts w:ascii="宋体" w:hAnsi="宋体"/>
                <w:b/>
                <w:iCs/>
                <w:color w:val="000000" w:themeColor="text1"/>
                <w:kern w:val="0"/>
                <w:sz w:val="24"/>
              </w:rPr>
            </w:pPr>
            <w:r>
              <w:rPr>
                <w:rFonts w:ascii="宋体" w:hAnsi="宋体" w:hint="eastAsia"/>
                <w:bCs/>
                <w:iCs/>
                <w:color w:val="000000" w:themeColor="text1"/>
                <w:kern w:val="0"/>
                <w:sz w:val="24"/>
              </w:rPr>
              <w:t>8、</w:t>
            </w:r>
            <w:r>
              <w:rPr>
                <w:rFonts w:ascii="宋体" w:hAnsi="宋体" w:hint="eastAsia"/>
                <w:b/>
                <w:iCs/>
                <w:color w:val="000000" w:themeColor="text1"/>
                <w:kern w:val="0"/>
                <w:sz w:val="24"/>
              </w:rPr>
              <w:t>哪些下游领域需求有改善</w:t>
            </w:r>
            <w:r>
              <w:rPr>
                <w:rFonts w:ascii="宋体" w:hAnsi="宋体"/>
                <w:b/>
                <w:iCs/>
                <w:color w:val="000000" w:themeColor="text1"/>
                <w:kern w:val="0"/>
                <w:sz w:val="24"/>
              </w:rPr>
              <w:t>？</w:t>
            </w:r>
          </w:p>
          <w:p w14:paraId="3218F3BF"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t>答：1）手机市场方面，除了AI终端的功能创新，带动销量的提升机会外</w:t>
            </w:r>
            <w:r>
              <w:rPr>
                <w:rFonts w:ascii="宋体" w:hAnsi="宋体" w:hint="eastAsia"/>
                <w:bCs/>
                <w:iCs/>
                <w:color w:val="000000" w:themeColor="text1"/>
                <w:kern w:val="0"/>
                <w:sz w:val="24"/>
              </w:rPr>
              <w:t>，</w:t>
            </w:r>
            <w:r>
              <w:rPr>
                <w:rFonts w:ascii="宋体" w:hAnsi="宋体"/>
                <w:bCs/>
                <w:iCs/>
                <w:color w:val="000000" w:themeColor="text1"/>
                <w:kern w:val="0"/>
                <w:sz w:val="24"/>
              </w:rPr>
              <w:t>卫星通话功能</w:t>
            </w:r>
            <w:r>
              <w:rPr>
                <w:rFonts w:ascii="宋体" w:hAnsi="宋体" w:hint="eastAsia"/>
                <w:bCs/>
                <w:iCs/>
                <w:color w:val="000000" w:themeColor="text1"/>
                <w:kern w:val="0"/>
                <w:sz w:val="24"/>
              </w:rPr>
              <w:t>也</w:t>
            </w:r>
            <w:r>
              <w:rPr>
                <w:rFonts w:ascii="宋体" w:hAnsi="宋体"/>
                <w:bCs/>
                <w:iCs/>
                <w:color w:val="000000" w:themeColor="text1"/>
                <w:kern w:val="0"/>
                <w:sz w:val="24"/>
              </w:rPr>
              <w:t>带来单机价值提升</w:t>
            </w:r>
            <w:r>
              <w:rPr>
                <w:rFonts w:ascii="宋体" w:hAnsi="宋体" w:hint="eastAsia"/>
                <w:bCs/>
                <w:iCs/>
                <w:color w:val="000000" w:themeColor="text1"/>
                <w:kern w:val="0"/>
                <w:sz w:val="24"/>
              </w:rPr>
              <w:t>，相应功能手机端需求的增长拉动</w:t>
            </w:r>
            <w:r>
              <w:rPr>
                <w:rFonts w:ascii="宋体" w:hAnsi="宋体"/>
                <w:bCs/>
                <w:iCs/>
                <w:color w:val="000000" w:themeColor="text1"/>
                <w:kern w:val="0"/>
                <w:sz w:val="24"/>
              </w:rPr>
              <w:t>TCXO需求的增加。</w:t>
            </w:r>
            <w:r>
              <w:rPr>
                <w:rFonts w:ascii="宋体" w:hAnsi="宋体" w:hint="eastAsia"/>
                <w:bCs/>
                <w:iCs/>
                <w:color w:val="000000" w:themeColor="text1"/>
                <w:kern w:val="0"/>
                <w:sz w:val="24"/>
              </w:rPr>
              <w:t>另</w:t>
            </w:r>
            <w:r>
              <w:rPr>
                <w:rFonts w:ascii="宋体" w:hAnsi="宋体"/>
                <w:bCs/>
                <w:iCs/>
                <w:color w:val="000000" w:themeColor="text1"/>
                <w:kern w:val="0"/>
                <w:sz w:val="24"/>
              </w:rPr>
              <w:t>ODM厂商，</w:t>
            </w:r>
            <w:r>
              <w:rPr>
                <w:rFonts w:ascii="宋体" w:hAnsi="宋体" w:hint="eastAsia"/>
                <w:bCs/>
                <w:iCs/>
                <w:color w:val="000000" w:themeColor="text1"/>
                <w:kern w:val="0"/>
                <w:sz w:val="24"/>
              </w:rPr>
              <w:t>公司对应</w:t>
            </w:r>
            <w:r>
              <w:rPr>
                <w:rFonts w:ascii="宋体" w:hAnsi="宋体"/>
                <w:bCs/>
                <w:iCs/>
                <w:color w:val="000000" w:themeColor="text1"/>
                <w:kern w:val="0"/>
                <w:sz w:val="24"/>
              </w:rPr>
              <w:t>出货</w:t>
            </w:r>
            <w:r>
              <w:rPr>
                <w:rFonts w:ascii="宋体" w:hAnsi="宋体" w:hint="eastAsia"/>
                <w:bCs/>
                <w:iCs/>
                <w:color w:val="000000" w:themeColor="text1"/>
                <w:kern w:val="0"/>
                <w:sz w:val="24"/>
              </w:rPr>
              <w:t>量增加，在</w:t>
            </w:r>
            <w:r>
              <w:rPr>
                <w:rFonts w:ascii="宋体" w:hAnsi="宋体"/>
                <w:bCs/>
                <w:iCs/>
                <w:color w:val="000000" w:themeColor="text1"/>
                <w:kern w:val="0"/>
                <w:sz w:val="24"/>
              </w:rPr>
              <w:t>手机芯片的配套方面</w:t>
            </w:r>
            <w:r>
              <w:rPr>
                <w:rFonts w:ascii="宋体" w:hAnsi="宋体" w:hint="eastAsia"/>
                <w:bCs/>
                <w:iCs/>
                <w:color w:val="000000" w:themeColor="text1"/>
                <w:kern w:val="0"/>
                <w:sz w:val="24"/>
              </w:rPr>
              <w:t>推动</w:t>
            </w:r>
            <w:r>
              <w:rPr>
                <w:rFonts w:ascii="宋体" w:hAnsi="宋体"/>
                <w:bCs/>
                <w:iCs/>
                <w:color w:val="000000" w:themeColor="text1"/>
                <w:kern w:val="0"/>
                <w:sz w:val="24"/>
              </w:rPr>
              <w:t>产品</w:t>
            </w:r>
            <w:r>
              <w:rPr>
                <w:rFonts w:ascii="宋体" w:hAnsi="宋体" w:hint="eastAsia"/>
                <w:bCs/>
                <w:iCs/>
                <w:color w:val="000000" w:themeColor="text1"/>
                <w:kern w:val="0"/>
                <w:sz w:val="24"/>
              </w:rPr>
              <w:t>认证</w:t>
            </w:r>
            <w:r>
              <w:rPr>
                <w:rFonts w:ascii="宋体" w:hAnsi="宋体"/>
                <w:bCs/>
                <w:iCs/>
                <w:color w:val="000000" w:themeColor="text1"/>
                <w:kern w:val="0"/>
                <w:sz w:val="24"/>
              </w:rPr>
              <w:t>，</w:t>
            </w:r>
            <w:r>
              <w:rPr>
                <w:rFonts w:ascii="宋体" w:hAnsi="宋体" w:hint="eastAsia"/>
                <w:bCs/>
                <w:iCs/>
                <w:color w:val="000000" w:themeColor="text1"/>
                <w:kern w:val="0"/>
                <w:sz w:val="24"/>
              </w:rPr>
              <w:t>增加</w:t>
            </w:r>
            <w:r>
              <w:rPr>
                <w:rFonts w:ascii="宋体" w:hAnsi="宋体"/>
                <w:bCs/>
                <w:iCs/>
                <w:color w:val="000000" w:themeColor="text1"/>
                <w:kern w:val="0"/>
                <w:sz w:val="24"/>
              </w:rPr>
              <w:t>市场份额。</w:t>
            </w:r>
          </w:p>
          <w:p w14:paraId="0DD9527C"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t>2）模块市场方面，公司配套</w:t>
            </w:r>
            <w:r>
              <w:rPr>
                <w:rFonts w:ascii="宋体" w:hAnsi="宋体" w:hint="eastAsia"/>
                <w:bCs/>
                <w:iCs/>
                <w:color w:val="000000" w:themeColor="text1"/>
                <w:kern w:val="0"/>
                <w:sz w:val="24"/>
              </w:rPr>
              <w:t>模组</w:t>
            </w:r>
            <w:r>
              <w:rPr>
                <w:rFonts w:ascii="宋体" w:hAnsi="宋体"/>
                <w:bCs/>
                <w:iCs/>
                <w:color w:val="000000" w:themeColor="text1"/>
                <w:kern w:val="0"/>
                <w:sz w:val="24"/>
              </w:rPr>
              <w:t>蜂窝类产品</w:t>
            </w:r>
            <w:r>
              <w:rPr>
                <w:rFonts w:ascii="宋体" w:hAnsi="宋体" w:hint="eastAsia"/>
                <w:bCs/>
                <w:iCs/>
                <w:color w:val="000000" w:themeColor="text1"/>
                <w:kern w:val="0"/>
                <w:sz w:val="24"/>
              </w:rPr>
              <w:t>较多</w:t>
            </w:r>
            <w:r>
              <w:rPr>
                <w:rFonts w:ascii="宋体" w:hAnsi="宋体"/>
                <w:bCs/>
                <w:iCs/>
                <w:color w:val="000000" w:themeColor="text1"/>
                <w:kern w:val="0"/>
                <w:sz w:val="24"/>
              </w:rPr>
              <w:t>，随着wifi 和5G模块的增量出货，</w:t>
            </w:r>
            <w:r>
              <w:rPr>
                <w:rFonts w:ascii="宋体" w:hAnsi="宋体" w:hint="eastAsia"/>
                <w:bCs/>
                <w:iCs/>
                <w:color w:val="000000" w:themeColor="text1"/>
                <w:kern w:val="0"/>
                <w:sz w:val="24"/>
              </w:rPr>
              <w:t>以及</w:t>
            </w:r>
            <w:r>
              <w:rPr>
                <w:rFonts w:ascii="宋体" w:hAnsi="宋体"/>
                <w:bCs/>
                <w:iCs/>
                <w:color w:val="000000" w:themeColor="text1"/>
                <w:kern w:val="0"/>
                <w:sz w:val="24"/>
              </w:rPr>
              <w:t>海外市场增量机会，</w:t>
            </w:r>
            <w:r>
              <w:rPr>
                <w:rFonts w:ascii="宋体" w:hAnsi="宋体" w:hint="eastAsia"/>
                <w:bCs/>
                <w:iCs/>
                <w:color w:val="000000" w:themeColor="text1"/>
                <w:kern w:val="0"/>
                <w:sz w:val="24"/>
              </w:rPr>
              <w:t>高频、</w:t>
            </w:r>
            <w:r>
              <w:rPr>
                <w:rFonts w:ascii="宋体" w:hAnsi="宋体"/>
                <w:bCs/>
                <w:iCs/>
                <w:color w:val="000000" w:themeColor="text1"/>
                <w:kern w:val="0"/>
                <w:sz w:val="24"/>
              </w:rPr>
              <w:t>热敏、TXCO</w:t>
            </w:r>
            <w:r>
              <w:rPr>
                <w:rFonts w:ascii="宋体" w:hAnsi="宋体" w:hint="eastAsia"/>
                <w:bCs/>
                <w:iCs/>
                <w:color w:val="000000" w:themeColor="text1"/>
                <w:kern w:val="0"/>
                <w:sz w:val="24"/>
              </w:rPr>
              <w:t>产品应用需求增加</w:t>
            </w:r>
            <w:r>
              <w:rPr>
                <w:rFonts w:ascii="宋体" w:hAnsi="宋体"/>
                <w:bCs/>
                <w:iCs/>
                <w:color w:val="000000" w:themeColor="text1"/>
                <w:kern w:val="0"/>
                <w:sz w:val="24"/>
              </w:rPr>
              <w:t xml:space="preserve">。 </w:t>
            </w:r>
          </w:p>
          <w:p w14:paraId="27EF3DAB" w14:textId="77777777" w:rsidR="006D1DCF" w:rsidRDefault="00C76B1B">
            <w:pPr>
              <w:spacing w:line="480" w:lineRule="atLeast"/>
              <w:rPr>
                <w:rFonts w:ascii="宋体" w:hAnsi="宋体"/>
                <w:bCs/>
                <w:iCs/>
                <w:color w:val="000000" w:themeColor="text1"/>
                <w:kern w:val="0"/>
                <w:sz w:val="24"/>
              </w:rPr>
            </w:pPr>
            <w:r>
              <w:rPr>
                <w:rFonts w:ascii="宋体" w:hAnsi="宋体"/>
                <w:bCs/>
                <w:iCs/>
                <w:color w:val="000000" w:themeColor="text1"/>
                <w:kern w:val="0"/>
                <w:sz w:val="24"/>
              </w:rPr>
              <w:t>3）在表计类市场方面，带来市场增量</w:t>
            </w:r>
            <w:bookmarkStart w:id="0" w:name="_GoBack"/>
            <w:bookmarkEnd w:id="0"/>
            <w:r>
              <w:rPr>
                <w:rFonts w:ascii="宋体" w:hAnsi="宋体"/>
                <w:bCs/>
                <w:iCs/>
                <w:color w:val="000000" w:themeColor="text1"/>
                <w:kern w:val="0"/>
                <w:sz w:val="24"/>
              </w:rPr>
              <w:t>。表计类的产品</w:t>
            </w:r>
            <w:r>
              <w:rPr>
                <w:rFonts w:ascii="宋体" w:hAnsi="宋体" w:hint="eastAsia"/>
                <w:bCs/>
                <w:iCs/>
                <w:color w:val="000000" w:themeColor="text1"/>
                <w:kern w:val="0"/>
                <w:sz w:val="24"/>
              </w:rPr>
              <w:t>对</w:t>
            </w:r>
            <w:r>
              <w:rPr>
                <w:rFonts w:ascii="宋体" w:hAnsi="宋体"/>
                <w:bCs/>
                <w:iCs/>
                <w:color w:val="000000" w:themeColor="text1"/>
                <w:kern w:val="0"/>
                <w:sz w:val="24"/>
              </w:rPr>
              <w:t>产品质量品质</w:t>
            </w:r>
            <w:r>
              <w:rPr>
                <w:rFonts w:ascii="宋体" w:hAnsi="宋体" w:hint="eastAsia"/>
                <w:bCs/>
                <w:iCs/>
                <w:color w:val="000000" w:themeColor="text1"/>
                <w:kern w:val="0"/>
                <w:sz w:val="24"/>
              </w:rPr>
              <w:t>要求高</w:t>
            </w:r>
            <w:r>
              <w:rPr>
                <w:rFonts w:ascii="宋体" w:hAnsi="宋体"/>
                <w:bCs/>
                <w:iCs/>
                <w:color w:val="000000" w:themeColor="text1"/>
                <w:kern w:val="0"/>
                <w:sz w:val="24"/>
              </w:rPr>
              <w:t>，此前晶振的供应以海外为主，未来国产替代的机会很大</w:t>
            </w:r>
            <w:r>
              <w:rPr>
                <w:rFonts w:ascii="宋体" w:hAnsi="宋体" w:hint="eastAsia"/>
                <w:bCs/>
                <w:iCs/>
                <w:color w:val="000000" w:themeColor="text1"/>
                <w:kern w:val="0"/>
                <w:sz w:val="24"/>
              </w:rPr>
              <w:t>，公司在相关产品配套上具备优势。</w:t>
            </w:r>
          </w:p>
          <w:p w14:paraId="39AAC73D" w14:textId="77777777" w:rsidR="006D1DCF" w:rsidRDefault="00C76B1B">
            <w:pPr>
              <w:numPr>
                <w:ilvl w:val="255"/>
                <w:numId w:val="0"/>
              </w:numPr>
              <w:spacing w:line="480" w:lineRule="atLeast"/>
              <w:rPr>
                <w:rFonts w:ascii="宋体" w:hAnsi="宋体"/>
                <w:bCs/>
                <w:iCs/>
                <w:color w:val="000000" w:themeColor="text1"/>
                <w:kern w:val="0"/>
                <w:sz w:val="24"/>
              </w:rPr>
            </w:pPr>
            <w:r>
              <w:rPr>
                <w:rFonts w:ascii="宋体" w:hAnsi="宋体"/>
                <w:bCs/>
                <w:iCs/>
                <w:color w:val="000000" w:themeColor="text1"/>
                <w:kern w:val="0"/>
                <w:sz w:val="24"/>
              </w:rPr>
              <w:t>4）光模块方面，高速传输对</w:t>
            </w:r>
            <w:r>
              <w:rPr>
                <w:rFonts w:ascii="宋体" w:hAnsi="宋体" w:hint="eastAsia"/>
                <w:bCs/>
                <w:iCs/>
                <w:color w:val="000000" w:themeColor="text1"/>
                <w:kern w:val="0"/>
                <w:sz w:val="24"/>
              </w:rPr>
              <w:t>超高频</w:t>
            </w:r>
            <w:r>
              <w:rPr>
                <w:rFonts w:ascii="宋体" w:hAnsi="宋体"/>
                <w:bCs/>
                <w:iCs/>
                <w:color w:val="000000" w:themeColor="text1"/>
                <w:kern w:val="0"/>
                <w:sz w:val="24"/>
              </w:rPr>
              <w:t>晶振</w:t>
            </w:r>
            <w:r>
              <w:rPr>
                <w:rFonts w:ascii="宋体" w:hAnsi="宋体" w:hint="eastAsia"/>
                <w:bCs/>
                <w:iCs/>
                <w:color w:val="000000" w:themeColor="text1"/>
                <w:kern w:val="0"/>
                <w:sz w:val="24"/>
              </w:rPr>
              <w:t>有</w:t>
            </w:r>
            <w:r>
              <w:rPr>
                <w:rFonts w:ascii="宋体" w:hAnsi="宋体"/>
                <w:bCs/>
                <w:iCs/>
                <w:color w:val="000000" w:themeColor="text1"/>
                <w:kern w:val="0"/>
                <w:sz w:val="24"/>
              </w:rPr>
              <w:t>需求，晶振</w:t>
            </w:r>
            <w:r>
              <w:rPr>
                <w:rFonts w:ascii="宋体" w:hAnsi="宋体" w:hint="eastAsia"/>
                <w:bCs/>
                <w:iCs/>
                <w:color w:val="000000" w:themeColor="text1"/>
                <w:kern w:val="0"/>
                <w:sz w:val="24"/>
              </w:rPr>
              <w:t>客单价</w:t>
            </w:r>
            <w:r>
              <w:rPr>
                <w:rFonts w:ascii="宋体" w:hAnsi="宋体"/>
                <w:bCs/>
                <w:iCs/>
                <w:color w:val="000000" w:themeColor="text1"/>
                <w:kern w:val="0"/>
                <w:sz w:val="24"/>
              </w:rPr>
              <w:t>较高，国内</w:t>
            </w:r>
            <w:r>
              <w:rPr>
                <w:rFonts w:ascii="宋体" w:hAnsi="宋体" w:hint="eastAsia"/>
                <w:bCs/>
                <w:iCs/>
                <w:color w:val="000000" w:themeColor="text1"/>
                <w:kern w:val="0"/>
                <w:sz w:val="24"/>
              </w:rPr>
              <w:t>具备相应供应能力的</w:t>
            </w:r>
            <w:r>
              <w:rPr>
                <w:rFonts w:ascii="宋体" w:hAnsi="宋体"/>
                <w:bCs/>
                <w:iCs/>
                <w:color w:val="000000" w:themeColor="text1"/>
                <w:kern w:val="0"/>
                <w:sz w:val="24"/>
              </w:rPr>
              <w:t>厂商</w:t>
            </w:r>
            <w:r>
              <w:rPr>
                <w:rFonts w:ascii="宋体" w:hAnsi="宋体" w:hint="eastAsia"/>
                <w:bCs/>
                <w:iCs/>
                <w:color w:val="000000" w:themeColor="text1"/>
                <w:kern w:val="0"/>
                <w:sz w:val="24"/>
              </w:rPr>
              <w:t>有限，</w:t>
            </w:r>
            <w:r>
              <w:rPr>
                <w:rFonts w:ascii="宋体" w:hAnsi="宋体"/>
                <w:bCs/>
                <w:iCs/>
                <w:color w:val="000000" w:themeColor="text1"/>
                <w:kern w:val="0"/>
                <w:sz w:val="24"/>
              </w:rPr>
              <w:t>这块市场</w:t>
            </w:r>
            <w:r>
              <w:rPr>
                <w:rFonts w:ascii="宋体" w:hAnsi="宋体" w:hint="eastAsia"/>
                <w:bCs/>
                <w:iCs/>
                <w:color w:val="000000" w:themeColor="text1"/>
                <w:kern w:val="0"/>
                <w:sz w:val="24"/>
              </w:rPr>
              <w:t>对公司是</w:t>
            </w:r>
            <w:r>
              <w:rPr>
                <w:rFonts w:ascii="宋体" w:hAnsi="宋体"/>
                <w:bCs/>
                <w:iCs/>
                <w:color w:val="000000" w:themeColor="text1"/>
                <w:kern w:val="0"/>
                <w:sz w:val="24"/>
              </w:rPr>
              <w:t>有机会</w:t>
            </w:r>
            <w:r>
              <w:rPr>
                <w:rFonts w:ascii="宋体" w:hAnsi="宋体" w:hint="eastAsia"/>
                <w:bCs/>
                <w:iCs/>
                <w:color w:val="000000" w:themeColor="text1"/>
                <w:kern w:val="0"/>
                <w:sz w:val="24"/>
              </w:rPr>
              <w:t>的。</w:t>
            </w:r>
          </w:p>
        </w:tc>
      </w:tr>
      <w:tr w:rsidR="006D1DCF" w14:paraId="363AD2BB" w14:textId="77777777" w:rsidTr="00C63E79">
        <w:tc>
          <w:tcPr>
            <w:tcW w:w="1122" w:type="pct"/>
            <w:vAlign w:val="center"/>
          </w:tcPr>
          <w:p w14:paraId="6980A9DD"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lastRenderedPageBreak/>
              <w:t>附件清单（如有）</w:t>
            </w:r>
          </w:p>
        </w:tc>
        <w:tc>
          <w:tcPr>
            <w:tcW w:w="3878" w:type="pct"/>
          </w:tcPr>
          <w:p w14:paraId="27F8EDF6" w14:textId="77777777" w:rsidR="006D1DCF" w:rsidRDefault="006D1DCF">
            <w:pPr>
              <w:spacing w:line="480" w:lineRule="atLeast"/>
              <w:rPr>
                <w:rFonts w:ascii="宋体" w:hAnsi="宋体"/>
                <w:bCs/>
                <w:iCs/>
                <w:color w:val="000000" w:themeColor="text1"/>
                <w:sz w:val="24"/>
              </w:rPr>
            </w:pPr>
          </w:p>
        </w:tc>
      </w:tr>
      <w:tr w:rsidR="006D1DCF" w14:paraId="2F9059A1" w14:textId="77777777" w:rsidTr="00C63E79">
        <w:tc>
          <w:tcPr>
            <w:tcW w:w="1122" w:type="pct"/>
            <w:vAlign w:val="center"/>
          </w:tcPr>
          <w:p w14:paraId="5B93DCA8" w14:textId="77777777" w:rsidR="006D1DCF" w:rsidRDefault="00C76B1B">
            <w:pPr>
              <w:spacing w:line="480" w:lineRule="atLeast"/>
              <w:rPr>
                <w:rFonts w:ascii="宋体" w:hAnsi="宋体"/>
                <w:b/>
                <w:bCs/>
                <w:iCs/>
                <w:color w:val="000000" w:themeColor="text1"/>
                <w:sz w:val="24"/>
              </w:rPr>
            </w:pPr>
            <w:r>
              <w:rPr>
                <w:rFonts w:ascii="宋体" w:hAnsi="宋体" w:hint="eastAsia"/>
                <w:b/>
                <w:bCs/>
                <w:iCs/>
                <w:color w:val="000000" w:themeColor="text1"/>
                <w:sz w:val="24"/>
              </w:rPr>
              <w:t>日期</w:t>
            </w:r>
          </w:p>
        </w:tc>
        <w:tc>
          <w:tcPr>
            <w:tcW w:w="3878" w:type="pct"/>
          </w:tcPr>
          <w:p w14:paraId="64228000" w14:textId="77777777" w:rsidR="006D1DCF" w:rsidRDefault="00C76B1B">
            <w:pPr>
              <w:spacing w:line="480" w:lineRule="atLeast"/>
              <w:rPr>
                <w:rFonts w:ascii="宋体" w:hAnsi="宋体"/>
                <w:bCs/>
                <w:iCs/>
                <w:color w:val="000000" w:themeColor="text1"/>
                <w:sz w:val="24"/>
              </w:rPr>
            </w:pPr>
            <w:r>
              <w:rPr>
                <w:rFonts w:ascii="宋体" w:hAnsi="宋体" w:hint="eastAsia"/>
                <w:bCs/>
                <w:iCs/>
                <w:color w:val="000000" w:themeColor="text1"/>
                <w:sz w:val="24"/>
              </w:rPr>
              <w:t>2024年09月02日</w:t>
            </w:r>
          </w:p>
        </w:tc>
      </w:tr>
    </w:tbl>
    <w:p w14:paraId="0233CD4B" w14:textId="77777777" w:rsidR="006D1DCF" w:rsidRDefault="006D1DCF">
      <w:pPr>
        <w:ind w:firstLineChars="200" w:firstLine="420"/>
      </w:pPr>
    </w:p>
    <w:p w14:paraId="7ACACDAA" w14:textId="77777777" w:rsidR="006D1DCF" w:rsidRDefault="006D1DCF">
      <w:pPr>
        <w:ind w:firstLineChars="200" w:firstLine="420"/>
      </w:pPr>
    </w:p>
    <w:p w14:paraId="6936044E" w14:textId="77777777" w:rsidR="006D1DCF" w:rsidRDefault="006D1DCF">
      <w:pPr>
        <w:ind w:firstLineChars="200" w:firstLine="420"/>
      </w:pPr>
    </w:p>
    <w:p w14:paraId="613B4BAA" w14:textId="77777777" w:rsidR="006D1DCF" w:rsidRDefault="006D1DCF">
      <w:pPr>
        <w:ind w:firstLineChars="200" w:firstLine="420"/>
      </w:pPr>
    </w:p>
    <w:sectPr w:rsidR="006D1DC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34B60" w14:textId="77777777" w:rsidR="00DD4FA2" w:rsidRDefault="00DD4FA2">
      <w:r>
        <w:separator/>
      </w:r>
    </w:p>
  </w:endnote>
  <w:endnote w:type="continuationSeparator" w:id="0">
    <w:p w14:paraId="3726D14B" w14:textId="77777777" w:rsidR="00DD4FA2" w:rsidRDefault="00DD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F2E0C" w14:textId="77777777" w:rsidR="006D1DCF" w:rsidRDefault="00C76B1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50109D7" w14:textId="77777777" w:rsidR="006D1DCF" w:rsidRDefault="006D1DC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28054" w14:textId="77777777" w:rsidR="006D1DCF" w:rsidRDefault="00C76B1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82F43">
      <w:rPr>
        <w:rStyle w:val="ab"/>
        <w:noProof/>
      </w:rPr>
      <w:t>6</w:t>
    </w:r>
    <w:r>
      <w:rPr>
        <w:rStyle w:val="ab"/>
      </w:rPr>
      <w:fldChar w:fldCharType="end"/>
    </w:r>
  </w:p>
  <w:p w14:paraId="4CD8C862" w14:textId="77777777" w:rsidR="006D1DCF" w:rsidRDefault="006D1D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33334" w14:textId="77777777" w:rsidR="00DD4FA2" w:rsidRDefault="00DD4FA2">
      <w:r>
        <w:separator/>
      </w:r>
    </w:p>
  </w:footnote>
  <w:footnote w:type="continuationSeparator" w:id="0">
    <w:p w14:paraId="4FCC0CD9" w14:textId="77777777" w:rsidR="00DD4FA2" w:rsidRDefault="00DD4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89814"/>
    <w:multiLevelType w:val="singleLevel"/>
    <w:tmpl w:val="32C89814"/>
    <w:lvl w:ilvl="0">
      <w:start w:val="1"/>
      <w:numFmt w:val="chineseCounting"/>
      <w:suff w:val="nothing"/>
      <w:lvlText w:val="%1、"/>
      <w:lvlJc w:val="left"/>
      <w:rPr>
        <w:rFonts w:hint="eastAsia"/>
      </w:rPr>
    </w:lvl>
  </w:abstractNum>
  <w:abstractNum w:abstractNumId="1">
    <w:nsid w:val="3988F6AA"/>
    <w:multiLevelType w:val="singleLevel"/>
    <w:tmpl w:val="3988F6A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MTZhOTJiZDlhYmNlOGNhZDYxYjEwMGE1MTM2YTUifQ=="/>
  </w:docVars>
  <w:rsids>
    <w:rsidRoot w:val="006D3EAE"/>
    <w:rsid w:val="DEC0A02F"/>
    <w:rsid w:val="DEFB8F14"/>
    <w:rsid w:val="FFBF1D32"/>
    <w:rsid w:val="000268A5"/>
    <w:rsid w:val="00033C92"/>
    <w:rsid w:val="0003665E"/>
    <w:rsid w:val="00036FD6"/>
    <w:rsid w:val="00043DCC"/>
    <w:rsid w:val="00047EEB"/>
    <w:rsid w:val="00047FA7"/>
    <w:rsid w:val="00051DA3"/>
    <w:rsid w:val="000543A1"/>
    <w:rsid w:val="0005449B"/>
    <w:rsid w:val="0005533C"/>
    <w:rsid w:val="00057CD6"/>
    <w:rsid w:val="00061517"/>
    <w:rsid w:val="000616AC"/>
    <w:rsid w:val="000616BE"/>
    <w:rsid w:val="000618E1"/>
    <w:rsid w:val="000A2A2C"/>
    <w:rsid w:val="000B5B6F"/>
    <w:rsid w:val="000B667B"/>
    <w:rsid w:val="000B7081"/>
    <w:rsid w:val="000E41A1"/>
    <w:rsid w:val="000F35A4"/>
    <w:rsid w:val="000F4329"/>
    <w:rsid w:val="00106EC0"/>
    <w:rsid w:val="00111FED"/>
    <w:rsid w:val="001238C1"/>
    <w:rsid w:val="001310A0"/>
    <w:rsid w:val="00141115"/>
    <w:rsid w:val="0014131A"/>
    <w:rsid w:val="00142E04"/>
    <w:rsid w:val="00144B20"/>
    <w:rsid w:val="00147F5B"/>
    <w:rsid w:val="00157A8B"/>
    <w:rsid w:val="00167C66"/>
    <w:rsid w:val="00171E30"/>
    <w:rsid w:val="00176FF8"/>
    <w:rsid w:val="00180343"/>
    <w:rsid w:val="00180B65"/>
    <w:rsid w:val="00193179"/>
    <w:rsid w:val="0019600F"/>
    <w:rsid w:val="001A09E6"/>
    <w:rsid w:val="001A316E"/>
    <w:rsid w:val="001C5C2F"/>
    <w:rsid w:val="001C762D"/>
    <w:rsid w:val="001C7DCB"/>
    <w:rsid w:val="001D0AD4"/>
    <w:rsid w:val="001E39B7"/>
    <w:rsid w:val="001F04BB"/>
    <w:rsid w:val="001F3B91"/>
    <w:rsid w:val="001F5821"/>
    <w:rsid w:val="00206666"/>
    <w:rsid w:val="00214DB5"/>
    <w:rsid w:val="00216E2E"/>
    <w:rsid w:val="00221A7E"/>
    <w:rsid w:val="00224732"/>
    <w:rsid w:val="00232E0F"/>
    <w:rsid w:val="00247BBA"/>
    <w:rsid w:val="00257533"/>
    <w:rsid w:val="00263AFD"/>
    <w:rsid w:val="002728F0"/>
    <w:rsid w:val="00290315"/>
    <w:rsid w:val="002A1645"/>
    <w:rsid w:val="002A1870"/>
    <w:rsid w:val="002B1423"/>
    <w:rsid w:val="002B2B23"/>
    <w:rsid w:val="002B4AD2"/>
    <w:rsid w:val="002C1730"/>
    <w:rsid w:val="002C4958"/>
    <w:rsid w:val="002E361B"/>
    <w:rsid w:val="002E4F20"/>
    <w:rsid w:val="002F3046"/>
    <w:rsid w:val="0030389F"/>
    <w:rsid w:val="0030404F"/>
    <w:rsid w:val="00312F73"/>
    <w:rsid w:val="00320509"/>
    <w:rsid w:val="00322C39"/>
    <w:rsid w:val="00325388"/>
    <w:rsid w:val="00325583"/>
    <w:rsid w:val="0032615B"/>
    <w:rsid w:val="00330EDD"/>
    <w:rsid w:val="00335AE1"/>
    <w:rsid w:val="00345BC6"/>
    <w:rsid w:val="00346D53"/>
    <w:rsid w:val="00350BFB"/>
    <w:rsid w:val="003532D4"/>
    <w:rsid w:val="00354292"/>
    <w:rsid w:val="00354E7A"/>
    <w:rsid w:val="0035766A"/>
    <w:rsid w:val="00360D62"/>
    <w:rsid w:val="00363D10"/>
    <w:rsid w:val="003710A4"/>
    <w:rsid w:val="003721F2"/>
    <w:rsid w:val="00375E90"/>
    <w:rsid w:val="003822F4"/>
    <w:rsid w:val="00382598"/>
    <w:rsid w:val="00387D2F"/>
    <w:rsid w:val="003A7F56"/>
    <w:rsid w:val="003B084A"/>
    <w:rsid w:val="003B2121"/>
    <w:rsid w:val="003C1748"/>
    <w:rsid w:val="003C3BED"/>
    <w:rsid w:val="003D4D0E"/>
    <w:rsid w:val="003D7C62"/>
    <w:rsid w:val="003F3780"/>
    <w:rsid w:val="003F7DF7"/>
    <w:rsid w:val="00406959"/>
    <w:rsid w:val="004153AC"/>
    <w:rsid w:val="0042495E"/>
    <w:rsid w:val="0043564B"/>
    <w:rsid w:val="00436877"/>
    <w:rsid w:val="00463543"/>
    <w:rsid w:val="00463E59"/>
    <w:rsid w:val="00470347"/>
    <w:rsid w:val="0047119B"/>
    <w:rsid w:val="00481D43"/>
    <w:rsid w:val="004849F3"/>
    <w:rsid w:val="00485519"/>
    <w:rsid w:val="00492E27"/>
    <w:rsid w:val="00495030"/>
    <w:rsid w:val="004B1329"/>
    <w:rsid w:val="004B33A7"/>
    <w:rsid w:val="004C47F2"/>
    <w:rsid w:val="004C58E5"/>
    <w:rsid w:val="004D0059"/>
    <w:rsid w:val="004D149D"/>
    <w:rsid w:val="004D15AE"/>
    <w:rsid w:val="004D573D"/>
    <w:rsid w:val="004E50A2"/>
    <w:rsid w:val="004F60C0"/>
    <w:rsid w:val="00504DD5"/>
    <w:rsid w:val="00507788"/>
    <w:rsid w:val="00507888"/>
    <w:rsid w:val="0051032A"/>
    <w:rsid w:val="0051122E"/>
    <w:rsid w:val="005149BF"/>
    <w:rsid w:val="00517A0F"/>
    <w:rsid w:val="00531225"/>
    <w:rsid w:val="005321F4"/>
    <w:rsid w:val="00551635"/>
    <w:rsid w:val="005540E9"/>
    <w:rsid w:val="005655BC"/>
    <w:rsid w:val="00581A5C"/>
    <w:rsid w:val="00593B4D"/>
    <w:rsid w:val="0059676E"/>
    <w:rsid w:val="00597970"/>
    <w:rsid w:val="005A2AF7"/>
    <w:rsid w:val="005A352D"/>
    <w:rsid w:val="005A5431"/>
    <w:rsid w:val="005B085B"/>
    <w:rsid w:val="005B5F6A"/>
    <w:rsid w:val="005C39A6"/>
    <w:rsid w:val="005D10DD"/>
    <w:rsid w:val="005D32C3"/>
    <w:rsid w:val="005D7CBD"/>
    <w:rsid w:val="005E3C3D"/>
    <w:rsid w:val="005E6AC2"/>
    <w:rsid w:val="005F44DC"/>
    <w:rsid w:val="005F79E8"/>
    <w:rsid w:val="00601016"/>
    <w:rsid w:val="006027B3"/>
    <w:rsid w:val="00604426"/>
    <w:rsid w:val="00607BB4"/>
    <w:rsid w:val="00611A8C"/>
    <w:rsid w:val="00613D5F"/>
    <w:rsid w:val="00613F24"/>
    <w:rsid w:val="00625DE2"/>
    <w:rsid w:val="006272FE"/>
    <w:rsid w:val="00633B17"/>
    <w:rsid w:val="00636279"/>
    <w:rsid w:val="00640ED7"/>
    <w:rsid w:val="00641194"/>
    <w:rsid w:val="00642355"/>
    <w:rsid w:val="006433B8"/>
    <w:rsid w:val="0066149A"/>
    <w:rsid w:val="00670D1B"/>
    <w:rsid w:val="006763DD"/>
    <w:rsid w:val="006777B0"/>
    <w:rsid w:val="00682F43"/>
    <w:rsid w:val="006A04D0"/>
    <w:rsid w:val="006A1770"/>
    <w:rsid w:val="006C2CE9"/>
    <w:rsid w:val="006D1DCF"/>
    <w:rsid w:val="006D3EAE"/>
    <w:rsid w:val="006D578A"/>
    <w:rsid w:val="006D6507"/>
    <w:rsid w:val="006E3803"/>
    <w:rsid w:val="006E60E3"/>
    <w:rsid w:val="00700F05"/>
    <w:rsid w:val="007144EE"/>
    <w:rsid w:val="007157EC"/>
    <w:rsid w:val="00735759"/>
    <w:rsid w:val="00747B7E"/>
    <w:rsid w:val="00752EE3"/>
    <w:rsid w:val="00755A0C"/>
    <w:rsid w:val="00755DDB"/>
    <w:rsid w:val="00763D2B"/>
    <w:rsid w:val="00765033"/>
    <w:rsid w:val="00774D04"/>
    <w:rsid w:val="007805FC"/>
    <w:rsid w:val="0078463F"/>
    <w:rsid w:val="007907E7"/>
    <w:rsid w:val="007944D2"/>
    <w:rsid w:val="007A4560"/>
    <w:rsid w:val="007B0188"/>
    <w:rsid w:val="007B32FC"/>
    <w:rsid w:val="007B4198"/>
    <w:rsid w:val="007B49CE"/>
    <w:rsid w:val="007B5C70"/>
    <w:rsid w:val="007C7A19"/>
    <w:rsid w:val="007C7D5E"/>
    <w:rsid w:val="007D4858"/>
    <w:rsid w:val="007E6B27"/>
    <w:rsid w:val="007F3B7A"/>
    <w:rsid w:val="0080147C"/>
    <w:rsid w:val="00804CD5"/>
    <w:rsid w:val="00812E24"/>
    <w:rsid w:val="00817065"/>
    <w:rsid w:val="008201E5"/>
    <w:rsid w:val="00823E6B"/>
    <w:rsid w:val="0083688F"/>
    <w:rsid w:val="00854E29"/>
    <w:rsid w:val="008826C0"/>
    <w:rsid w:val="0089146B"/>
    <w:rsid w:val="008B5F10"/>
    <w:rsid w:val="008C20AF"/>
    <w:rsid w:val="008C34BC"/>
    <w:rsid w:val="008C5B65"/>
    <w:rsid w:val="008D2B43"/>
    <w:rsid w:val="008D4FD6"/>
    <w:rsid w:val="008F1EB3"/>
    <w:rsid w:val="00904BA1"/>
    <w:rsid w:val="00911955"/>
    <w:rsid w:val="00920634"/>
    <w:rsid w:val="009233F7"/>
    <w:rsid w:val="00924394"/>
    <w:rsid w:val="0092739B"/>
    <w:rsid w:val="0093216C"/>
    <w:rsid w:val="00943AC2"/>
    <w:rsid w:val="00955BE1"/>
    <w:rsid w:val="009611CE"/>
    <w:rsid w:val="0096393C"/>
    <w:rsid w:val="0096623E"/>
    <w:rsid w:val="009741DB"/>
    <w:rsid w:val="009A0B3E"/>
    <w:rsid w:val="009A594F"/>
    <w:rsid w:val="009B13DC"/>
    <w:rsid w:val="009B30D7"/>
    <w:rsid w:val="009B4774"/>
    <w:rsid w:val="009C731D"/>
    <w:rsid w:val="009D4111"/>
    <w:rsid w:val="009D53CE"/>
    <w:rsid w:val="009D7A54"/>
    <w:rsid w:val="009E2BF0"/>
    <w:rsid w:val="009E5474"/>
    <w:rsid w:val="009F1528"/>
    <w:rsid w:val="00A00632"/>
    <w:rsid w:val="00A05754"/>
    <w:rsid w:val="00A063F1"/>
    <w:rsid w:val="00A10DF3"/>
    <w:rsid w:val="00A15F69"/>
    <w:rsid w:val="00A16C48"/>
    <w:rsid w:val="00A17CD3"/>
    <w:rsid w:val="00A20995"/>
    <w:rsid w:val="00A2208C"/>
    <w:rsid w:val="00A33775"/>
    <w:rsid w:val="00A33820"/>
    <w:rsid w:val="00A43CBC"/>
    <w:rsid w:val="00A70D39"/>
    <w:rsid w:val="00A8053C"/>
    <w:rsid w:val="00A810A0"/>
    <w:rsid w:val="00A8188F"/>
    <w:rsid w:val="00A81D05"/>
    <w:rsid w:val="00A832D7"/>
    <w:rsid w:val="00A85EF0"/>
    <w:rsid w:val="00A90603"/>
    <w:rsid w:val="00A92A36"/>
    <w:rsid w:val="00A9753D"/>
    <w:rsid w:val="00A979B9"/>
    <w:rsid w:val="00AA1131"/>
    <w:rsid w:val="00AA36F5"/>
    <w:rsid w:val="00AB6B4B"/>
    <w:rsid w:val="00AB7A55"/>
    <w:rsid w:val="00AC01B8"/>
    <w:rsid w:val="00AC03FA"/>
    <w:rsid w:val="00AF6BEE"/>
    <w:rsid w:val="00B02803"/>
    <w:rsid w:val="00B11DA7"/>
    <w:rsid w:val="00B16F4E"/>
    <w:rsid w:val="00B205A7"/>
    <w:rsid w:val="00B237FB"/>
    <w:rsid w:val="00B3208D"/>
    <w:rsid w:val="00B44335"/>
    <w:rsid w:val="00B456D0"/>
    <w:rsid w:val="00B6317F"/>
    <w:rsid w:val="00BA2BD2"/>
    <w:rsid w:val="00BA3CA8"/>
    <w:rsid w:val="00BC298D"/>
    <w:rsid w:val="00BC679F"/>
    <w:rsid w:val="00BC775B"/>
    <w:rsid w:val="00BD0AE2"/>
    <w:rsid w:val="00BD1688"/>
    <w:rsid w:val="00BF6BA5"/>
    <w:rsid w:val="00C01A20"/>
    <w:rsid w:val="00C1196D"/>
    <w:rsid w:val="00C12F9B"/>
    <w:rsid w:val="00C14DDE"/>
    <w:rsid w:val="00C14FDD"/>
    <w:rsid w:val="00C17AE6"/>
    <w:rsid w:val="00C258F7"/>
    <w:rsid w:val="00C36F59"/>
    <w:rsid w:val="00C40C2E"/>
    <w:rsid w:val="00C56AE8"/>
    <w:rsid w:val="00C63E79"/>
    <w:rsid w:val="00C63EB0"/>
    <w:rsid w:val="00C7118B"/>
    <w:rsid w:val="00C767EE"/>
    <w:rsid w:val="00C76B1B"/>
    <w:rsid w:val="00CB1360"/>
    <w:rsid w:val="00CB1508"/>
    <w:rsid w:val="00CB591B"/>
    <w:rsid w:val="00CB65CD"/>
    <w:rsid w:val="00CC681C"/>
    <w:rsid w:val="00CD0657"/>
    <w:rsid w:val="00CD5726"/>
    <w:rsid w:val="00CF0C9F"/>
    <w:rsid w:val="00D059C0"/>
    <w:rsid w:val="00D05BF4"/>
    <w:rsid w:val="00D14D9D"/>
    <w:rsid w:val="00D157FC"/>
    <w:rsid w:val="00D22A09"/>
    <w:rsid w:val="00D22EB3"/>
    <w:rsid w:val="00D567D6"/>
    <w:rsid w:val="00D5685D"/>
    <w:rsid w:val="00D573A6"/>
    <w:rsid w:val="00D635A7"/>
    <w:rsid w:val="00D667B8"/>
    <w:rsid w:val="00D7647E"/>
    <w:rsid w:val="00D767B8"/>
    <w:rsid w:val="00D9541B"/>
    <w:rsid w:val="00DA1DAC"/>
    <w:rsid w:val="00DB1AB4"/>
    <w:rsid w:val="00DB4811"/>
    <w:rsid w:val="00DD4FA2"/>
    <w:rsid w:val="00DD52E8"/>
    <w:rsid w:val="00DD54AE"/>
    <w:rsid w:val="00DE45B4"/>
    <w:rsid w:val="00DE4F3F"/>
    <w:rsid w:val="00DF37E7"/>
    <w:rsid w:val="00E0447A"/>
    <w:rsid w:val="00E05DD6"/>
    <w:rsid w:val="00E10EB0"/>
    <w:rsid w:val="00E14ADE"/>
    <w:rsid w:val="00E16005"/>
    <w:rsid w:val="00E16816"/>
    <w:rsid w:val="00E17D15"/>
    <w:rsid w:val="00E210E0"/>
    <w:rsid w:val="00E22921"/>
    <w:rsid w:val="00E2418E"/>
    <w:rsid w:val="00E24F55"/>
    <w:rsid w:val="00E347EE"/>
    <w:rsid w:val="00E35C59"/>
    <w:rsid w:val="00E4117D"/>
    <w:rsid w:val="00E43209"/>
    <w:rsid w:val="00E61D35"/>
    <w:rsid w:val="00E63899"/>
    <w:rsid w:val="00E75AB2"/>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EF5EC5"/>
    <w:rsid w:val="00F01BC5"/>
    <w:rsid w:val="00F028B0"/>
    <w:rsid w:val="00F0631C"/>
    <w:rsid w:val="00F1192B"/>
    <w:rsid w:val="00F17D5E"/>
    <w:rsid w:val="00F311CC"/>
    <w:rsid w:val="00F3457C"/>
    <w:rsid w:val="00F3565E"/>
    <w:rsid w:val="00F53DD9"/>
    <w:rsid w:val="00F56DE4"/>
    <w:rsid w:val="00F6128B"/>
    <w:rsid w:val="00F6576C"/>
    <w:rsid w:val="00F704A0"/>
    <w:rsid w:val="00F712BF"/>
    <w:rsid w:val="00F7132E"/>
    <w:rsid w:val="00F85D5C"/>
    <w:rsid w:val="00FA0D63"/>
    <w:rsid w:val="00FA2106"/>
    <w:rsid w:val="00FA2443"/>
    <w:rsid w:val="00FB1FA9"/>
    <w:rsid w:val="00FB26D3"/>
    <w:rsid w:val="00FD56F0"/>
    <w:rsid w:val="00FE1E16"/>
    <w:rsid w:val="00FE379D"/>
    <w:rsid w:val="00FE6076"/>
    <w:rsid w:val="00FE7261"/>
    <w:rsid w:val="00FF16C5"/>
    <w:rsid w:val="01C432E3"/>
    <w:rsid w:val="02BA156B"/>
    <w:rsid w:val="02DB0E83"/>
    <w:rsid w:val="031E561C"/>
    <w:rsid w:val="038D2040"/>
    <w:rsid w:val="05B73983"/>
    <w:rsid w:val="06E84AEE"/>
    <w:rsid w:val="07CA7EF5"/>
    <w:rsid w:val="08C22170"/>
    <w:rsid w:val="08F00180"/>
    <w:rsid w:val="0AAA023B"/>
    <w:rsid w:val="0B812916"/>
    <w:rsid w:val="0BA3605E"/>
    <w:rsid w:val="0D0A037A"/>
    <w:rsid w:val="0D5528FB"/>
    <w:rsid w:val="0E327D5A"/>
    <w:rsid w:val="0FE31A15"/>
    <w:rsid w:val="10555F51"/>
    <w:rsid w:val="11E03CA5"/>
    <w:rsid w:val="1275643B"/>
    <w:rsid w:val="12AD205A"/>
    <w:rsid w:val="13047219"/>
    <w:rsid w:val="131F372F"/>
    <w:rsid w:val="13755250"/>
    <w:rsid w:val="13B34E50"/>
    <w:rsid w:val="158B3DCB"/>
    <w:rsid w:val="15FC7644"/>
    <w:rsid w:val="1698085C"/>
    <w:rsid w:val="1B341ED2"/>
    <w:rsid w:val="1B882FC0"/>
    <w:rsid w:val="1BCB2D28"/>
    <w:rsid w:val="1D3F434C"/>
    <w:rsid w:val="1E18392B"/>
    <w:rsid w:val="1F713860"/>
    <w:rsid w:val="205A4770"/>
    <w:rsid w:val="205B48AC"/>
    <w:rsid w:val="22F9741B"/>
    <w:rsid w:val="23011AC8"/>
    <w:rsid w:val="234C24BC"/>
    <w:rsid w:val="24264192"/>
    <w:rsid w:val="242F07B1"/>
    <w:rsid w:val="24B91D24"/>
    <w:rsid w:val="24E40DF5"/>
    <w:rsid w:val="26292344"/>
    <w:rsid w:val="275D5549"/>
    <w:rsid w:val="291D347F"/>
    <w:rsid w:val="29744823"/>
    <w:rsid w:val="29E70587"/>
    <w:rsid w:val="2B3E3D93"/>
    <w:rsid w:val="2C322E30"/>
    <w:rsid w:val="2D90520A"/>
    <w:rsid w:val="2E9752BC"/>
    <w:rsid w:val="2F4D005C"/>
    <w:rsid w:val="2FAC5148"/>
    <w:rsid w:val="2FCE7120"/>
    <w:rsid w:val="30DC3D33"/>
    <w:rsid w:val="3105758E"/>
    <w:rsid w:val="315928F2"/>
    <w:rsid w:val="339A4793"/>
    <w:rsid w:val="33FF1C8F"/>
    <w:rsid w:val="3531163A"/>
    <w:rsid w:val="36382B46"/>
    <w:rsid w:val="36AB433D"/>
    <w:rsid w:val="36D440A0"/>
    <w:rsid w:val="39B20F40"/>
    <w:rsid w:val="39D25CCB"/>
    <w:rsid w:val="3ABD2227"/>
    <w:rsid w:val="3DF22091"/>
    <w:rsid w:val="3E427765"/>
    <w:rsid w:val="3EDE0A5E"/>
    <w:rsid w:val="3F590348"/>
    <w:rsid w:val="42052447"/>
    <w:rsid w:val="42A261A4"/>
    <w:rsid w:val="432A5FF7"/>
    <w:rsid w:val="43F84A84"/>
    <w:rsid w:val="443655E3"/>
    <w:rsid w:val="463523CF"/>
    <w:rsid w:val="48381E10"/>
    <w:rsid w:val="48611757"/>
    <w:rsid w:val="48897731"/>
    <w:rsid w:val="49986975"/>
    <w:rsid w:val="49E3333C"/>
    <w:rsid w:val="4CD41005"/>
    <w:rsid w:val="4E041A55"/>
    <w:rsid w:val="4E5D5E37"/>
    <w:rsid w:val="4F1215C4"/>
    <w:rsid w:val="50687D49"/>
    <w:rsid w:val="53B16DA2"/>
    <w:rsid w:val="547075D6"/>
    <w:rsid w:val="548D5FDA"/>
    <w:rsid w:val="550F5C44"/>
    <w:rsid w:val="55DD63C6"/>
    <w:rsid w:val="56402E7D"/>
    <w:rsid w:val="56B66209"/>
    <w:rsid w:val="574157F1"/>
    <w:rsid w:val="576029AC"/>
    <w:rsid w:val="592D6FFC"/>
    <w:rsid w:val="596A0661"/>
    <w:rsid w:val="59BD7A38"/>
    <w:rsid w:val="5AB4520D"/>
    <w:rsid w:val="5B3100DB"/>
    <w:rsid w:val="5B876F90"/>
    <w:rsid w:val="5BD62E00"/>
    <w:rsid w:val="5C150888"/>
    <w:rsid w:val="5C8F7A85"/>
    <w:rsid w:val="5CB91C04"/>
    <w:rsid w:val="5EE36E19"/>
    <w:rsid w:val="5FC36030"/>
    <w:rsid w:val="608679E9"/>
    <w:rsid w:val="611F485D"/>
    <w:rsid w:val="61650F99"/>
    <w:rsid w:val="6192144C"/>
    <w:rsid w:val="64393E88"/>
    <w:rsid w:val="643E12EA"/>
    <w:rsid w:val="64552958"/>
    <w:rsid w:val="64567A45"/>
    <w:rsid w:val="64A843E8"/>
    <w:rsid w:val="65AD7341"/>
    <w:rsid w:val="65F77B6B"/>
    <w:rsid w:val="66D36752"/>
    <w:rsid w:val="670F2044"/>
    <w:rsid w:val="67BA6D93"/>
    <w:rsid w:val="67DB6E18"/>
    <w:rsid w:val="6829406B"/>
    <w:rsid w:val="68905172"/>
    <w:rsid w:val="69BB70ED"/>
    <w:rsid w:val="6B5313CF"/>
    <w:rsid w:val="6BC94A77"/>
    <w:rsid w:val="6CB4665F"/>
    <w:rsid w:val="6E696CE8"/>
    <w:rsid w:val="6FAF7870"/>
    <w:rsid w:val="7084648B"/>
    <w:rsid w:val="716F6AF6"/>
    <w:rsid w:val="71A32793"/>
    <w:rsid w:val="71D360BD"/>
    <w:rsid w:val="71F36FD0"/>
    <w:rsid w:val="721F43B0"/>
    <w:rsid w:val="72521545"/>
    <w:rsid w:val="72690221"/>
    <w:rsid w:val="738E23EF"/>
    <w:rsid w:val="7431594E"/>
    <w:rsid w:val="75790509"/>
    <w:rsid w:val="75E23BAD"/>
    <w:rsid w:val="78687992"/>
    <w:rsid w:val="7A115A17"/>
    <w:rsid w:val="7A276FBB"/>
    <w:rsid w:val="7A970C26"/>
    <w:rsid w:val="7B1F2370"/>
    <w:rsid w:val="7B7E3E74"/>
    <w:rsid w:val="7BD808EE"/>
    <w:rsid w:val="7BE3090B"/>
    <w:rsid w:val="7C653614"/>
    <w:rsid w:val="7D2C7423"/>
    <w:rsid w:val="7ECB7924"/>
    <w:rsid w:val="7F622E5C"/>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pPr>
      <w:jc w:val="left"/>
    </w:pPr>
  </w:style>
  <w:style w:type="paragraph" w:styleId="a4">
    <w:name w:val="Body Text Indent"/>
    <w:basedOn w:val="a"/>
    <w:autoRedefine/>
    <w:qFormat/>
    <w:pPr>
      <w:spacing w:after="120"/>
      <w:ind w:leftChars="200" w:left="420"/>
    </w:pPr>
    <w:rPr>
      <w:szCs w:val="20"/>
    </w:rPr>
  </w:style>
  <w:style w:type="paragraph" w:styleId="a5">
    <w:name w:val="Balloon Text"/>
    <w:basedOn w:val="a"/>
    <w:autoRedefine/>
    <w:semiHidden/>
    <w:qFormat/>
    <w:rPr>
      <w:sz w:val="18"/>
      <w:szCs w:val="18"/>
    </w:rPr>
  </w:style>
  <w:style w:type="paragraph" w:styleId="a6">
    <w:name w:val="footer"/>
    <w:basedOn w:val="a"/>
    <w:autoRedefine/>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autoRedefine/>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autoRedefine/>
    <w:qFormat/>
  </w:style>
  <w:style w:type="character" w:styleId="ac">
    <w:name w:val="annotation reference"/>
    <w:basedOn w:val="a0"/>
    <w:semiHidden/>
    <w:qFormat/>
    <w:rPr>
      <w:sz w:val="21"/>
      <w:szCs w:val="21"/>
    </w:rPr>
  </w:style>
  <w:style w:type="paragraph" w:styleId="ad">
    <w:name w:val="List Paragraph"/>
    <w:basedOn w:val="a"/>
    <w:autoRedefine/>
    <w:uiPriority w:val="34"/>
    <w:qFormat/>
    <w:pPr>
      <w:widowControl/>
      <w:ind w:firstLine="420"/>
      <w:jc w:val="left"/>
    </w:pPr>
    <w:rPr>
      <w:sz w:val="24"/>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pPr>
      <w:jc w:val="left"/>
    </w:pPr>
  </w:style>
  <w:style w:type="paragraph" w:styleId="a4">
    <w:name w:val="Body Text Indent"/>
    <w:basedOn w:val="a"/>
    <w:autoRedefine/>
    <w:qFormat/>
    <w:pPr>
      <w:spacing w:after="120"/>
      <w:ind w:leftChars="200" w:left="420"/>
    </w:pPr>
    <w:rPr>
      <w:szCs w:val="20"/>
    </w:rPr>
  </w:style>
  <w:style w:type="paragraph" w:styleId="a5">
    <w:name w:val="Balloon Text"/>
    <w:basedOn w:val="a"/>
    <w:autoRedefine/>
    <w:semiHidden/>
    <w:qFormat/>
    <w:rPr>
      <w:sz w:val="18"/>
      <w:szCs w:val="18"/>
    </w:rPr>
  </w:style>
  <w:style w:type="paragraph" w:styleId="a6">
    <w:name w:val="footer"/>
    <w:basedOn w:val="a"/>
    <w:autoRedefine/>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autoRedefine/>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autoRedefine/>
    <w:qFormat/>
  </w:style>
  <w:style w:type="character" w:styleId="ac">
    <w:name w:val="annotation reference"/>
    <w:basedOn w:val="a0"/>
    <w:semiHidden/>
    <w:qFormat/>
    <w:rPr>
      <w:sz w:val="21"/>
      <w:szCs w:val="21"/>
    </w:rPr>
  </w:style>
  <w:style w:type="paragraph" w:styleId="ad">
    <w:name w:val="List Paragraph"/>
    <w:basedOn w:val="a"/>
    <w:autoRedefine/>
    <w:uiPriority w:val="34"/>
    <w:qFormat/>
    <w:pPr>
      <w:widowControl/>
      <w:ind w:firstLine="420"/>
      <w:jc w:val="left"/>
    </w:pPr>
    <w:rPr>
      <w:sz w:val="24"/>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580</Words>
  <Characters>3307</Characters>
  <Application>Microsoft Office Word</Application>
  <DocSecurity>0</DocSecurity>
  <Lines>27</Lines>
  <Paragraphs>7</Paragraphs>
  <ScaleCrop>false</ScaleCrop>
  <Company>szse</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37</cp:revision>
  <cp:lastPrinted>2018-07-03T14:35:00Z</cp:lastPrinted>
  <dcterms:created xsi:type="dcterms:W3CDTF">2018-07-03T14:32:00Z</dcterms:created>
  <dcterms:modified xsi:type="dcterms:W3CDTF">2024-09-03T08:45:00Z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366194C4106D44C6ABB2E05771BB02CB_13</vt:lpwstr>
  </property>
</Properties>
</file>