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82" w:rsidRDefault="00603072">
      <w:pPr>
        <w:autoSpaceDE w:val="0"/>
        <w:autoSpaceDN w:val="0"/>
        <w:spacing w:before="77"/>
        <w:ind w:left="120" w:firstLineChars="100" w:firstLine="241"/>
        <w:rPr>
          <w:rFonts w:ascii="宋体" w:eastAsia="宋体" w:hAnsi="宋体" w:cs="宋体"/>
          <w:sz w:val="24"/>
          <w:lang w:val="zh-CN" w:bidi="zh-CN"/>
        </w:rPr>
      </w:pPr>
      <w:r>
        <w:rPr>
          <w:rFonts w:ascii="宋体" w:eastAsia="宋体" w:hAnsi="宋体" w:cs="宋体"/>
          <w:b/>
          <w:bCs/>
          <w:sz w:val="24"/>
          <w:lang w:val="zh-CN" w:bidi="zh-CN"/>
        </w:rPr>
        <w:t>证券代码</w:t>
      </w:r>
      <w:r>
        <w:rPr>
          <w:rFonts w:ascii="宋体" w:eastAsia="宋体" w:hAnsi="宋体" w:cs="宋体" w:hint="eastAsia"/>
          <w:b/>
          <w:bCs/>
          <w:sz w:val="24"/>
          <w:lang w:val="zh-CN" w:bidi="zh-CN"/>
        </w:rPr>
        <w:t>：</w:t>
      </w:r>
      <w:r>
        <w:rPr>
          <w:rFonts w:ascii="Times New Roman" w:eastAsia="宋体" w:hAnsi="Times New Roman" w:cs="Times New Roman"/>
          <w:b/>
          <w:bCs/>
          <w:sz w:val="24"/>
          <w:lang w:val="zh-CN" w:bidi="zh-CN"/>
        </w:rPr>
        <w:t>6</w:t>
      </w:r>
      <w:r>
        <w:rPr>
          <w:rFonts w:ascii="Times New Roman" w:eastAsia="宋体" w:hAnsi="Times New Roman" w:cs="Times New Roman"/>
          <w:b/>
          <w:bCs/>
          <w:sz w:val="24"/>
          <w:lang w:bidi="zh-CN"/>
        </w:rPr>
        <w:t xml:space="preserve">88425  </w:t>
      </w:r>
      <w:r>
        <w:rPr>
          <w:rFonts w:ascii="宋体" w:eastAsia="宋体" w:hAnsi="宋体" w:cs="宋体" w:hint="eastAsia"/>
          <w:b/>
          <w:bCs/>
          <w:sz w:val="24"/>
          <w:lang w:bidi="zh-CN"/>
        </w:rPr>
        <w:t xml:space="preserve"> </w:t>
      </w:r>
      <w:r>
        <w:rPr>
          <w:rFonts w:ascii="宋体" w:eastAsia="宋体" w:hAnsi="宋体" w:cs="宋体" w:hint="eastAsia"/>
          <w:sz w:val="24"/>
          <w:lang w:bidi="zh-CN"/>
        </w:rPr>
        <w:t xml:space="preserve">                             </w:t>
      </w:r>
      <w:r>
        <w:rPr>
          <w:rFonts w:ascii="宋体" w:eastAsia="宋体" w:hAnsi="宋体" w:cs="宋体"/>
          <w:b/>
          <w:bCs/>
          <w:sz w:val="24"/>
          <w:lang w:val="zh-CN" w:bidi="zh-CN"/>
        </w:rPr>
        <w:t>证券简称：</w:t>
      </w:r>
      <w:proofErr w:type="gramStart"/>
      <w:r>
        <w:rPr>
          <w:rFonts w:ascii="宋体" w:eastAsia="宋体" w:hAnsi="宋体" w:cs="宋体" w:hint="eastAsia"/>
          <w:b/>
          <w:bCs/>
          <w:sz w:val="24"/>
          <w:lang w:bidi="zh-CN"/>
        </w:rPr>
        <w:t>铁建重工</w:t>
      </w:r>
      <w:proofErr w:type="gramEnd"/>
      <w:r>
        <w:rPr>
          <w:rFonts w:ascii="宋体" w:eastAsia="宋体" w:hAnsi="宋体" w:cs="宋体"/>
          <w:sz w:val="24"/>
          <w:lang w:val="zh-CN" w:bidi="zh-CN"/>
        </w:rPr>
        <w:t xml:space="preserve"> </w:t>
      </w:r>
    </w:p>
    <w:p w:rsidR="00792182" w:rsidRDefault="00792182">
      <w:pPr>
        <w:autoSpaceDE w:val="0"/>
        <w:autoSpaceDN w:val="0"/>
        <w:ind w:firstLine="402"/>
        <w:rPr>
          <w:rFonts w:ascii="宋体" w:eastAsia="宋体" w:hAnsi="宋体" w:cs="宋体"/>
          <w:sz w:val="20"/>
          <w:lang w:val="zh-CN" w:bidi="zh-CN"/>
        </w:rPr>
      </w:pPr>
    </w:p>
    <w:p w:rsidR="00792182" w:rsidRDefault="00603072">
      <w:pPr>
        <w:autoSpaceDE w:val="0"/>
        <w:autoSpaceDN w:val="0"/>
        <w:spacing w:line="429" w:lineRule="exact"/>
        <w:jc w:val="center"/>
        <w:rPr>
          <w:rFonts w:ascii="Microsoft JhengHei" w:eastAsia="Microsoft JhengHei" w:hAnsi="宋体" w:cs="宋体"/>
          <w:b/>
          <w:kern w:val="0"/>
          <w:sz w:val="24"/>
          <w:szCs w:val="22"/>
          <w:lang w:val="zh-CN" w:bidi="zh-CN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  <w:lang w:bidi="zh-CN"/>
        </w:rPr>
        <w:t>中国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  <w:lang w:bidi="zh-CN"/>
        </w:rPr>
        <w:t>铁建重工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  <w:lang w:bidi="zh-CN"/>
        </w:rPr>
        <w:t>集团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  <w:lang w:val="zh-CN" w:bidi="zh-CN"/>
        </w:rPr>
        <w:t>股份有限公司投资者关系活动记录表</w:t>
      </w:r>
    </w:p>
    <w:p w:rsidR="00792182" w:rsidRDefault="00603072">
      <w:pPr>
        <w:autoSpaceDE w:val="0"/>
        <w:autoSpaceDN w:val="0"/>
        <w:spacing w:before="194" w:after="15"/>
        <w:ind w:left="2"/>
        <w:jc w:val="center"/>
        <w:rPr>
          <w:rFonts w:ascii="宋体" w:eastAsia="宋体" w:hAnsi="宋体" w:cs="宋体"/>
          <w:sz w:val="24"/>
          <w:lang w:val="zh-CN" w:bidi="zh-CN"/>
        </w:rPr>
      </w:pPr>
      <w:r>
        <w:rPr>
          <w:rFonts w:ascii="宋体" w:eastAsia="宋体" w:hAnsi="宋体" w:cs="宋体"/>
          <w:sz w:val="24"/>
          <w:lang w:val="zh-CN" w:bidi="zh-CN"/>
        </w:rPr>
        <w:t xml:space="preserve">                                                       </w:t>
      </w:r>
    </w:p>
    <w:tbl>
      <w:tblPr>
        <w:tblW w:w="8666" w:type="dxa"/>
        <w:jc w:val="center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7000"/>
      </w:tblGrid>
      <w:tr w:rsidR="00792182" w:rsidTr="00B144EC">
        <w:trPr>
          <w:trHeight w:val="2670"/>
          <w:jc w:val="center"/>
        </w:trPr>
        <w:tc>
          <w:tcPr>
            <w:tcW w:w="1666" w:type="dxa"/>
            <w:vAlign w:val="center"/>
          </w:tcPr>
          <w:p w:rsidR="00792182" w:rsidRDefault="00603072">
            <w:pPr>
              <w:autoSpaceDE w:val="0"/>
              <w:autoSpaceDN w:val="0"/>
              <w:spacing w:before="91" w:line="261" w:lineRule="auto"/>
              <w:ind w:left="107" w:right="96"/>
              <w:jc w:val="center"/>
              <w:rPr>
                <w:rFonts w:ascii="Microsoft JhengHei" w:eastAsia="宋体" w:hAnsi="宋体" w:cs="宋体"/>
                <w:b/>
                <w:sz w:val="24"/>
                <w:szCs w:val="22"/>
                <w:lang w:val="zh-CN" w:bidi="zh-CN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24"/>
                <w:lang w:val="zh-CN" w:bidi="zh-CN"/>
              </w:rPr>
              <w:t>投资者关系活动类别</w:t>
            </w:r>
          </w:p>
        </w:tc>
        <w:tc>
          <w:tcPr>
            <w:tcW w:w="7000" w:type="dxa"/>
          </w:tcPr>
          <w:p w:rsidR="00792182" w:rsidRDefault="00603072">
            <w:pPr>
              <w:autoSpaceDE w:val="0"/>
              <w:autoSpaceDN w:val="0"/>
              <w:spacing w:before="170"/>
              <w:ind w:firstLineChars="200" w:firstLine="48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  <w:lang w:val="zh-CN" w:bidi="zh-CN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2"/>
                <w:lang w:val="zh-CN" w:bidi="zh-CN"/>
              </w:rPr>
              <w:t>特定对象调研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2"/>
                <w:lang w:val="zh-CN" w:bidi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2"/>
                <w:lang w:val="zh-CN" w:bidi="zh-CN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2"/>
                <w:lang w:val="zh-CN" w:bidi="zh-CN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2"/>
                <w:lang w:val="zh-CN" w:bidi="zh-CN"/>
              </w:rPr>
              <w:t xml:space="preserve">分析师会议 </w:t>
            </w:r>
          </w:p>
          <w:p w:rsidR="00792182" w:rsidRDefault="00603072">
            <w:pPr>
              <w:autoSpaceDE w:val="0"/>
              <w:autoSpaceDN w:val="0"/>
              <w:spacing w:before="172"/>
              <w:ind w:firstLineChars="200" w:firstLine="48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  <w:lang w:val="zh-CN" w:bidi="zh-CN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2"/>
                <w:lang w:val="zh-CN" w:bidi="zh-CN"/>
              </w:rPr>
              <w:t xml:space="preserve">媒体采访            </w:t>
            </w:r>
            <w:r w:rsidR="00AD7F7A">
              <w:rPr>
                <w:rFonts w:ascii="宋体" w:eastAsia="宋体" w:hAnsi="宋体" w:cs="宋体" w:hint="eastAsia"/>
                <w:sz w:val="24"/>
                <w:szCs w:val="22"/>
                <w:lang w:val="zh-CN" w:bidi="zh-CN"/>
              </w:rPr>
              <w:sym w:font="Wingdings 2" w:char="0052"/>
            </w:r>
            <w:r>
              <w:rPr>
                <w:rFonts w:ascii="宋体" w:eastAsia="宋体" w:hAnsi="宋体" w:cs="宋体" w:hint="eastAsia"/>
                <w:sz w:val="24"/>
                <w:szCs w:val="22"/>
                <w:lang w:val="zh-CN" w:bidi="zh-CN"/>
              </w:rPr>
              <w:t xml:space="preserve">业绩说明会 </w:t>
            </w:r>
          </w:p>
          <w:p w:rsidR="00792182" w:rsidRDefault="00603072">
            <w:pPr>
              <w:autoSpaceDE w:val="0"/>
              <w:autoSpaceDN w:val="0"/>
              <w:spacing w:before="173"/>
              <w:ind w:firstLineChars="200" w:firstLine="48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  <w:lang w:val="zh-CN" w:bidi="zh-CN"/>
              </w:rPr>
              <w:t xml:space="preserve">□新闻发布会 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 xml:space="preserve">         </w:t>
            </w:r>
            <w:r>
              <w:rPr>
                <w:rFonts w:ascii="宋体" w:eastAsia="宋体" w:hAnsi="宋体" w:cs="宋体" w:hint="eastAsia"/>
                <w:sz w:val="24"/>
                <w:szCs w:val="22"/>
                <w:lang w:val="zh-CN" w:bidi="zh-CN"/>
              </w:rPr>
              <w:t xml:space="preserve">□路演活动 </w:t>
            </w:r>
          </w:p>
          <w:p w:rsidR="00792182" w:rsidRDefault="00603072">
            <w:pPr>
              <w:tabs>
                <w:tab w:val="left" w:pos="3154"/>
              </w:tabs>
              <w:autoSpaceDE w:val="0"/>
              <w:autoSpaceDN w:val="0"/>
              <w:spacing w:before="173"/>
              <w:ind w:firstLineChars="200" w:firstLine="48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  <w:lang w:val="zh-CN" w:bidi="zh-CN"/>
              </w:rPr>
              <w:t>□现场交流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 xml:space="preserve">            </w:t>
            </w:r>
            <w:r>
              <w:rPr>
                <w:rFonts w:ascii="宋体" w:eastAsia="宋体" w:hAnsi="宋体" w:cs="宋体" w:hint="eastAsia"/>
                <w:sz w:val="24"/>
                <w:szCs w:val="22"/>
                <w:lang w:val="zh-CN" w:bidi="zh-CN"/>
              </w:rPr>
              <w:sym w:font="Wingdings 2" w:char="0052"/>
            </w:r>
            <w:r>
              <w:rPr>
                <w:rFonts w:ascii="宋体" w:eastAsia="宋体" w:hAnsi="宋体" w:cs="宋体" w:hint="eastAsia"/>
                <w:sz w:val="24"/>
                <w:szCs w:val="22"/>
                <w:lang w:val="zh-CN" w:bidi="zh-CN"/>
              </w:rPr>
              <w:t>电话会议</w:t>
            </w:r>
          </w:p>
          <w:p w:rsidR="00792182" w:rsidRDefault="00603072">
            <w:pPr>
              <w:tabs>
                <w:tab w:val="left" w:pos="3154"/>
              </w:tabs>
              <w:autoSpaceDE w:val="0"/>
              <w:autoSpaceDN w:val="0"/>
              <w:spacing w:before="173"/>
              <w:ind w:firstLineChars="200" w:firstLine="48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  <w:lang w:val="zh-CN" w:bidi="zh-CN"/>
              </w:rPr>
              <w:t>□投资策略会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 xml:space="preserve">          </w:t>
            </w:r>
            <w:r>
              <w:rPr>
                <w:rFonts w:ascii="宋体" w:eastAsia="宋体" w:hAnsi="宋体" w:cs="宋体" w:hint="eastAsia"/>
                <w:sz w:val="24"/>
                <w:szCs w:val="22"/>
                <w:lang w:val="zh-CN" w:bidi="zh-CN"/>
              </w:rPr>
              <w:t xml:space="preserve">□其他  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 xml:space="preserve">     </w:t>
            </w:r>
          </w:p>
        </w:tc>
      </w:tr>
      <w:tr w:rsidR="00792182" w:rsidTr="00B144EC">
        <w:trPr>
          <w:trHeight w:val="2149"/>
          <w:jc w:val="center"/>
        </w:trPr>
        <w:tc>
          <w:tcPr>
            <w:tcW w:w="1666" w:type="dxa"/>
            <w:vAlign w:val="center"/>
          </w:tcPr>
          <w:p w:rsidR="00792182" w:rsidRDefault="00603072">
            <w:pPr>
              <w:autoSpaceDE w:val="0"/>
              <w:autoSpaceDN w:val="0"/>
              <w:spacing w:before="91" w:line="261" w:lineRule="auto"/>
              <w:ind w:left="107" w:right="96"/>
              <w:jc w:val="center"/>
              <w:rPr>
                <w:rFonts w:ascii="Microsoft JhengHei" w:eastAsia="Microsoft JhengHei" w:hAnsi="宋体" w:cs="宋体"/>
                <w:b/>
                <w:sz w:val="24"/>
                <w:szCs w:val="22"/>
                <w:lang w:val="zh-CN" w:bidi="zh-CN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24"/>
                <w:lang w:val="zh-CN" w:bidi="zh-CN"/>
              </w:rPr>
              <w:t>参与单位名称</w:t>
            </w: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</w:rPr>
              <w:t>及人员姓名</w:t>
            </w:r>
          </w:p>
        </w:tc>
        <w:tc>
          <w:tcPr>
            <w:tcW w:w="7000" w:type="dxa"/>
            <w:vAlign w:val="center"/>
          </w:tcPr>
          <w:p w:rsidR="00792182" w:rsidRDefault="00B144EC" w:rsidP="00B144EC">
            <w:pPr>
              <w:autoSpaceDE w:val="0"/>
              <w:autoSpaceDN w:val="0"/>
              <w:spacing w:line="480" w:lineRule="exact"/>
              <w:rPr>
                <w:rFonts w:ascii="宋体" w:eastAsia="宋体" w:hAnsi="宋体" w:cs="宋体"/>
                <w:sz w:val="24"/>
                <w:szCs w:val="22"/>
                <w:lang w:bidi="zh-CN"/>
              </w:rPr>
            </w:pPr>
            <w:r w:rsidRPr="00B144EC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中信证券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B144EC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国泰君安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B144EC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山西证券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B144EC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东北证券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B144EC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美林证券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B144EC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财通机械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B144EC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长信基金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proofErr w:type="gramStart"/>
            <w:r w:rsidRPr="00B144EC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泓德基金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B144EC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国联基金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B144EC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长盛基金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B144EC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前方基金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B144EC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中信资管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proofErr w:type="gramStart"/>
            <w:r w:rsidRPr="00B144EC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旌</w:t>
            </w:r>
            <w:proofErr w:type="gramEnd"/>
            <w:r w:rsidRPr="00B144EC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安投资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B144EC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青</w:t>
            </w:r>
            <w:proofErr w:type="gramStart"/>
            <w:r w:rsidRPr="00B144EC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骊</w:t>
            </w:r>
            <w:proofErr w:type="gramEnd"/>
            <w:r w:rsidRPr="00B144EC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投资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、台湾</w:t>
            </w:r>
            <w:r w:rsidRPr="00B144EC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富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兰</w:t>
            </w:r>
            <w:r w:rsidRPr="00B144EC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克林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华</w:t>
            </w:r>
            <w:r w:rsidRPr="00B144EC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美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投行、</w:t>
            </w:r>
            <w:r w:rsidRPr="00B144EC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上海景林股权投资管理有限公司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B144EC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珠海德若私募基金管理有限公司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B144EC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上海国理投资有限公司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B144EC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上海呈瑞投资管理有限公司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B144EC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湖南源乘私募基金管理有限公司</w:t>
            </w:r>
            <w:r w:rsidR="006560B1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等</w:t>
            </w:r>
          </w:p>
        </w:tc>
      </w:tr>
      <w:tr w:rsidR="00792182" w:rsidTr="00B144EC">
        <w:trPr>
          <w:trHeight w:val="1155"/>
          <w:jc w:val="center"/>
        </w:trPr>
        <w:tc>
          <w:tcPr>
            <w:tcW w:w="1666" w:type="dxa"/>
            <w:vAlign w:val="center"/>
          </w:tcPr>
          <w:p w:rsidR="00792182" w:rsidRDefault="00603072">
            <w:pPr>
              <w:autoSpaceDE w:val="0"/>
              <w:autoSpaceDN w:val="0"/>
              <w:spacing w:before="91" w:line="369" w:lineRule="exact"/>
              <w:ind w:left="107"/>
              <w:jc w:val="center"/>
              <w:rPr>
                <w:rFonts w:ascii="Times New Roman" w:eastAsia="Microsoft JhengHei" w:hAnsi="Times New Roman" w:cs="Times New Roman"/>
                <w:b/>
                <w:sz w:val="24"/>
                <w:szCs w:val="22"/>
                <w:lang w:val="zh-CN" w:bidi="zh-CN"/>
              </w:rPr>
            </w:pPr>
            <w:r>
              <w:rPr>
                <w:rFonts w:ascii="Times New Roman" w:eastAsia="方正小标宋简体" w:hAnsi="Times New Roman" w:cs="Times New Roman"/>
                <w:bCs/>
                <w:sz w:val="24"/>
                <w:lang w:val="zh-CN" w:bidi="zh-CN"/>
              </w:rPr>
              <w:t>时</w:t>
            </w:r>
            <w:r>
              <w:rPr>
                <w:rFonts w:ascii="Times New Roman" w:eastAsia="方正小标宋简体" w:hAnsi="Times New Roman" w:cs="Times New Roman"/>
                <w:bCs/>
                <w:sz w:val="24"/>
                <w:lang w:val="zh-CN" w:bidi="zh-CN"/>
              </w:rPr>
              <w:t xml:space="preserve">  </w:t>
            </w:r>
            <w:r>
              <w:rPr>
                <w:rFonts w:ascii="Times New Roman" w:eastAsia="方正小标宋简体" w:hAnsi="Times New Roman" w:cs="Times New Roman"/>
                <w:bCs/>
                <w:sz w:val="24"/>
                <w:lang w:val="zh-CN" w:bidi="zh-CN"/>
              </w:rPr>
              <w:t>间</w:t>
            </w:r>
          </w:p>
        </w:tc>
        <w:tc>
          <w:tcPr>
            <w:tcW w:w="7000" w:type="dxa"/>
            <w:vAlign w:val="center"/>
          </w:tcPr>
          <w:p w:rsidR="00792182" w:rsidRDefault="00603072" w:rsidP="00603072">
            <w:pPr>
              <w:autoSpaceDE w:val="0"/>
              <w:autoSpaceDN w:val="0"/>
              <w:spacing w:before="170" w:line="289" w:lineRule="exact"/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2024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9</w:t>
            </w:r>
            <w:r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日</w:t>
            </w:r>
          </w:p>
        </w:tc>
      </w:tr>
      <w:tr w:rsidR="00792182" w:rsidTr="00B144EC">
        <w:trPr>
          <w:trHeight w:val="1246"/>
          <w:jc w:val="center"/>
        </w:trPr>
        <w:tc>
          <w:tcPr>
            <w:tcW w:w="1666" w:type="dxa"/>
            <w:vAlign w:val="center"/>
          </w:tcPr>
          <w:p w:rsidR="00792182" w:rsidRDefault="00603072">
            <w:pPr>
              <w:autoSpaceDE w:val="0"/>
              <w:autoSpaceDN w:val="0"/>
              <w:spacing w:before="91"/>
              <w:ind w:left="107"/>
              <w:jc w:val="center"/>
              <w:rPr>
                <w:rFonts w:ascii="Microsoft JhengHei" w:eastAsia="Microsoft JhengHei" w:hAnsi="宋体" w:cs="宋体"/>
                <w:b/>
                <w:sz w:val="24"/>
                <w:szCs w:val="22"/>
                <w:lang w:val="zh-CN" w:bidi="zh-CN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24"/>
                <w:lang w:val="zh-CN" w:bidi="zh-CN"/>
              </w:rPr>
              <w:t>地  点</w:t>
            </w:r>
          </w:p>
        </w:tc>
        <w:tc>
          <w:tcPr>
            <w:tcW w:w="7000" w:type="dxa"/>
            <w:vAlign w:val="center"/>
          </w:tcPr>
          <w:p w:rsidR="00792182" w:rsidRDefault="00603072" w:rsidP="00B144EC">
            <w:pPr>
              <w:autoSpaceDE w:val="0"/>
              <w:autoSpaceDN w:val="0"/>
              <w:spacing w:before="173" w:line="289" w:lineRule="exact"/>
              <w:rPr>
                <w:rFonts w:ascii="Calibri" w:eastAsia="宋体" w:hAnsi="Calibri" w:cs="Times New Roman"/>
                <w:spacing w:val="-6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spacing w:val="-6"/>
                <w:sz w:val="24"/>
              </w:rPr>
              <w:t>铁建重工长</w:t>
            </w:r>
            <w:proofErr w:type="gramEnd"/>
            <w:r>
              <w:rPr>
                <w:rFonts w:ascii="Times New Roman" w:eastAsia="宋体" w:hAnsi="Times New Roman" w:cs="Times New Roman"/>
                <w:spacing w:val="-6"/>
                <w:sz w:val="24"/>
              </w:rPr>
              <w:t>沙总部</w:t>
            </w:r>
          </w:p>
        </w:tc>
      </w:tr>
      <w:tr w:rsidR="00792182" w:rsidTr="00B144EC">
        <w:trPr>
          <w:trHeight w:val="1560"/>
          <w:jc w:val="center"/>
        </w:trPr>
        <w:tc>
          <w:tcPr>
            <w:tcW w:w="1666" w:type="dxa"/>
            <w:vAlign w:val="center"/>
          </w:tcPr>
          <w:p w:rsidR="00792182" w:rsidRDefault="00603072">
            <w:pPr>
              <w:autoSpaceDE w:val="0"/>
              <w:autoSpaceDN w:val="0"/>
              <w:spacing w:before="93" w:line="261" w:lineRule="auto"/>
              <w:ind w:left="107" w:right="96"/>
              <w:jc w:val="center"/>
              <w:rPr>
                <w:rFonts w:ascii="Microsoft JhengHei" w:eastAsia="Microsoft JhengHei" w:hAnsi="宋体" w:cs="宋体"/>
                <w:b/>
                <w:sz w:val="24"/>
                <w:szCs w:val="22"/>
                <w:lang w:val="zh-CN" w:bidi="zh-CN"/>
              </w:rPr>
            </w:pPr>
            <w:r>
              <w:rPr>
                <w:rFonts w:hint="eastAsia"/>
                <w:b/>
                <w:bCs/>
                <w:sz w:val="24"/>
              </w:rPr>
              <w:t>上市公司接待人员姓名</w:t>
            </w:r>
          </w:p>
        </w:tc>
        <w:tc>
          <w:tcPr>
            <w:tcW w:w="7000" w:type="dxa"/>
            <w:vAlign w:val="center"/>
          </w:tcPr>
          <w:p w:rsidR="00792182" w:rsidRDefault="00603072">
            <w:pPr>
              <w:autoSpaceDE w:val="0"/>
              <w:autoSpaceDN w:val="0"/>
              <w:spacing w:line="480" w:lineRule="exact"/>
              <w:jc w:val="left"/>
              <w:rPr>
                <w:rFonts w:ascii="宋体" w:eastAsia="宋体" w:hAnsi="宋体" w:cs="宋体"/>
                <w:sz w:val="24"/>
                <w:szCs w:val="22"/>
                <w:lang w:bidi="zh-CN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副总经理、总会计师、总法律顾问、董事会秘书：唐翔</w:t>
            </w:r>
          </w:p>
          <w:p w:rsidR="00603072" w:rsidRDefault="00603072" w:rsidP="00603072">
            <w:pPr>
              <w:autoSpaceDE w:val="0"/>
              <w:autoSpaceDN w:val="0"/>
              <w:spacing w:line="480" w:lineRule="exact"/>
              <w:jc w:val="left"/>
              <w:rPr>
                <w:rFonts w:ascii="宋体" w:eastAsia="宋体" w:hAnsi="宋体" w:cs="宋体"/>
                <w:sz w:val="24"/>
                <w:szCs w:val="22"/>
                <w:lang w:bidi="zh-CN"/>
              </w:rPr>
            </w:pPr>
            <w:r w:rsidRPr="00603072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海外业务指挥部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总经理：</w:t>
            </w:r>
            <w:r w:rsidRPr="00603072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朱汉军</w:t>
            </w:r>
          </w:p>
          <w:p w:rsidR="00603072" w:rsidRPr="00603072" w:rsidRDefault="00603072" w:rsidP="00603072">
            <w:pPr>
              <w:autoSpaceDE w:val="0"/>
              <w:autoSpaceDN w:val="0"/>
              <w:spacing w:line="480" w:lineRule="exact"/>
              <w:jc w:val="left"/>
              <w:rPr>
                <w:rFonts w:ascii="宋体" w:eastAsia="宋体" w:hAnsi="宋体" w:cs="宋体"/>
                <w:sz w:val="24"/>
                <w:szCs w:val="22"/>
                <w:lang w:bidi="zh-CN"/>
              </w:rPr>
            </w:pPr>
            <w:r w:rsidRPr="00603072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科技发展部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总经理：</w:t>
            </w:r>
            <w:proofErr w:type="gramStart"/>
            <w:r w:rsidRPr="00603072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苏翠侠</w:t>
            </w:r>
            <w:proofErr w:type="gramEnd"/>
          </w:p>
          <w:p w:rsidR="00603072" w:rsidRDefault="00603072" w:rsidP="00603072">
            <w:pPr>
              <w:autoSpaceDE w:val="0"/>
              <w:autoSpaceDN w:val="0"/>
              <w:spacing w:line="480" w:lineRule="exact"/>
              <w:jc w:val="left"/>
              <w:rPr>
                <w:rFonts w:ascii="宋体" w:eastAsia="宋体" w:hAnsi="宋体" w:cs="宋体"/>
                <w:sz w:val="24"/>
                <w:szCs w:val="22"/>
                <w:lang w:bidi="zh-CN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董事会工作部总经理、证券事务代表：李刚</w:t>
            </w:r>
          </w:p>
          <w:p w:rsidR="00B144EC" w:rsidRDefault="00B144EC" w:rsidP="00B144EC">
            <w:pPr>
              <w:autoSpaceDE w:val="0"/>
              <w:autoSpaceDN w:val="0"/>
              <w:spacing w:line="480" w:lineRule="exact"/>
              <w:jc w:val="left"/>
              <w:rPr>
                <w:rFonts w:ascii="宋体" w:eastAsia="宋体" w:hAnsi="宋体" w:cs="宋体"/>
                <w:sz w:val="24"/>
                <w:szCs w:val="22"/>
                <w:lang w:bidi="zh-CN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财务部副总经理：陈瑞</w:t>
            </w:r>
          </w:p>
          <w:p w:rsidR="00B144EC" w:rsidRDefault="00B144EC" w:rsidP="00B144EC">
            <w:pPr>
              <w:autoSpaceDE w:val="0"/>
              <w:autoSpaceDN w:val="0"/>
              <w:spacing w:line="480" w:lineRule="exact"/>
              <w:jc w:val="left"/>
              <w:rPr>
                <w:rFonts w:ascii="宋体" w:eastAsia="宋体" w:hAnsi="宋体" w:cs="宋体"/>
                <w:sz w:val="24"/>
                <w:szCs w:val="22"/>
                <w:lang w:bidi="zh-CN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发展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改革部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经理：贺军</w:t>
            </w:r>
          </w:p>
          <w:p w:rsidR="00B144EC" w:rsidRPr="00B144EC" w:rsidRDefault="00B144EC" w:rsidP="00B144EC">
            <w:pPr>
              <w:pStyle w:val="a0"/>
              <w:ind w:firstLine="210"/>
              <w:rPr>
                <w:lang w:bidi="zh-CN"/>
              </w:rPr>
            </w:pPr>
          </w:p>
        </w:tc>
      </w:tr>
    </w:tbl>
    <w:p w:rsidR="00792182" w:rsidRDefault="00792182">
      <w:pPr>
        <w:spacing w:line="289" w:lineRule="exact"/>
        <w:rPr>
          <w:sz w:val="24"/>
        </w:rPr>
        <w:sectPr w:rsidR="00792182">
          <w:footerReference w:type="default" r:id="rId9"/>
          <w:pgSz w:w="11910" w:h="16840"/>
          <w:pgMar w:top="1580" w:right="1560" w:bottom="280" w:left="1680" w:header="720" w:footer="720" w:gutter="0"/>
          <w:cols w:space="720"/>
        </w:sectPr>
      </w:pPr>
    </w:p>
    <w:tbl>
      <w:tblPr>
        <w:tblW w:w="8769" w:type="dxa"/>
        <w:jc w:val="center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7064"/>
      </w:tblGrid>
      <w:tr w:rsidR="00792182" w:rsidTr="0095195F">
        <w:trPr>
          <w:trHeight w:val="4315"/>
          <w:jc w:val="center"/>
        </w:trPr>
        <w:tc>
          <w:tcPr>
            <w:tcW w:w="1705" w:type="dxa"/>
          </w:tcPr>
          <w:p w:rsidR="00792182" w:rsidRDefault="00792182">
            <w:pPr>
              <w:autoSpaceDE w:val="0"/>
              <w:autoSpaceDN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792182" w:rsidRDefault="00792182">
            <w:pPr>
              <w:autoSpaceDE w:val="0"/>
              <w:autoSpaceDN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792182" w:rsidRDefault="00792182">
            <w:pPr>
              <w:autoSpaceDE w:val="0"/>
              <w:autoSpaceDN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792182" w:rsidRDefault="00792182">
            <w:pPr>
              <w:autoSpaceDE w:val="0"/>
              <w:autoSpaceDN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792182" w:rsidRDefault="00792182">
            <w:pPr>
              <w:autoSpaceDE w:val="0"/>
              <w:autoSpaceDN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792182" w:rsidRDefault="00792182">
            <w:pPr>
              <w:autoSpaceDE w:val="0"/>
              <w:autoSpaceDN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792182" w:rsidRDefault="00792182">
            <w:pPr>
              <w:autoSpaceDE w:val="0"/>
              <w:autoSpaceDN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792182" w:rsidRDefault="00792182">
            <w:pPr>
              <w:autoSpaceDE w:val="0"/>
              <w:autoSpaceDN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792182" w:rsidRDefault="00792182">
            <w:pPr>
              <w:autoSpaceDE w:val="0"/>
              <w:autoSpaceDN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792182" w:rsidRDefault="00792182">
            <w:pPr>
              <w:autoSpaceDE w:val="0"/>
              <w:autoSpaceDN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792182" w:rsidRDefault="00792182">
            <w:pPr>
              <w:autoSpaceDE w:val="0"/>
              <w:autoSpaceDN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792182" w:rsidRDefault="00792182">
            <w:pPr>
              <w:autoSpaceDE w:val="0"/>
              <w:autoSpaceDN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792182" w:rsidRDefault="00792182">
            <w:pPr>
              <w:autoSpaceDE w:val="0"/>
              <w:autoSpaceDN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792182" w:rsidRDefault="00792182">
            <w:pPr>
              <w:autoSpaceDE w:val="0"/>
              <w:autoSpaceDN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792182" w:rsidRDefault="00792182">
            <w:pPr>
              <w:autoSpaceDE w:val="0"/>
              <w:autoSpaceDN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792182" w:rsidRDefault="00792182">
            <w:pPr>
              <w:autoSpaceDE w:val="0"/>
              <w:autoSpaceDN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792182" w:rsidRDefault="00792182">
            <w:pPr>
              <w:autoSpaceDE w:val="0"/>
              <w:autoSpaceDN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792182" w:rsidRDefault="00792182">
            <w:pPr>
              <w:autoSpaceDE w:val="0"/>
              <w:autoSpaceDN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792182" w:rsidRDefault="00792182">
            <w:pPr>
              <w:autoSpaceDE w:val="0"/>
              <w:autoSpaceDN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792182" w:rsidRDefault="00792182">
            <w:pPr>
              <w:autoSpaceDE w:val="0"/>
              <w:autoSpaceDN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792182" w:rsidRDefault="00603072">
            <w:pPr>
              <w:autoSpaceDE w:val="0"/>
              <w:autoSpaceDN w:val="0"/>
              <w:spacing w:before="155" w:line="261" w:lineRule="auto"/>
              <w:ind w:left="107" w:right="96"/>
              <w:jc w:val="center"/>
              <w:rPr>
                <w:rFonts w:ascii="Microsoft JhengHei" w:eastAsia="Microsoft JhengHei" w:hAnsi="宋体" w:cs="宋体"/>
                <w:b/>
                <w:sz w:val="24"/>
                <w:szCs w:val="22"/>
                <w:lang w:val="zh-CN" w:bidi="zh-CN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24"/>
                <w:lang w:val="zh-CN" w:bidi="zh-CN"/>
              </w:rPr>
              <w:t>投资者关系活动主要内容介绍</w:t>
            </w:r>
          </w:p>
        </w:tc>
        <w:tc>
          <w:tcPr>
            <w:tcW w:w="7064" w:type="dxa"/>
          </w:tcPr>
          <w:p w:rsidR="00792182" w:rsidRPr="00B144EC" w:rsidRDefault="00CE3A26" w:rsidP="00B144EC">
            <w:pPr>
              <w:widowControl/>
              <w:numPr>
                <w:ilvl w:val="255"/>
                <w:numId w:val="0"/>
              </w:num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2024</w:t>
            </w:r>
            <w:r w:rsidR="00B144EC"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 w:rsidR="00B144EC">
              <w:rPr>
                <w:rFonts w:ascii="Times New Roman" w:eastAsia="宋体" w:hAnsi="Times New Roman" w:cs="Times New Roman" w:hint="eastAsia"/>
                <w:sz w:val="24"/>
              </w:rPr>
              <w:t>8</w:t>
            </w:r>
            <w:r w:rsidR="00B144EC"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 w:rsidR="00B144EC">
              <w:rPr>
                <w:rFonts w:ascii="Times New Roman" w:eastAsia="宋体" w:hAnsi="Times New Roman" w:cs="Times New Roman" w:hint="eastAsia"/>
                <w:sz w:val="24"/>
              </w:rPr>
              <w:t>30</w:t>
            </w:r>
            <w:r w:rsidR="00B144EC">
              <w:rPr>
                <w:rFonts w:ascii="Times New Roman" w:eastAsia="宋体" w:hAnsi="Times New Roman" w:cs="Times New Roman" w:hint="eastAsia"/>
                <w:sz w:val="24"/>
              </w:rPr>
              <w:t>日晚间，公司发布了</w:t>
            </w:r>
            <w:r w:rsidR="00B144EC">
              <w:rPr>
                <w:rFonts w:ascii="Times New Roman" w:eastAsia="宋体" w:hAnsi="Times New Roman" w:cs="Times New Roman" w:hint="eastAsia"/>
                <w:sz w:val="24"/>
              </w:rPr>
              <w:t>2024</w:t>
            </w:r>
            <w:r w:rsidR="00B144EC">
              <w:rPr>
                <w:rFonts w:ascii="Times New Roman" w:eastAsia="宋体" w:hAnsi="Times New Roman" w:cs="Times New Roman" w:hint="eastAsia"/>
                <w:sz w:val="24"/>
              </w:rPr>
              <w:t>年半年度报告，针对公司财务</w:t>
            </w:r>
            <w:r w:rsidR="00B144EC">
              <w:rPr>
                <w:rFonts w:ascii="Times New Roman" w:eastAsia="宋体" w:hAnsi="Times New Roman" w:cs="Times New Roman"/>
                <w:sz w:val="24"/>
              </w:rPr>
              <w:t>状况、经营情况、生产研发、海外业务等与机构</w:t>
            </w:r>
            <w:r w:rsidR="00B144EC">
              <w:rPr>
                <w:rFonts w:ascii="Times New Roman" w:eastAsia="宋体" w:hAnsi="Times New Roman" w:cs="Times New Roman" w:hint="eastAsia"/>
                <w:sz w:val="24"/>
              </w:rPr>
              <w:t>投资者进行了互动交流，</w:t>
            </w:r>
            <w:r w:rsidR="00603072">
              <w:rPr>
                <w:rFonts w:ascii="Times New Roman" w:eastAsia="宋体" w:hAnsi="Times New Roman" w:cs="Times New Roman"/>
                <w:sz w:val="24"/>
              </w:rPr>
              <w:t>有关问答情况如下：</w:t>
            </w:r>
            <w:r w:rsidR="00603072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 xml:space="preserve"> </w:t>
            </w:r>
          </w:p>
          <w:p w:rsidR="00792182" w:rsidRDefault="00603072" w:rsidP="00B144EC">
            <w:pPr>
              <w:widowControl/>
              <w:numPr>
                <w:ilvl w:val="255"/>
                <w:numId w:val="0"/>
              </w:num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  <w:lang w:bidi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  <w:lang w:bidi="zh-CN"/>
              </w:rPr>
              <w:t>一、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  <w:lang w:bidi="zh-CN"/>
              </w:rPr>
              <w:t>2024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  <w:lang w:bidi="zh-CN"/>
              </w:rPr>
              <w:t>年</w:t>
            </w:r>
            <w:r w:rsidR="00F43E99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  <w:lang w:bidi="zh-CN"/>
              </w:rPr>
              <w:t>上半年</w:t>
            </w:r>
            <w:r w:rsidR="00B144EC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  <w:lang w:bidi="zh-CN"/>
              </w:rPr>
              <w:t>经营情况</w:t>
            </w:r>
          </w:p>
          <w:p w:rsidR="00792182" w:rsidRDefault="00603072" w:rsidP="00B144EC">
            <w:pPr>
              <w:widowControl/>
              <w:numPr>
                <w:ilvl w:val="255"/>
                <w:numId w:val="0"/>
              </w:num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答：</w:t>
            </w:r>
            <w:r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2024</w:t>
            </w:r>
            <w:r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年</w:t>
            </w:r>
            <w:r w:rsidR="00B144E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1-6</w:t>
            </w:r>
            <w:r w:rsidR="00B144E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，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铁建重工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完成新签合同额</w:t>
            </w:r>
            <w:r w:rsidR="00B144E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7</w:t>
            </w:r>
            <w:r w:rsidR="00B144EC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4.</w:t>
            </w:r>
            <w:r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9</w:t>
            </w:r>
            <w:r w:rsidR="00B144E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亿元，实现营业收入</w:t>
            </w:r>
            <w:r w:rsidR="00B144E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48</w:t>
            </w:r>
            <w:r w:rsidR="00B144EC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.</w:t>
            </w:r>
            <w:r w:rsidR="00B144E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03</w:t>
            </w:r>
            <w:r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亿元，归属于上市公司股东的净利润</w:t>
            </w:r>
            <w:r w:rsidR="00B144E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7</w:t>
            </w:r>
            <w:r w:rsidR="00B144EC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.</w:t>
            </w:r>
            <w:r w:rsidR="00B144E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23</w:t>
            </w:r>
            <w:r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亿元</w:t>
            </w:r>
            <w:r w:rsidR="00B144E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，</w:t>
            </w:r>
            <w:r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经营活动产生的现金流量净额</w:t>
            </w:r>
            <w:r w:rsidR="00B144E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3</w:t>
            </w:r>
            <w:r w:rsidR="00B144EC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.</w:t>
            </w:r>
            <w:r w:rsidR="00B144E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52</w:t>
            </w:r>
            <w:r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亿元。</w:t>
            </w:r>
          </w:p>
          <w:p w:rsidR="00B144EC" w:rsidRDefault="00B144EC" w:rsidP="00B144EC">
            <w:pPr>
              <w:widowControl/>
              <w:numPr>
                <w:ilvl w:val="255"/>
                <w:numId w:val="0"/>
              </w:num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  <w:lang w:bidi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  <w:lang w:bidi="zh-CN"/>
              </w:rPr>
              <w:t>二、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  <w:lang w:bidi="zh-CN"/>
              </w:rPr>
              <w:t>2024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  <w:lang w:bidi="zh-CN"/>
              </w:rPr>
              <w:t>年</w:t>
            </w:r>
            <w:r w:rsidR="00F43E99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  <w:lang w:bidi="zh-CN"/>
              </w:rPr>
              <w:t>上半年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  <w:lang w:bidi="zh-CN"/>
              </w:rPr>
              <w:t>各板块业务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  <w:lang w:bidi="zh-CN"/>
              </w:rPr>
              <w:t>经营情况</w:t>
            </w:r>
          </w:p>
          <w:p w:rsidR="00B144EC" w:rsidRDefault="00B144EC" w:rsidP="00B144EC">
            <w:pPr>
              <w:widowControl/>
              <w:numPr>
                <w:ilvl w:val="255"/>
                <w:numId w:val="0"/>
              </w:num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答：</w:t>
            </w:r>
            <w:r w:rsidR="00F43E99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合同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承揽</w:t>
            </w:r>
            <w:r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方面，按</w:t>
            </w:r>
            <w:r w:rsidR="00E8668A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业务类型划分</w:t>
            </w:r>
            <w:r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，</w:t>
            </w:r>
            <w:r w:rsidRPr="00B144E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隧道掘进机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47.55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亿元，占比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63.48%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，</w:t>
            </w:r>
            <w:r w:rsidRPr="00B144E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特种专业装备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12.51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亿元，占比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16.70%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，</w:t>
            </w:r>
            <w:r w:rsidRPr="00B144E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轨道交通设备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14.85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亿元，占比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19.82%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；按区域</w:t>
            </w:r>
            <w:r w:rsidR="00E8668A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类型划分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，境内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53.38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亿元，占比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71.26%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，海外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21.53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亿元，占比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28.74%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。</w:t>
            </w:r>
          </w:p>
          <w:p w:rsidR="00B144EC" w:rsidRPr="00B144EC" w:rsidRDefault="00B144EC" w:rsidP="00B144EC">
            <w:pPr>
              <w:widowControl/>
              <w:numPr>
                <w:ilvl w:val="255"/>
                <w:numId w:val="0"/>
              </w:num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</w:pPr>
            <w:r w:rsidRPr="00B144EC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收入方面，按</w:t>
            </w:r>
            <w:r w:rsidR="00E8668A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业务类型划分</w:t>
            </w:r>
            <w:r w:rsidRPr="00B144EC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，隧道掘进机</w:t>
            </w:r>
            <w:r w:rsidRPr="00B144EC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30.06</w:t>
            </w:r>
            <w:r w:rsidRPr="00B144EC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亿元，占比</w:t>
            </w:r>
            <w:r w:rsidRPr="00B144EC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62.94%</w:t>
            </w:r>
            <w:r w:rsidRPr="00B144EC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，特种专业装备</w:t>
            </w:r>
            <w:r w:rsidRPr="00B144EC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7.81</w:t>
            </w:r>
            <w:r w:rsidRPr="00B144EC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亿元，占比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16.35%</w:t>
            </w:r>
            <w:r w:rsidRPr="00B144EC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，轨道交通设备</w:t>
            </w:r>
            <w:r w:rsidRPr="00B144EC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9.89</w:t>
            </w:r>
            <w:r w:rsidRPr="00B144EC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亿元，占比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20.71%</w:t>
            </w:r>
            <w:r w:rsidRPr="00B144EC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；按</w:t>
            </w:r>
            <w:r w:rsidR="00E8668A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区域类型划分</w:t>
            </w:r>
            <w:r w:rsidRPr="00B144EC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，境内</w:t>
            </w:r>
            <w:r w:rsidRPr="00B144EC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42.21</w:t>
            </w:r>
            <w:r w:rsidRPr="00B144EC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亿元，占比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88.38%</w:t>
            </w:r>
            <w:r w:rsidRPr="00B144EC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，海外</w:t>
            </w:r>
            <w:r w:rsidRPr="00B144EC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5.55</w:t>
            </w:r>
            <w:r w:rsidRPr="00B144EC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亿元，占比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11.62%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。</w:t>
            </w:r>
          </w:p>
          <w:p w:rsidR="00792182" w:rsidRDefault="00B144EC">
            <w:pPr>
              <w:widowControl/>
              <w:numPr>
                <w:ilvl w:val="255"/>
                <w:numId w:val="0"/>
              </w:num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  <w:lang w:bidi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  <w:lang w:bidi="zh-CN"/>
              </w:rPr>
              <w:t>三</w:t>
            </w:r>
            <w:r w:rsidR="00603072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  <w:lang w:bidi="zh-CN"/>
              </w:rPr>
              <w:t>、</w:t>
            </w:r>
            <w:r w:rsidR="00603072"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  <w:lang w:bidi="zh-CN"/>
              </w:rPr>
              <w:t>2024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  <w:lang w:bidi="zh-CN"/>
              </w:rPr>
              <w:t>年</w:t>
            </w:r>
            <w:r w:rsidR="00F43E99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  <w:lang w:bidi="zh-CN"/>
              </w:rPr>
              <w:t>上半年</w:t>
            </w:r>
            <w:r w:rsidR="00603072"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  <w:lang w:bidi="zh-CN"/>
              </w:rPr>
              <w:t>海外市场情况</w:t>
            </w:r>
          </w:p>
          <w:p w:rsidR="00E8668A" w:rsidRPr="00E8668A" w:rsidRDefault="00603072" w:rsidP="00E8668A">
            <w:pPr>
              <w:widowControl/>
              <w:numPr>
                <w:ilvl w:val="255"/>
                <w:numId w:val="0"/>
              </w:num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答：</w:t>
            </w:r>
            <w:r w:rsidR="00B144EC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2024</w:t>
            </w:r>
            <w:r w:rsidR="00B144EC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年</w:t>
            </w:r>
            <w:r w:rsidR="00B144E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1-6</w:t>
            </w:r>
            <w:r w:rsidR="00B144E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月</w:t>
            </w:r>
            <w:r w:rsidR="00B144EC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，</w:t>
            </w:r>
            <w:r w:rsidR="00B144EC" w:rsidRPr="00B144E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公司完成海外新签合同</w:t>
            </w:r>
            <w:r w:rsidR="00B144EC" w:rsidRPr="00B144E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/</w:t>
            </w:r>
            <w:r w:rsidR="00B144EC" w:rsidRPr="00B144E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中标额</w:t>
            </w:r>
            <w:r w:rsidR="00B144EC" w:rsidRPr="00B144E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21.53</w:t>
            </w:r>
            <w:r w:rsidR="00B144EC" w:rsidRPr="00B144E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亿元，同比增长</w:t>
            </w:r>
            <w:r w:rsidR="00B144EC" w:rsidRPr="00B144E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77.15%</w:t>
            </w:r>
            <w:r w:rsidR="00B144EC" w:rsidRPr="00B144E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，在去年高基数的基础上，继续实现大幅增长</w:t>
            </w:r>
            <w:r w:rsidR="00E8668A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。</w:t>
            </w:r>
            <w:r w:rsidR="00F43E99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上半年海外业务合同</w:t>
            </w:r>
            <w:r w:rsidR="00F43E99" w:rsidRPr="00673E5C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已超过去年全年水平，</w:t>
            </w:r>
            <w:r w:rsidR="00F43E99" w:rsidRPr="00673E5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创历史新高。</w:t>
            </w:r>
            <w:r w:rsidR="00F43E99" w:rsidRPr="00673E5C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2021</w:t>
            </w:r>
            <w:r w:rsidR="00F43E99" w:rsidRPr="00673E5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年以来，</w:t>
            </w:r>
            <w:r w:rsidR="00F43E99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公司</w:t>
            </w:r>
            <w:r w:rsidR="00F43E99" w:rsidRPr="00673E5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近三年</w:t>
            </w:r>
            <w:proofErr w:type="gramStart"/>
            <w:r w:rsidR="00F43E99" w:rsidRPr="00673E5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海外合同</w:t>
            </w:r>
            <w:proofErr w:type="gramEnd"/>
            <w:r w:rsidR="00F43E99" w:rsidRPr="00673E5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承揽分别为：</w:t>
            </w:r>
            <w:r w:rsidR="00F43E99" w:rsidRPr="00673E5C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7.7</w:t>
            </w:r>
            <w:r w:rsidR="00F43E99" w:rsidRPr="00673E5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亿元（</w:t>
            </w:r>
            <w:r w:rsidR="00F43E99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20</w:t>
            </w:r>
            <w:r w:rsidR="00F43E99" w:rsidRPr="00673E5C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21</w:t>
            </w:r>
            <w:r w:rsidR="00F43E99" w:rsidRPr="00673E5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年）、</w:t>
            </w:r>
            <w:r w:rsidR="00F43E99" w:rsidRPr="00673E5C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13.5</w:t>
            </w:r>
            <w:r w:rsidR="00F43E99" w:rsidRPr="00673E5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亿元（</w:t>
            </w:r>
            <w:r w:rsidR="00F43E99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20</w:t>
            </w:r>
            <w:r w:rsidR="00F43E99" w:rsidRPr="00673E5C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22</w:t>
            </w:r>
            <w:r w:rsidR="00F43E99" w:rsidRPr="00673E5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年</w:t>
            </w:r>
            <w:r w:rsidR="00F43E99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同比</w:t>
            </w:r>
            <w:r w:rsidR="00F43E99" w:rsidRPr="00673E5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增长</w:t>
            </w:r>
            <w:r w:rsidR="00F43E99" w:rsidRPr="00673E5C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74.47%</w:t>
            </w:r>
            <w:r w:rsidR="00F43E99" w:rsidRPr="00673E5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）、</w:t>
            </w:r>
            <w:r w:rsidR="00F43E99" w:rsidRPr="00673E5C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20.6</w:t>
            </w:r>
            <w:r w:rsidR="00F43E99" w:rsidRPr="00673E5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亿元（</w:t>
            </w:r>
            <w:r w:rsidR="00F43E99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20</w:t>
            </w:r>
            <w:r w:rsidR="00F43E99" w:rsidRPr="00673E5C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23</w:t>
            </w:r>
            <w:r w:rsidR="00F43E99" w:rsidRPr="00673E5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年</w:t>
            </w:r>
            <w:r w:rsidR="00F43E99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同比</w:t>
            </w:r>
            <w:r w:rsidR="00F43E99" w:rsidRPr="00673E5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增长</w:t>
            </w:r>
            <w:r w:rsidR="00F43E99" w:rsidRPr="00673E5C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52.64%</w:t>
            </w:r>
            <w:r w:rsidR="00F43E99" w:rsidRPr="00673E5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），</w:t>
            </w:r>
            <w:r w:rsidR="00F43E99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每年都实现较大增长</w:t>
            </w:r>
            <w:r w:rsidR="00F43E99" w:rsidRPr="00673E5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。</w:t>
            </w:r>
          </w:p>
          <w:p w:rsidR="00B144EC" w:rsidRPr="00CE3A26" w:rsidRDefault="00F43E99" w:rsidP="00CE3A26">
            <w:pPr>
              <w:widowControl/>
              <w:numPr>
                <w:ilvl w:val="255"/>
                <w:numId w:val="0"/>
              </w:num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上半年，公司</w:t>
            </w:r>
            <w:r w:rsidR="00B144EC" w:rsidRPr="00B144E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实现海外业务收入</w:t>
            </w:r>
            <w:r w:rsidR="00B144EC" w:rsidRPr="00B144E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5.55</w:t>
            </w:r>
            <w:r w:rsidR="00B144EC" w:rsidRPr="00B144E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亿元，同比增长</w:t>
            </w:r>
            <w:r w:rsidR="00B144EC" w:rsidRPr="00B144E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74.28%</w:t>
            </w:r>
            <w:r w:rsidR="00B144EC" w:rsidRPr="00B144E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，海外业务收入占比</w:t>
            </w:r>
            <w:r w:rsidR="00B144EC" w:rsidRPr="00B144E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11.61%</w:t>
            </w:r>
            <w:r w:rsidR="00B144EC" w:rsidRPr="00B144E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。</w:t>
            </w:r>
          </w:p>
          <w:p w:rsidR="00B144EC" w:rsidRPr="00B144EC" w:rsidRDefault="00B144EC" w:rsidP="00B144EC">
            <w:pPr>
              <w:widowControl/>
              <w:numPr>
                <w:ilvl w:val="255"/>
                <w:numId w:val="0"/>
              </w:num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报告期内，</w:t>
            </w:r>
            <w:r w:rsidRPr="00B144EC">
              <w:rPr>
                <w:rFonts w:ascii="Times New Roman" w:hAnsi="Times New Roman" w:cs="Times New Roman" w:hint="eastAsia"/>
                <w:sz w:val="24"/>
              </w:rPr>
              <w:t>公司坚定实施“海外优先”战略，为公司产业发展提供新动能。目前，公司海外业务已实现掘进机、钻爆法施工装备、矿山装备、轨道系统装备、高端农机等</w:t>
            </w:r>
            <w:r w:rsidRPr="00B144EC">
              <w:rPr>
                <w:rFonts w:ascii="Times New Roman" w:hAnsi="Times New Roman" w:cs="Times New Roman" w:hint="eastAsia"/>
                <w:sz w:val="24"/>
              </w:rPr>
              <w:t>34</w:t>
            </w:r>
            <w:r w:rsidRPr="00B144EC">
              <w:rPr>
                <w:rFonts w:ascii="Times New Roman" w:hAnsi="Times New Roman" w:cs="Times New Roman" w:hint="eastAsia"/>
                <w:sz w:val="24"/>
              </w:rPr>
              <w:t>种产品的销售，正逐步实现全系列产品和全市场销售，累计出口或开展业务至</w:t>
            </w:r>
            <w:r w:rsidRPr="00B144EC">
              <w:rPr>
                <w:rFonts w:ascii="Times New Roman" w:hAnsi="Times New Roman" w:cs="Times New Roman" w:hint="eastAsia"/>
                <w:sz w:val="24"/>
              </w:rPr>
              <w:t>49</w:t>
            </w:r>
            <w:r w:rsidRPr="00B144EC">
              <w:rPr>
                <w:rFonts w:ascii="Times New Roman" w:hAnsi="Times New Roman" w:cs="Times New Roman" w:hint="eastAsia"/>
                <w:sz w:val="24"/>
              </w:rPr>
              <w:t>个国家和地区。隧道掘进机产品突破罗马尼亚、波兰、阿塞拜疆市场，钻爆法</w:t>
            </w:r>
            <w:r w:rsidRPr="00B144EC">
              <w:rPr>
                <w:rFonts w:ascii="Times New Roman" w:hAnsi="Times New Roman" w:cs="Times New Roman" w:hint="eastAsia"/>
                <w:sz w:val="24"/>
              </w:rPr>
              <w:lastRenderedPageBreak/>
              <w:t>设备批量出口到沙特，矿山设备突破巴基斯坦、阿尔及利亚等市场。</w:t>
            </w:r>
          </w:p>
          <w:p w:rsidR="00792182" w:rsidRDefault="00B144EC">
            <w:pPr>
              <w:widowControl/>
              <w:numPr>
                <w:ilvl w:val="255"/>
                <w:numId w:val="0"/>
              </w:numPr>
              <w:spacing w:line="360" w:lineRule="auto"/>
              <w:ind w:firstLineChars="200" w:firstLine="482"/>
              <w:rPr>
                <w:rFonts w:ascii="宋体" w:eastAsia="宋体" w:hAnsi="宋体" w:cs="宋体"/>
                <w:sz w:val="24"/>
                <w:szCs w:val="22"/>
                <w:lang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2"/>
                <w:lang w:bidi="zh-CN"/>
              </w:rPr>
              <w:t>四</w:t>
            </w:r>
            <w:r w:rsidR="00603072">
              <w:rPr>
                <w:rFonts w:ascii="宋体" w:eastAsia="宋体" w:hAnsi="宋体" w:cs="宋体" w:hint="eastAsia"/>
                <w:b/>
                <w:bCs/>
                <w:sz w:val="24"/>
                <w:szCs w:val="22"/>
                <w:lang w:bidi="zh-CN"/>
              </w:rPr>
              <w:t>、公司</w:t>
            </w:r>
            <w:r w:rsidRPr="00B144EC">
              <w:rPr>
                <w:rFonts w:ascii="宋体" w:eastAsia="宋体" w:hAnsi="宋体" w:cs="宋体" w:hint="eastAsia"/>
                <w:b/>
                <w:bCs/>
                <w:sz w:val="24"/>
                <w:szCs w:val="22"/>
                <w:lang w:bidi="zh-CN"/>
              </w:rPr>
              <w:t>新质生产力</w:t>
            </w:r>
            <w:r w:rsidR="00E83D04">
              <w:rPr>
                <w:rFonts w:ascii="宋体" w:eastAsia="宋体" w:hAnsi="宋体" w:cs="宋体" w:hint="eastAsia"/>
                <w:b/>
                <w:bCs/>
                <w:sz w:val="24"/>
                <w:szCs w:val="22"/>
                <w:lang w:bidi="zh-CN"/>
              </w:rPr>
              <w:t>实现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2"/>
                <w:lang w:bidi="zh-CN"/>
              </w:rPr>
              <w:t>情况</w:t>
            </w:r>
          </w:p>
          <w:p w:rsidR="00B144EC" w:rsidRPr="00B144EC" w:rsidRDefault="00B144EC" w:rsidP="00B144EC">
            <w:pPr>
              <w:widowControl/>
              <w:numPr>
                <w:ilvl w:val="255"/>
                <w:numId w:val="0"/>
              </w:num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答：公司</w:t>
            </w:r>
            <w:r w:rsidRPr="00B144EC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坚持创新驱动发展。瞄准高端化、智能化、绿色化方向，积极推动产品更新迭代和新产品研制。报告期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内</w:t>
            </w:r>
            <w:r w:rsidRPr="00B144EC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，公司研制的“定海号”“甬舟号”超大直径泥水平衡盾构机，参建世界最长高铁海底隧道（金塘隧道）；</w:t>
            </w:r>
            <w:r w:rsidR="00E83D04" w:rsidRPr="00673E5C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“深江</w:t>
            </w:r>
            <w:r w:rsidR="00E83D04" w:rsidRPr="00AD7F7A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1</w:t>
            </w:r>
            <w:r w:rsidR="00E83D04" w:rsidRPr="00673E5C">
              <w:rPr>
                <w:rFonts w:ascii="宋体" w:eastAsia="宋体" w:hAnsi="宋体" w:cs="宋体"/>
                <w:sz w:val="24"/>
                <w:szCs w:val="22"/>
                <w:lang w:bidi="zh-CN"/>
              </w:rPr>
              <w:t>号”在珠江口隧道创造中国大直径盾构隧道掘进最大深度纪录；</w:t>
            </w:r>
            <w:r w:rsidRPr="00B144EC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研制了</w:t>
            </w:r>
            <w:proofErr w:type="gramStart"/>
            <w:r w:rsidRPr="00B144EC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国产首</w:t>
            </w:r>
            <w:proofErr w:type="gramEnd"/>
            <w:r w:rsidRPr="00B144EC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台钻安分离的智能型</w:t>
            </w:r>
            <w:proofErr w:type="gramStart"/>
            <w:r w:rsidRPr="00B144EC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三臂钻锚注</w:t>
            </w:r>
            <w:proofErr w:type="gramEnd"/>
            <w:r w:rsidRPr="00B144EC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台车；研制了国产</w:t>
            </w:r>
            <w:proofErr w:type="gramStart"/>
            <w:r w:rsidRPr="00B144EC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首台套自走</w:t>
            </w:r>
            <w:proofErr w:type="gramEnd"/>
            <w:r w:rsidRPr="00B144EC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式番茄收获机；开发适用于尼日利亚等国外各型号道岔新产品；实现了</w:t>
            </w:r>
            <w:r w:rsidRPr="00AD7F7A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5m</w:t>
            </w:r>
            <w:r w:rsidRPr="00B144EC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级以下掘进机主轴承的工程应用。</w:t>
            </w:r>
          </w:p>
          <w:p w:rsidR="00B144EC" w:rsidRPr="00B144EC" w:rsidRDefault="00B144EC" w:rsidP="00B144EC">
            <w:pPr>
              <w:pStyle w:val="a0"/>
              <w:spacing w:after="0"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2"/>
                <w:lang w:bidi="zh-CN"/>
              </w:rPr>
            </w:pPr>
            <w:r w:rsidRPr="00B144EC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截至报告期末，</w:t>
            </w:r>
            <w:r w:rsidRPr="00AD7F7A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公司累计获得省部级等各类科技奖励</w:t>
            </w:r>
            <w:r w:rsidRPr="00AD7F7A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249</w:t>
            </w:r>
            <w:r w:rsidRPr="00AD7F7A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项，其中中国专利金奖</w:t>
            </w:r>
            <w:r w:rsidRPr="00AD7F7A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1</w:t>
            </w:r>
            <w:r w:rsidRPr="00AD7F7A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项，银奖</w:t>
            </w:r>
            <w:r w:rsidRPr="00AD7F7A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1</w:t>
            </w:r>
            <w:r w:rsidRPr="00AD7F7A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项，优秀奖</w:t>
            </w:r>
            <w:r w:rsidRPr="00AD7F7A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12</w:t>
            </w:r>
            <w:r w:rsidRPr="00AD7F7A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项，日内瓦国际发明展银奖</w:t>
            </w:r>
            <w:r w:rsidRPr="00AD7F7A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3</w:t>
            </w:r>
            <w:r w:rsidRPr="00AD7F7A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项，中国好设计金奖</w:t>
            </w:r>
            <w:r w:rsidRPr="00AD7F7A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3</w:t>
            </w:r>
            <w:r w:rsidRPr="00AD7F7A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项、银奖</w:t>
            </w:r>
            <w:r w:rsidRPr="00AD7F7A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3</w:t>
            </w:r>
            <w:r w:rsidRPr="00AD7F7A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项</w:t>
            </w:r>
            <w:r w:rsidRPr="00B144EC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，斩获第七届中国工业大奖。“钻爆法隧道智能装备机群与数字孪生技术”与“超大直径盾构机主轴承”</w:t>
            </w:r>
            <w:r w:rsidRPr="00AD7F7A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2</w:t>
            </w:r>
            <w:r w:rsidRPr="00B144EC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项成果入选“科创中国”先导技术榜。累计获得授权专利</w:t>
            </w:r>
            <w:r w:rsidRPr="00AD7F7A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2,997</w:t>
            </w:r>
            <w:r w:rsidRPr="00AD7F7A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件，其中发明专利</w:t>
            </w:r>
            <w:r w:rsidRPr="00AD7F7A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977</w:t>
            </w:r>
            <w:r w:rsidRPr="00B144EC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件。 已发布主（参）编国家、行业、团体等标准</w:t>
            </w:r>
            <w:r w:rsidRPr="00AD7F7A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108</w:t>
            </w:r>
            <w:r w:rsidRPr="00AD7F7A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项，其中主编国家标准</w:t>
            </w:r>
            <w:r w:rsidRPr="00AD7F7A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6</w:t>
            </w:r>
            <w:r w:rsidRPr="00AD7F7A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项。</w:t>
            </w:r>
            <w:r w:rsidRPr="00AD7F7A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2024</w:t>
            </w:r>
            <w:r w:rsidRPr="00AD7F7A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年上半年公司研发投入占比达</w:t>
            </w:r>
            <w:r w:rsidRPr="00AD7F7A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8.76%</w:t>
            </w:r>
            <w:r w:rsidRPr="00AD7F7A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，研发人员占总人数比达</w:t>
            </w:r>
            <w:r w:rsidRPr="00AD7F7A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35.70%</w:t>
            </w:r>
            <w:r w:rsidRPr="00B144EC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，研发人员占比和研发投入两项指标均居行业前列。</w:t>
            </w:r>
          </w:p>
          <w:p w:rsidR="00792182" w:rsidRDefault="0095195F" w:rsidP="0095195F">
            <w:pPr>
              <w:widowControl/>
              <w:numPr>
                <w:ilvl w:val="255"/>
                <w:numId w:val="0"/>
              </w:numPr>
              <w:spacing w:line="360" w:lineRule="auto"/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2"/>
                <w:lang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2"/>
                <w:lang w:bidi="zh-CN"/>
              </w:rPr>
              <w:t>五</w:t>
            </w:r>
            <w:r w:rsidR="00603072">
              <w:rPr>
                <w:rFonts w:ascii="宋体" w:eastAsia="宋体" w:hAnsi="宋体" w:cs="宋体" w:hint="eastAsia"/>
                <w:b/>
                <w:bCs/>
                <w:sz w:val="24"/>
                <w:szCs w:val="22"/>
                <w:lang w:bidi="zh-CN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2"/>
                <w:lang w:bidi="zh-CN"/>
              </w:rPr>
              <w:t>公司产品</w:t>
            </w:r>
            <w:r w:rsidR="00603072">
              <w:rPr>
                <w:rFonts w:ascii="宋体" w:eastAsia="宋体" w:hAnsi="宋体" w:cs="宋体" w:hint="eastAsia"/>
                <w:b/>
                <w:bCs/>
                <w:sz w:val="24"/>
                <w:szCs w:val="22"/>
                <w:lang w:bidi="zh-CN"/>
              </w:rPr>
              <w:t>在</w:t>
            </w:r>
            <w:r w:rsidRPr="0095195F">
              <w:rPr>
                <w:rFonts w:ascii="宋体" w:eastAsia="宋体" w:hAnsi="宋体" w:cs="宋体" w:hint="eastAsia"/>
                <w:b/>
                <w:bCs/>
                <w:sz w:val="24"/>
                <w:szCs w:val="22"/>
                <w:lang w:bidi="zh-CN"/>
              </w:rPr>
              <w:t>各领域的应用及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2"/>
                <w:lang w:bidi="zh-CN"/>
              </w:rPr>
              <w:t>后续展望</w:t>
            </w:r>
          </w:p>
          <w:p w:rsidR="0095195F" w:rsidRDefault="00603072" w:rsidP="0095195F">
            <w:pPr>
              <w:widowControl/>
              <w:numPr>
                <w:ilvl w:val="255"/>
                <w:numId w:val="0"/>
              </w:num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2"/>
                <w:lang w:bidi="zh-CN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答：</w:t>
            </w:r>
            <w:r w:rsidR="0095195F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2024</w:t>
            </w:r>
            <w:r w:rsidR="0095195F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年</w:t>
            </w:r>
            <w:r w:rsidR="0095195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1-6</w:t>
            </w:r>
            <w:r w:rsidR="0095195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月，公司</w:t>
            </w:r>
            <w:r w:rsidR="0095195F">
              <w:rPr>
                <w:rFonts w:ascii="宋体" w:eastAsia="宋体" w:hAnsi="宋体" w:cs="宋体" w:hint="eastAsia"/>
                <w:bCs/>
                <w:sz w:val="24"/>
                <w:szCs w:val="22"/>
                <w:lang w:bidi="zh-CN"/>
              </w:rPr>
              <w:t>产品</w:t>
            </w:r>
            <w:r w:rsidR="0095195F" w:rsidRPr="0095195F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在城市轨道交通</w:t>
            </w:r>
            <w:r w:rsidR="0095195F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="0095195F" w:rsidRPr="0095195F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铁路</w:t>
            </w:r>
            <w:r w:rsidR="0095195F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、公路</w:t>
            </w:r>
            <w:r w:rsidR="0095195F" w:rsidRPr="0095195F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等传统市场保持稳定份额和市场占有率的基础上</w:t>
            </w:r>
            <w:r w:rsidR="0095195F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，</w:t>
            </w:r>
            <w:r w:rsidR="0095195F" w:rsidRPr="0095195F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持续加大水利</w:t>
            </w:r>
            <w:r w:rsidR="0095195F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（含</w:t>
            </w:r>
            <w:r w:rsidR="0095195F" w:rsidRPr="0095195F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抽水蓄能</w:t>
            </w:r>
            <w:r w:rsidR="0095195F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）</w:t>
            </w:r>
            <w:r w:rsidR="0095195F" w:rsidRPr="0095195F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、矿山建设等新领域市场开拓。</w:t>
            </w:r>
          </w:p>
          <w:p w:rsidR="0095195F" w:rsidRDefault="0095195F" w:rsidP="0095195F">
            <w:pPr>
              <w:widowControl/>
              <w:numPr>
                <w:ilvl w:val="255"/>
                <w:numId w:val="0"/>
              </w:num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2"/>
                <w:lang w:bidi="zh-CN"/>
              </w:rPr>
            </w:pPr>
            <w:r w:rsidRPr="0095195F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在水利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（含</w:t>
            </w:r>
            <w:r w:rsidRPr="0095195F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抽水蓄能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）</w:t>
            </w:r>
            <w:r w:rsidRPr="0095195F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领域，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公司上半年承揽</w:t>
            </w:r>
            <w:r w:rsidR="00E83D04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的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代表项目有</w:t>
            </w:r>
            <w:r w:rsidRPr="0095195F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环北部湾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95195F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江西奉新抽水蓄能电站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95195F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引江补汉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等。数据显示</w:t>
            </w:r>
            <w:r w:rsidR="00E83D04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，</w:t>
            </w:r>
            <w:r w:rsidRPr="0095195F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上半年全国完成水利建设投资</w:t>
            </w:r>
            <w:r w:rsidRPr="00715195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5,690</w:t>
            </w:r>
            <w:r w:rsidRPr="00715195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亿元，同比增长</w:t>
            </w:r>
            <w:r w:rsidRPr="00715195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9.9%</w:t>
            </w:r>
            <w:r w:rsidRPr="0095195F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，为历史同期最高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，</w:t>
            </w:r>
            <w:r w:rsidR="00E83D04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随着</w:t>
            </w:r>
            <w:r w:rsidR="00E83D04" w:rsidRPr="0095195F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我国水利基础设施建设步伐继续加快</w:t>
            </w:r>
            <w:r w:rsidR="00E83D04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为公司产品应用带来机遇。</w:t>
            </w:r>
          </w:p>
          <w:p w:rsidR="00792182" w:rsidRPr="0095195F" w:rsidRDefault="0095195F" w:rsidP="0095195F">
            <w:pPr>
              <w:widowControl/>
              <w:numPr>
                <w:ilvl w:val="255"/>
                <w:numId w:val="0"/>
              </w:num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2"/>
                <w:lang w:bidi="zh-CN"/>
              </w:rPr>
            </w:pPr>
            <w:r w:rsidRPr="0095195F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在矿山领域，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公司上半年承揽代表项目有</w:t>
            </w:r>
            <w:r w:rsidRPr="0095195F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赵庄矿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95195F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大水头煤矿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95195F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大南湖一矿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proofErr w:type="gramStart"/>
            <w:r w:rsidRPr="0095195F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小保当二号</w:t>
            </w:r>
            <w:proofErr w:type="gramEnd"/>
            <w:r w:rsidRPr="0095195F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煤矿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95195F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摩天冲磷矿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等。数据显示，</w:t>
            </w:r>
            <w:r w:rsidRPr="0095195F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上半年</w:t>
            </w:r>
            <w:r w:rsidRPr="0095195F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lastRenderedPageBreak/>
              <w:t>煤炭开采和</w:t>
            </w:r>
            <w:proofErr w:type="gramStart"/>
            <w:r w:rsidRPr="0095195F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洗选业</w:t>
            </w:r>
            <w:proofErr w:type="gramEnd"/>
            <w:r w:rsidRPr="0095195F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固定资产投资同比增长</w:t>
            </w:r>
            <w:r w:rsidRPr="00715195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16.6%</w:t>
            </w:r>
            <w:r w:rsidRPr="0095195F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；黑色金属矿、有色金属矿及非金属矿采选业固定资产投资额分别同比增长</w:t>
            </w:r>
            <w:r w:rsidRPr="00715195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4.3%</w:t>
            </w:r>
            <w:r w:rsidRPr="00715195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、</w:t>
            </w:r>
            <w:r w:rsidRPr="00715195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43.5%</w:t>
            </w:r>
            <w:r w:rsidRPr="00715195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、</w:t>
            </w:r>
            <w:r w:rsidRPr="00715195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28.5%</w:t>
            </w:r>
            <w:r w:rsidRPr="0095195F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，加之矿山开采作业机械化程度的提升，行业机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械化、智能化转型升级及设备更新的持续推进，行业呈现稳定增长趋势，为公司矿山装备产品应用带来空间。</w:t>
            </w:r>
          </w:p>
          <w:p w:rsidR="00792182" w:rsidRDefault="0095195F">
            <w:pPr>
              <w:widowControl/>
              <w:numPr>
                <w:ilvl w:val="255"/>
                <w:numId w:val="0"/>
              </w:numPr>
              <w:spacing w:line="360" w:lineRule="auto"/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2"/>
                <w:lang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2"/>
                <w:lang w:bidi="zh-CN"/>
              </w:rPr>
              <w:t>六</w:t>
            </w:r>
            <w:r w:rsidR="00603072">
              <w:rPr>
                <w:rFonts w:ascii="宋体" w:eastAsia="宋体" w:hAnsi="宋体" w:cs="宋体" w:hint="eastAsia"/>
                <w:b/>
                <w:bCs/>
                <w:sz w:val="24"/>
                <w:szCs w:val="22"/>
                <w:lang w:bidi="zh-CN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2"/>
                <w:lang w:bidi="zh-CN"/>
              </w:rPr>
              <w:t>企业改革</w:t>
            </w:r>
            <w:r w:rsidR="00603072">
              <w:rPr>
                <w:rFonts w:ascii="宋体" w:eastAsia="宋体" w:hAnsi="宋体" w:cs="宋体" w:hint="eastAsia"/>
                <w:b/>
                <w:bCs/>
                <w:sz w:val="24"/>
                <w:szCs w:val="22"/>
                <w:lang w:bidi="zh-CN"/>
              </w:rPr>
              <w:t>相关工作</w:t>
            </w:r>
          </w:p>
          <w:p w:rsidR="00792182" w:rsidRDefault="00603072" w:rsidP="0095195F">
            <w:pPr>
              <w:widowControl/>
              <w:numPr>
                <w:ilvl w:val="255"/>
                <w:numId w:val="0"/>
              </w:num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2"/>
                <w:lang w:bidi="zh-CN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答：</w:t>
            </w:r>
            <w:r w:rsidR="0095195F" w:rsidRPr="0095195F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改革创新是企业发展的第一动力。公司围绕增强核心功能、提高核心竞争力，积极承担功能使命</w:t>
            </w:r>
            <w:proofErr w:type="gramStart"/>
            <w:r w:rsidR="0095195F" w:rsidRPr="0095195F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性重点</w:t>
            </w:r>
            <w:proofErr w:type="gramEnd"/>
            <w:r w:rsidR="0095195F" w:rsidRPr="0095195F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改革任务，加快发展战略性新兴产业。全面推进精益化管理，成立精细化管理工作领导小组，编制举措办法和执行手册，扭住“成本管控”和“精细化管理”两个关键点，精简组织架构，精炼干部队伍，精细企业管理，将精细化管理贯穿于精益生产活动全链条全过程。全面推进以业绩为导向的</w:t>
            </w:r>
            <w:r w:rsidR="0095195F" w:rsidRPr="00715195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360</w:t>
            </w:r>
            <w:r w:rsidR="0095195F" w:rsidRPr="0095195F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度员工考核机制、一人一表、绩效合约、定岗定编、中层干部和员工竞聘工作等举措，做到“人手</w:t>
            </w:r>
            <w:proofErr w:type="gramStart"/>
            <w:r w:rsidR="0095195F" w:rsidRPr="0095195F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一</w:t>
            </w:r>
            <w:proofErr w:type="gramEnd"/>
            <w:r w:rsidR="0095195F" w:rsidRPr="0095195F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契约、人人有本账、人人担指标”。公司在国务院国资委</w:t>
            </w:r>
            <w:r w:rsidR="0095195F" w:rsidRPr="00715195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2023</w:t>
            </w:r>
            <w:r w:rsidR="0095195F" w:rsidRPr="0095195F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年度“科改企业”专项考核中再次获评标杆，已连续两年获评标杆企业。</w:t>
            </w:r>
          </w:p>
        </w:tc>
      </w:tr>
    </w:tbl>
    <w:p w:rsidR="00792182" w:rsidRDefault="00792182">
      <w:pPr>
        <w:rPr>
          <w:rFonts w:ascii="Calibri" w:eastAsia="宋体" w:hAnsi="Calibri" w:cs="Times New Roman"/>
        </w:rPr>
      </w:pPr>
    </w:p>
    <w:p w:rsidR="00792182" w:rsidRDefault="00792182">
      <w:pPr>
        <w:rPr>
          <w:rFonts w:ascii="Calibri" w:eastAsia="宋体" w:hAnsi="Calibri" w:cs="Times New Roman"/>
        </w:rPr>
      </w:pPr>
    </w:p>
    <w:p w:rsidR="00792182" w:rsidRDefault="00792182">
      <w:pPr>
        <w:rPr>
          <w:rFonts w:ascii="Calibri" w:eastAsia="宋体" w:hAnsi="Calibri" w:cs="Times New Roman"/>
        </w:rPr>
      </w:pPr>
    </w:p>
    <w:p w:rsidR="00792182" w:rsidRDefault="00792182">
      <w:pPr>
        <w:rPr>
          <w:rFonts w:ascii="Calibri" w:eastAsia="宋体" w:hAnsi="Calibri" w:cs="Times New Roman"/>
        </w:rPr>
      </w:pPr>
    </w:p>
    <w:p w:rsidR="00792182" w:rsidRDefault="00792182"/>
    <w:sectPr w:rsidR="00792182">
      <w:pgSz w:w="11910" w:h="16840"/>
      <w:pgMar w:top="1420" w:right="15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455" w:rsidRDefault="00347455" w:rsidP="00B144EC">
      <w:r>
        <w:separator/>
      </w:r>
    </w:p>
  </w:endnote>
  <w:endnote w:type="continuationSeparator" w:id="0">
    <w:p w:rsidR="00347455" w:rsidRDefault="00347455" w:rsidP="00B1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131599"/>
      <w:docPartObj>
        <w:docPartGallery w:val="Page Numbers (Bottom of Page)"/>
        <w:docPartUnique/>
      </w:docPartObj>
    </w:sdtPr>
    <w:sdtEndPr/>
    <w:sdtContent>
      <w:p w:rsidR="006560B1" w:rsidRDefault="006560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195" w:rsidRPr="00715195">
          <w:rPr>
            <w:noProof/>
            <w:lang w:val="zh-CN"/>
          </w:rPr>
          <w:t>2</w:t>
        </w:r>
        <w:r>
          <w:fldChar w:fldCharType="end"/>
        </w:r>
      </w:p>
    </w:sdtContent>
  </w:sdt>
  <w:p w:rsidR="006560B1" w:rsidRDefault="006560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455" w:rsidRDefault="00347455" w:rsidP="00B144EC">
      <w:r>
        <w:separator/>
      </w:r>
    </w:p>
  </w:footnote>
  <w:footnote w:type="continuationSeparator" w:id="0">
    <w:p w:rsidR="00347455" w:rsidRDefault="00347455" w:rsidP="00B14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YWY5YWNiNDE5NmI3YTYwMGE1ZGJhY2M2ODQ0MjMifQ=="/>
  </w:docVars>
  <w:rsids>
    <w:rsidRoot w:val="22C02D9E"/>
    <w:rsid w:val="00026E7B"/>
    <w:rsid w:val="00075A04"/>
    <w:rsid w:val="000A3529"/>
    <w:rsid w:val="000D59AA"/>
    <w:rsid w:val="001226EE"/>
    <w:rsid w:val="00134447"/>
    <w:rsid w:val="001908C2"/>
    <w:rsid w:val="001B61C8"/>
    <w:rsid w:val="00220C2E"/>
    <w:rsid w:val="002368E5"/>
    <w:rsid w:val="0024101C"/>
    <w:rsid w:val="00241FA5"/>
    <w:rsid w:val="00282FAC"/>
    <w:rsid w:val="0029568A"/>
    <w:rsid w:val="002978E0"/>
    <w:rsid w:val="002A5633"/>
    <w:rsid w:val="002C62BE"/>
    <w:rsid w:val="002E6C89"/>
    <w:rsid w:val="00315A81"/>
    <w:rsid w:val="00334215"/>
    <w:rsid w:val="00344384"/>
    <w:rsid w:val="00347455"/>
    <w:rsid w:val="00350B8F"/>
    <w:rsid w:val="0036654A"/>
    <w:rsid w:val="003818DA"/>
    <w:rsid w:val="00385C3F"/>
    <w:rsid w:val="003869D7"/>
    <w:rsid w:val="003B4FD2"/>
    <w:rsid w:val="003B5A70"/>
    <w:rsid w:val="004127AC"/>
    <w:rsid w:val="00435BB3"/>
    <w:rsid w:val="004670BD"/>
    <w:rsid w:val="00475083"/>
    <w:rsid w:val="00477C91"/>
    <w:rsid w:val="00500F4A"/>
    <w:rsid w:val="00506AF5"/>
    <w:rsid w:val="005145BC"/>
    <w:rsid w:val="00524BC5"/>
    <w:rsid w:val="00540072"/>
    <w:rsid w:val="0055094F"/>
    <w:rsid w:val="00587B4D"/>
    <w:rsid w:val="00595B2E"/>
    <w:rsid w:val="00595F5D"/>
    <w:rsid w:val="005B3801"/>
    <w:rsid w:val="00601807"/>
    <w:rsid w:val="00602295"/>
    <w:rsid w:val="00603072"/>
    <w:rsid w:val="00610649"/>
    <w:rsid w:val="00646EEE"/>
    <w:rsid w:val="0065377B"/>
    <w:rsid w:val="006560B1"/>
    <w:rsid w:val="00673E5C"/>
    <w:rsid w:val="006C2A5A"/>
    <w:rsid w:val="00715195"/>
    <w:rsid w:val="00725083"/>
    <w:rsid w:val="00743D5B"/>
    <w:rsid w:val="00792182"/>
    <w:rsid w:val="00792BDC"/>
    <w:rsid w:val="007B33FF"/>
    <w:rsid w:val="007E700C"/>
    <w:rsid w:val="008002B5"/>
    <w:rsid w:val="00812B40"/>
    <w:rsid w:val="00820108"/>
    <w:rsid w:val="00834DB4"/>
    <w:rsid w:val="0085007E"/>
    <w:rsid w:val="0085219E"/>
    <w:rsid w:val="008646D0"/>
    <w:rsid w:val="00877B9F"/>
    <w:rsid w:val="0088533F"/>
    <w:rsid w:val="008B295A"/>
    <w:rsid w:val="008C5F4C"/>
    <w:rsid w:val="009037B7"/>
    <w:rsid w:val="009235B8"/>
    <w:rsid w:val="0095195F"/>
    <w:rsid w:val="0098548B"/>
    <w:rsid w:val="009A6BF8"/>
    <w:rsid w:val="009C01A3"/>
    <w:rsid w:val="00A42B88"/>
    <w:rsid w:val="00A75D55"/>
    <w:rsid w:val="00A8273C"/>
    <w:rsid w:val="00AB146D"/>
    <w:rsid w:val="00AD5E58"/>
    <w:rsid w:val="00AD7F7A"/>
    <w:rsid w:val="00AE3D7B"/>
    <w:rsid w:val="00AF125B"/>
    <w:rsid w:val="00B03BE1"/>
    <w:rsid w:val="00B10D2B"/>
    <w:rsid w:val="00B144EC"/>
    <w:rsid w:val="00B213A6"/>
    <w:rsid w:val="00B359E3"/>
    <w:rsid w:val="00B414AD"/>
    <w:rsid w:val="00B424FB"/>
    <w:rsid w:val="00B42C65"/>
    <w:rsid w:val="00B44BF4"/>
    <w:rsid w:val="00B451E2"/>
    <w:rsid w:val="00B529C2"/>
    <w:rsid w:val="00B6023D"/>
    <w:rsid w:val="00B73BD4"/>
    <w:rsid w:val="00B74E83"/>
    <w:rsid w:val="00B84CFF"/>
    <w:rsid w:val="00B85F0C"/>
    <w:rsid w:val="00B922C4"/>
    <w:rsid w:val="00BD1D5C"/>
    <w:rsid w:val="00C02992"/>
    <w:rsid w:val="00C25B58"/>
    <w:rsid w:val="00C27FB0"/>
    <w:rsid w:val="00C4717F"/>
    <w:rsid w:val="00C56F98"/>
    <w:rsid w:val="00C77168"/>
    <w:rsid w:val="00CB65B3"/>
    <w:rsid w:val="00CC6DD0"/>
    <w:rsid w:val="00CD412B"/>
    <w:rsid w:val="00CE3A26"/>
    <w:rsid w:val="00CE5981"/>
    <w:rsid w:val="00CF526C"/>
    <w:rsid w:val="00D11134"/>
    <w:rsid w:val="00D37FD3"/>
    <w:rsid w:val="00D41F6E"/>
    <w:rsid w:val="00D54CD3"/>
    <w:rsid w:val="00D75CEB"/>
    <w:rsid w:val="00D76631"/>
    <w:rsid w:val="00D80ABD"/>
    <w:rsid w:val="00DA7406"/>
    <w:rsid w:val="00DE1B30"/>
    <w:rsid w:val="00E04E1F"/>
    <w:rsid w:val="00E06F2F"/>
    <w:rsid w:val="00E56062"/>
    <w:rsid w:val="00E83D04"/>
    <w:rsid w:val="00E8668A"/>
    <w:rsid w:val="00E921E9"/>
    <w:rsid w:val="00EA7477"/>
    <w:rsid w:val="00EC26AE"/>
    <w:rsid w:val="00F20A66"/>
    <w:rsid w:val="00F2161C"/>
    <w:rsid w:val="00F25B61"/>
    <w:rsid w:val="00F33667"/>
    <w:rsid w:val="00F43E99"/>
    <w:rsid w:val="00F70F15"/>
    <w:rsid w:val="00FD0C7A"/>
    <w:rsid w:val="014075AF"/>
    <w:rsid w:val="01776618"/>
    <w:rsid w:val="0204347A"/>
    <w:rsid w:val="02146827"/>
    <w:rsid w:val="02746CB9"/>
    <w:rsid w:val="029A3351"/>
    <w:rsid w:val="03351957"/>
    <w:rsid w:val="03354BA9"/>
    <w:rsid w:val="036E1AFC"/>
    <w:rsid w:val="03D913C1"/>
    <w:rsid w:val="0400177C"/>
    <w:rsid w:val="04331757"/>
    <w:rsid w:val="049B5AE0"/>
    <w:rsid w:val="05053E22"/>
    <w:rsid w:val="05217E5C"/>
    <w:rsid w:val="052B37F3"/>
    <w:rsid w:val="05415D5C"/>
    <w:rsid w:val="054F28E5"/>
    <w:rsid w:val="058853EE"/>
    <w:rsid w:val="06491895"/>
    <w:rsid w:val="06C954F9"/>
    <w:rsid w:val="06E32BC5"/>
    <w:rsid w:val="074C0946"/>
    <w:rsid w:val="07683008"/>
    <w:rsid w:val="07C82502"/>
    <w:rsid w:val="08005EC1"/>
    <w:rsid w:val="09147BD1"/>
    <w:rsid w:val="092E7E14"/>
    <w:rsid w:val="09AC3382"/>
    <w:rsid w:val="0A101979"/>
    <w:rsid w:val="0A712513"/>
    <w:rsid w:val="0B585949"/>
    <w:rsid w:val="0B8056F1"/>
    <w:rsid w:val="0C0952FA"/>
    <w:rsid w:val="0CE87AC9"/>
    <w:rsid w:val="0D345C5A"/>
    <w:rsid w:val="0D9C2B47"/>
    <w:rsid w:val="0E1F5F8F"/>
    <w:rsid w:val="0E6A7FAE"/>
    <w:rsid w:val="0E737D3F"/>
    <w:rsid w:val="0E7C1566"/>
    <w:rsid w:val="0EB5409C"/>
    <w:rsid w:val="0FCD0D0C"/>
    <w:rsid w:val="102E103F"/>
    <w:rsid w:val="103079EA"/>
    <w:rsid w:val="10657B41"/>
    <w:rsid w:val="107447F0"/>
    <w:rsid w:val="116E2D11"/>
    <w:rsid w:val="11ED2806"/>
    <w:rsid w:val="121427F4"/>
    <w:rsid w:val="12215160"/>
    <w:rsid w:val="123A23FE"/>
    <w:rsid w:val="12E26E04"/>
    <w:rsid w:val="136A034F"/>
    <w:rsid w:val="147A79BD"/>
    <w:rsid w:val="14836F8F"/>
    <w:rsid w:val="14A55986"/>
    <w:rsid w:val="14B4537C"/>
    <w:rsid w:val="15312600"/>
    <w:rsid w:val="155C4FE3"/>
    <w:rsid w:val="15603B98"/>
    <w:rsid w:val="15FF2F49"/>
    <w:rsid w:val="16375667"/>
    <w:rsid w:val="16486D01"/>
    <w:rsid w:val="17236F1E"/>
    <w:rsid w:val="17BB35FC"/>
    <w:rsid w:val="18020E75"/>
    <w:rsid w:val="181A3976"/>
    <w:rsid w:val="18F750BC"/>
    <w:rsid w:val="19D33519"/>
    <w:rsid w:val="19ED57B3"/>
    <w:rsid w:val="1A573973"/>
    <w:rsid w:val="1A5E2812"/>
    <w:rsid w:val="1A6A04AE"/>
    <w:rsid w:val="1A7F45B8"/>
    <w:rsid w:val="1B0D6BF8"/>
    <w:rsid w:val="1B944F1D"/>
    <w:rsid w:val="1C142612"/>
    <w:rsid w:val="1C1F5442"/>
    <w:rsid w:val="1C213964"/>
    <w:rsid w:val="1CE53D01"/>
    <w:rsid w:val="1D0C271F"/>
    <w:rsid w:val="1DDC2FBC"/>
    <w:rsid w:val="1E166F81"/>
    <w:rsid w:val="1E4F5FBC"/>
    <w:rsid w:val="1E700E0E"/>
    <w:rsid w:val="1EF74C1E"/>
    <w:rsid w:val="1EFA7E51"/>
    <w:rsid w:val="208E18AB"/>
    <w:rsid w:val="20B724FA"/>
    <w:rsid w:val="20CB1D8C"/>
    <w:rsid w:val="21134F15"/>
    <w:rsid w:val="21720A1F"/>
    <w:rsid w:val="2219319E"/>
    <w:rsid w:val="2292398D"/>
    <w:rsid w:val="22C02D9E"/>
    <w:rsid w:val="23DD70FC"/>
    <w:rsid w:val="23E256F7"/>
    <w:rsid w:val="24445BEF"/>
    <w:rsid w:val="244E4F36"/>
    <w:rsid w:val="24896AB8"/>
    <w:rsid w:val="24D153E7"/>
    <w:rsid w:val="2513542C"/>
    <w:rsid w:val="25404272"/>
    <w:rsid w:val="25444D2D"/>
    <w:rsid w:val="25947FBF"/>
    <w:rsid w:val="267B643F"/>
    <w:rsid w:val="26C72527"/>
    <w:rsid w:val="27655E70"/>
    <w:rsid w:val="276F2CB5"/>
    <w:rsid w:val="27935EA3"/>
    <w:rsid w:val="283A6AB4"/>
    <w:rsid w:val="28706B56"/>
    <w:rsid w:val="28860ECC"/>
    <w:rsid w:val="28A148D5"/>
    <w:rsid w:val="28DB1FF7"/>
    <w:rsid w:val="291C069D"/>
    <w:rsid w:val="293C151E"/>
    <w:rsid w:val="297943AC"/>
    <w:rsid w:val="29856BE1"/>
    <w:rsid w:val="29A82D80"/>
    <w:rsid w:val="29E45531"/>
    <w:rsid w:val="2A331C17"/>
    <w:rsid w:val="2A9F3B8D"/>
    <w:rsid w:val="2AA57B1F"/>
    <w:rsid w:val="2B154DE9"/>
    <w:rsid w:val="2B1D177E"/>
    <w:rsid w:val="2B45013E"/>
    <w:rsid w:val="2CD97EAA"/>
    <w:rsid w:val="2D484E6F"/>
    <w:rsid w:val="2D7D7AA7"/>
    <w:rsid w:val="2E493757"/>
    <w:rsid w:val="2E7815C7"/>
    <w:rsid w:val="2E9B1FA5"/>
    <w:rsid w:val="2EA46D31"/>
    <w:rsid w:val="2EB47CF0"/>
    <w:rsid w:val="2F4534B3"/>
    <w:rsid w:val="2F510246"/>
    <w:rsid w:val="2F564BAE"/>
    <w:rsid w:val="2FBF4E5A"/>
    <w:rsid w:val="2FE166F3"/>
    <w:rsid w:val="2FE311E2"/>
    <w:rsid w:val="30295AA3"/>
    <w:rsid w:val="30E4200A"/>
    <w:rsid w:val="311C3E37"/>
    <w:rsid w:val="3151318A"/>
    <w:rsid w:val="31936F51"/>
    <w:rsid w:val="319932AE"/>
    <w:rsid w:val="327B4792"/>
    <w:rsid w:val="327F2B88"/>
    <w:rsid w:val="32B50D97"/>
    <w:rsid w:val="32B6761A"/>
    <w:rsid w:val="331645B1"/>
    <w:rsid w:val="333431EA"/>
    <w:rsid w:val="33B51B2F"/>
    <w:rsid w:val="3440562E"/>
    <w:rsid w:val="347668DA"/>
    <w:rsid w:val="34D72E0D"/>
    <w:rsid w:val="34E473AF"/>
    <w:rsid w:val="34E672F2"/>
    <w:rsid w:val="35526158"/>
    <w:rsid w:val="357E2C89"/>
    <w:rsid w:val="358E6F01"/>
    <w:rsid w:val="3592112E"/>
    <w:rsid w:val="360F1860"/>
    <w:rsid w:val="371C5DA4"/>
    <w:rsid w:val="379609DC"/>
    <w:rsid w:val="37D80396"/>
    <w:rsid w:val="37F84B3F"/>
    <w:rsid w:val="37FE7526"/>
    <w:rsid w:val="38041E96"/>
    <w:rsid w:val="382D23F5"/>
    <w:rsid w:val="38F2029B"/>
    <w:rsid w:val="391138B2"/>
    <w:rsid w:val="392A542D"/>
    <w:rsid w:val="3A0A0FC6"/>
    <w:rsid w:val="3A14549A"/>
    <w:rsid w:val="3A903116"/>
    <w:rsid w:val="3AA24C9F"/>
    <w:rsid w:val="3AA510F8"/>
    <w:rsid w:val="3AFE1875"/>
    <w:rsid w:val="3B29585C"/>
    <w:rsid w:val="3B3549EE"/>
    <w:rsid w:val="3B60096D"/>
    <w:rsid w:val="3C163E60"/>
    <w:rsid w:val="3C1B472B"/>
    <w:rsid w:val="3C5621E1"/>
    <w:rsid w:val="3CC53C2C"/>
    <w:rsid w:val="3CE912B4"/>
    <w:rsid w:val="3E0C3A82"/>
    <w:rsid w:val="3E0D3E5B"/>
    <w:rsid w:val="3E3825F1"/>
    <w:rsid w:val="3E8D1F15"/>
    <w:rsid w:val="3EC7168E"/>
    <w:rsid w:val="3EE447D9"/>
    <w:rsid w:val="3F47085D"/>
    <w:rsid w:val="3FDA2A51"/>
    <w:rsid w:val="40BF1ED5"/>
    <w:rsid w:val="40C95A74"/>
    <w:rsid w:val="40E24008"/>
    <w:rsid w:val="40F26B35"/>
    <w:rsid w:val="421537A4"/>
    <w:rsid w:val="423A729E"/>
    <w:rsid w:val="424051C7"/>
    <w:rsid w:val="42452805"/>
    <w:rsid w:val="42567842"/>
    <w:rsid w:val="425A5222"/>
    <w:rsid w:val="427020C1"/>
    <w:rsid w:val="449A33FE"/>
    <w:rsid w:val="44A91919"/>
    <w:rsid w:val="4530130F"/>
    <w:rsid w:val="453D5012"/>
    <w:rsid w:val="45B82DA0"/>
    <w:rsid w:val="460D258F"/>
    <w:rsid w:val="46611D24"/>
    <w:rsid w:val="46961585"/>
    <w:rsid w:val="46B16601"/>
    <w:rsid w:val="471B0185"/>
    <w:rsid w:val="478314B3"/>
    <w:rsid w:val="486F66C7"/>
    <w:rsid w:val="488103AE"/>
    <w:rsid w:val="488562C7"/>
    <w:rsid w:val="48B021C6"/>
    <w:rsid w:val="48CC55B6"/>
    <w:rsid w:val="48E729AC"/>
    <w:rsid w:val="495E27E0"/>
    <w:rsid w:val="496635CC"/>
    <w:rsid w:val="49A57642"/>
    <w:rsid w:val="49B2014C"/>
    <w:rsid w:val="49EC2014"/>
    <w:rsid w:val="4A1F6D47"/>
    <w:rsid w:val="4A3E3505"/>
    <w:rsid w:val="4AB96E81"/>
    <w:rsid w:val="4B6058FF"/>
    <w:rsid w:val="4B7E10D3"/>
    <w:rsid w:val="4B8868F7"/>
    <w:rsid w:val="4B944412"/>
    <w:rsid w:val="4BEA2C60"/>
    <w:rsid w:val="4C2C2C6D"/>
    <w:rsid w:val="4C82613C"/>
    <w:rsid w:val="4C95294D"/>
    <w:rsid w:val="4D7475CF"/>
    <w:rsid w:val="4D7F0501"/>
    <w:rsid w:val="4D8349FC"/>
    <w:rsid w:val="4DAB14EE"/>
    <w:rsid w:val="4DC872D1"/>
    <w:rsid w:val="4DCE2C5D"/>
    <w:rsid w:val="4DF80DB9"/>
    <w:rsid w:val="4E1354F7"/>
    <w:rsid w:val="4F1C169F"/>
    <w:rsid w:val="4F5A600F"/>
    <w:rsid w:val="500A107C"/>
    <w:rsid w:val="502C7AAB"/>
    <w:rsid w:val="503A2BCA"/>
    <w:rsid w:val="504C565A"/>
    <w:rsid w:val="505F68CC"/>
    <w:rsid w:val="50701412"/>
    <w:rsid w:val="508B7B19"/>
    <w:rsid w:val="510A20CD"/>
    <w:rsid w:val="51311BD9"/>
    <w:rsid w:val="51406250"/>
    <w:rsid w:val="51750A18"/>
    <w:rsid w:val="51AA1E80"/>
    <w:rsid w:val="51C51BB5"/>
    <w:rsid w:val="51E16832"/>
    <w:rsid w:val="51E34174"/>
    <w:rsid w:val="533725EE"/>
    <w:rsid w:val="533F3AB3"/>
    <w:rsid w:val="53755C44"/>
    <w:rsid w:val="53B25CD5"/>
    <w:rsid w:val="53C020FC"/>
    <w:rsid w:val="543F343F"/>
    <w:rsid w:val="54460AFF"/>
    <w:rsid w:val="54552A11"/>
    <w:rsid w:val="546141A1"/>
    <w:rsid w:val="549F386A"/>
    <w:rsid w:val="55007CB9"/>
    <w:rsid w:val="55C87014"/>
    <w:rsid w:val="55D76548"/>
    <w:rsid w:val="56197FF3"/>
    <w:rsid w:val="56651060"/>
    <w:rsid w:val="56951A0B"/>
    <w:rsid w:val="569C51E4"/>
    <w:rsid w:val="572A5DFA"/>
    <w:rsid w:val="5793080B"/>
    <w:rsid w:val="57C85932"/>
    <w:rsid w:val="57E92765"/>
    <w:rsid w:val="580B283B"/>
    <w:rsid w:val="582450D6"/>
    <w:rsid w:val="588329AC"/>
    <w:rsid w:val="58D81AFC"/>
    <w:rsid w:val="58F454E2"/>
    <w:rsid w:val="599026A6"/>
    <w:rsid w:val="59921378"/>
    <w:rsid w:val="59D4409D"/>
    <w:rsid w:val="5A1102F9"/>
    <w:rsid w:val="5A583808"/>
    <w:rsid w:val="5A8C7275"/>
    <w:rsid w:val="5ABE6659"/>
    <w:rsid w:val="5B586CA2"/>
    <w:rsid w:val="5C247843"/>
    <w:rsid w:val="5C55137A"/>
    <w:rsid w:val="5C5525A0"/>
    <w:rsid w:val="5C945C52"/>
    <w:rsid w:val="5CCC3393"/>
    <w:rsid w:val="5D51749F"/>
    <w:rsid w:val="5D545C81"/>
    <w:rsid w:val="5DB066DB"/>
    <w:rsid w:val="5DF56091"/>
    <w:rsid w:val="5E046864"/>
    <w:rsid w:val="5E173025"/>
    <w:rsid w:val="5E452065"/>
    <w:rsid w:val="5ED828B4"/>
    <w:rsid w:val="5EDE5F3A"/>
    <w:rsid w:val="5EFF5A8E"/>
    <w:rsid w:val="5F0D1B4D"/>
    <w:rsid w:val="5F2A50BF"/>
    <w:rsid w:val="5F476890"/>
    <w:rsid w:val="5F8C52D4"/>
    <w:rsid w:val="5FA5294F"/>
    <w:rsid w:val="5FB60E80"/>
    <w:rsid w:val="5FF14891"/>
    <w:rsid w:val="5FFD7F05"/>
    <w:rsid w:val="605908A1"/>
    <w:rsid w:val="60632812"/>
    <w:rsid w:val="60937CF0"/>
    <w:rsid w:val="6097361E"/>
    <w:rsid w:val="60C37A33"/>
    <w:rsid w:val="60EB32BE"/>
    <w:rsid w:val="60F63018"/>
    <w:rsid w:val="6122209C"/>
    <w:rsid w:val="614C5F46"/>
    <w:rsid w:val="62051ED7"/>
    <w:rsid w:val="62E64CBC"/>
    <w:rsid w:val="630C47C7"/>
    <w:rsid w:val="63400147"/>
    <w:rsid w:val="63B46BBD"/>
    <w:rsid w:val="63C128AF"/>
    <w:rsid w:val="63F243ED"/>
    <w:rsid w:val="645C4936"/>
    <w:rsid w:val="65201F66"/>
    <w:rsid w:val="6523130F"/>
    <w:rsid w:val="66003D71"/>
    <w:rsid w:val="66D47C91"/>
    <w:rsid w:val="66E463DE"/>
    <w:rsid w:val="67AF7155"/>
    <w:rsid w:val="68281439"/>
    <w:rsid w:val="68347762"/>
    <w:rsid w:val="6896208D"/>
    <w:rsid w:val="68A04A58"/>
    <w:rsid w:val="68AB3DD0"/>
    <w:rsid w:val="68AC4094"/>
    <w:rsid w:val="68D832EC"/>
    <w:rsid w:val="68E81ABC"/>
    <w:rsid w:val="68E8766E"/>
    <w:rsid w:val="693C033C"/>
    <w:rsid w:val="696B4984"/>
    <w:rsid w:val="696C6056"/>
    <w:rsid w:val="69FB447A"/>
    <w:rsid w:val="6A42419F"/>
    <w:rsid w:val="6A464CB0"/>
    <w:rsid w:val="6A4E0447"/>
    <w:rsid w:val="6B24785D"/>
    <w:rsid w:val="6BDF7649"/>
    <w:rsid w:val="6CAE1317"/>
    <w:rsid w:val="6CB30B6E"/>
    <w:rsid w:val="6CBD0A9A"/>
    <w:rsid w:val="6D0468E8"/>
    <w:rsid w:val="6DA33507"/>
    <w:rsid w:val="6DF644C8"/>
    <w:rsid w:val="6E2231D4"/>
    <w:rsid w:val="6E6F0B3C"/>
    <w:rsid w:val="6E711093"/>
    <w:rsid w:val="6F3D0C04"/>
    <w:rsid w:val="6F716CD6"/>
    <w:rsid w:val="6F7D25E3"/>
    <w:rsid w:val="6FA4432C"/>
    <w:rsid w:val="6FB8065A"/>
    <w:rsid w:val="70487187"/>
    <w:rsid w:val="70CA272F"/>
    <w:rsid w:val="70F91928"/>
    <w:rsid w:val="710C67BE"/>
    <w:rsid w:val="71A42734"/>
    <w:rsid w:val="71DF11F9"/>
    <w:rsid w:val="71F16312"/>
    <w:rsid w:val="72151F22"/>
    <w:rsid w:val="72455BE8"/>
    <w:rsid w:val="73105145"/>
    <w:rsid w:val="73A2411E"/>
    <w:rsid w:val="73A609D6"/>
    <w:rsid w:val="73BF1B65"/>
    <w:rsid w:val="74057D8F"/>
    <w:rsid w:val="74171C8C"/>
    <w:rsid w:val="742A0A1E"/>
    <w:rsid w:val="75537A58"/>
    <w:rsid w:val="75A35CCF"/>
    <w:rsid w:val="75EF44B1"/>
    <w:rsid w:val="766156E5"/>
    <w:rsid w:val="76D25753"/>
    <w:rsid w:val="76DE0B94"/>
    <w:rsid w:val="77067460"/>
    <w:rsid w:val="77632D4B"/>
    <w:rsid w:val="776C55D6"/>
    <w:rsid w:val="78F64BF0"/>
    <w:rsid w:val="796A7452"/>
    <w:rsid w:val="79A4784C"/>
    <w:rsid w:val="79AA5EC1"/>
    <w:rsid w:val="79B4469B"/>
    <w:rsid w:val="7A1A4B8D"/>
    <w:rsid w:val="7A672CBD"/>
    <w:rsid w:val="7A8003EE"/>
    <w:rsid w:val="7A923C37"/>
    <w:rsid w:val="7AA43769"/>
    <w:rsid w:val="7ACF51A6"/>
    <w:rsid w:val="7B432F32"/>
    <w:rsid w:val="7C98665E"/>
    <w:rsid w:val="7C9B3495"/>
    <w:rsid w:val="7D3674C0"/>
    <w:rsid w:val="7D941BED"/>
    <w:rsid w:val="7DA85FAB"/>
    <w:rsid w:val="7DDC1A9F"/>
    <w:rsid w:val="7EA50649"/>
    <w:rsid w:val="7EAF147F"/>
    <w:rsid w:val="7EF479F0"/>
    <w:rsid w:val="7F0B4D0E"/>
    <w:rsid w:val="7F85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next w:val="1"/>
    <w:qFormat/>
    <w:pPr>
      <w:spacing w:after="120"/>
    </w:pPr>
  </w:style>
  <w:style w:type="paragraph" w:styleId="1">
    <w:name w:val="toc 1"/>
    <w:basedOn w:val="a"/>
    <w:next w:val="a"/>
    <w:qFormat/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qFormat/>
    <w:rPr>
      <w:kern w:val="2"/>
      <w:sz w:val="18"/>
      <w:szCs w:val="18"/>
    </w:rPr>
  </w:style>
  <w:style w:type="character" w:customStyle="1" w:styleId="Char">
    <w:name w:val="页脚 Char"/>
    <w:basedOn w:val="a1"/>
    <w:link w:val="a5"/>
    <w:uiPriority w:val="99"/>
    <w:qFormat/>
    <w:rPr>
      <w:kern w:val="2"/>
      <w:sz w:val="18"/>
      <w:szCs w:val="18"/>
    </w:rPr>
  </w:style>
  <w:style w:type="character" w:styleId="a7">
    <w:name w:val="annotation reference"/>
    <w:basedOn w:val="a1"/>
    <w:rsid w:val="00F43E99"/>
    <w:rPr>
      <w:sz w:val="21"/>
      <w:szCs w:val="21"/>
    </w:rPr>
  </w:style>
  <w:style w:type="paragraph" w:styleId="a8">
    <w:name w:val="annotation text"/>
    <w:basedOn w:val="a"/>
    <w:link w:val="Char1"/>
    <w:rsid w:val="00F43E99"/>
    <w:pPr>
      <w:jc w:val="left"/>
    </w:pPr>
  </w:style>
  <w:style w:type="character" w:customStyle="1" w:styleId="Char1">
    <w:name w:val="批注文字 Char"/>
    <w:basedOn w:val="a1"/>
    <w:link w:val="a8"/>
    <w:rsid w:val="00F43E99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annotation subject"/>
    <w:basedOn w:val="a8"/>
    <w:next w:val="a8"/>
    <w:link w:val="Char2"/>
    <w:rsid w:val="00F43E99"/>
    <w:rPr>
      <w:b/>
      <w:bCs/>
    </w:rPr>
  </w:style>
  <w:style w:type="character" w:customStyle="1" w:styleId="Char2">
    <w:name w:val="批注主题 Char"/>
    <w:basedOn w:val="Char1"/>
    <w:link w:val="a9"/>
    <w:rsid w:val="00F43E99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a">
    <w:name w:val="Balloon Text"/>
    <w:basedOn w:val="a"/>
    <w:link w:val="Char3"/>
    <w:rsid w:val="00F43E99"/>
    <w:rPr>
      <w:sz w:val="18"/>
      <w:szCs w:val="18"/>
    </w:rPr>
  </w:style>
  <w:style w:type="character" w:customStyle="1" w:styleId="Char3">
    <w:name w:val="批注框文本 Char"/>
    <w:basedOn w:val="a1"/>
    <w:link w:val="aa"/>
    <w:rsid w:val="00F43E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next w:val="1"/>
    <w:qFormat/>
    <w:pPr>
      <w:spacing w:after="120"/>
    </w:pPr>
  </w:style>
  <w:style w:type="paragraph" w:styleId="1">
    <w:name w:val="toc 1"/>
    <w:basedOn w:val="a"/>
    <w:next w:val="a"/>
    <w:qFormat/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qFormat/>
    <w:rPr>
      <w:kern w:val="2"/>
      <w:sz w:val="18"/>
      <w:szCs w:val="18"/>
    </w:rPr>
  </w:style>
  <w:style w:type="character" w:customStyle="1" w:styleId="Char">
    <w:name w:val="页脚 Char"/>
    <w:basedOn w:val="a1"/>
    <w:link w:val="a5"/>
    <w:uiPriority w:val="99"/>
    <w:qFormat/>
    <w:rPr>
      <w:kern w:val="2"/>
      <w:sz w:val="18"/>
      <w:szCs w:val="18"/>
    </w:rPr>
  </w:style>
  <w:style w:type="character" w:styleId="a7">
    <w:name w:val="annotation reference"/>
    <w:basedOn w:val="a1"/>
    <w:rsid w:val="00F43E99"/>
    <w:rPr>
      <w:sz w:val="21"/>
      <w:szCs w:val="21"/>
    </w:rPr>
  </w:style>
  <w:style w:type="paragraph" w:styleId="a8">
    <w:name w:val="annotation text"/>
    <w:basedOn w:val="a"/>
    <w:link w:val="Char1"/>
    <w:rsid w:val="00F43E99"/>
    <w:pPr>
      <w:jc w:val="left"/>
    </w:pPr>
  </w:style>
  <w:style w:type="character" w:customStyle="1" w:styleId="Char1">
    <w:name w:val="批注文字 Char"/>
    <w:basedOn w:val="a1"/>
    <w:link w:val="a8"/>
    <w:rsid w:val="00F43E99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annotation subject"/>
    <w:basedOn w:val="a8"/>
    <w:next w:val="a8"/>
    <w:link w:val="Char2"/>
    <w:rsid w:val="00F43E99"/>
    <w:rPr>
      <w:b/>
      <w:bCs/>
    </w:rPr>
  </w:style>
  <w:style w:type="character" w:customStyle="1" w:styleId="Char2">
    <w:name w:val="批注主题 Char"/>
    <w:basedOn w:val="Char1"/>
    <w:link w:val="a9"/>
    <w:rsid w:val="00F43E99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a">
    <w:name w:val="Balloon Text"/>
    <w:basedOn w:val="a"/>
    <w:link w:val="Char3"/>
    <w:rsid w:val="00F43E99"/>
    <w:rPr>
      <w:sz w:val="18"/>
      <w:szCs w:val="18"/>
    </w:rPr>
  </w:style>
  <w:style w:type="character" w:customStyle="1" w:styleId="Char3">
    <w:name w:val="批注框文本 Char"/>
    <w:basedOn w:val="a1"/>
    <w:link w:val="aa"/>
    <w:rsid w:val="00F43E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32BAD4-479E-4C18-9BD9-03CBF97EF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4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</dc:creator>
  <cp:lastModifiedBy>曹旭东</cp:lastModifiedBy>
  <cp:revision>84</cp:revision>
  <dcterms:created xsi:type="dcterms:W3CDTF">2023-11-27T06:11:00Z</dcterms:created>
  <dcterms:modified xsi:type="dcterms:W3CDTF">2024-09-03T07:48:00Z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F83C8A734DFD4A8FBDF263E848998402_13</vt:lpwstr>
  </property>
</Properties>
</file>