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107BE" w14:textId="6B1443B2" w:rsidR="002C6A8E" w:rsidRDefault="00A56D97">
      <w:pPr>
        <w:spacing w:beforeLines="30" w:before="93" w:afterLines="20" w:after="62" w:line="360" w:lineRule="auto"/>
        <w:ind w:leftChars="-60" w:left="-126"/>
        <w:jc w:val="center"/>
        <w:rPr>
          <w:sz w:val="24"/>
        </w:rPr>
      </w:pPr>
      <w:r>
        <w:rPr>
          <w:rFonts w:hint="eastAsia"/>
          <w:sz w:val="24"/>
        </w:rPr>
        <w:t>证券简称：</w:t>
      </w:r>
      <w:proofErr w:type="gramStart"/>
      <w:r>
        <w:rPr>
          <w:rFonts w:hint="eastAsia"/>
          <w:sz w:val="24"/>
        </w:rPr>
        <w:t>达梦数据</w:t>
      </w:r>
      <w:proofErr w:type="gramEnd"/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</w:t>
      </w:r>
      <w:r>
        <w:rPr>
          <w:rFonts w:hint="eastAsia"/>
          <w:sz w:val="24"/>
        </w:rPr>
        <w:t xml:space="preserve">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股票代码：</w:t>
      </w:r>
      <w:r>
        <w:rPr>
          <w:rFonts w:hint="eastAsia"/>
          <w:sz w:val="24"/>
        </w:rPr>
        <w:t>688692</w:t>
      </w:r>
    </w:p>
    <w:p w14:paraId="4293A5DC" w14:textId="77777777" w:rsidR="002C6A8E" w:rsidRDefault="00A56D97">
      <w:pPr>
        <w:spacing w:beforeLines="40" w:before="124" w:afterLines="20" w:after="62" w:line="360" w:lineRule="auto"/>
        <w:jc w:val="center"/>
        <w:rPr>
          <w:rFonts w:ascii="宋体" w:hAnsi="宋体"/>
          <w:b/>
          <w:sz w:val="36"/>
          <w:szCs w:val="32"/>
        </w:rPr>
      </w:pPr>
      <w:proofErr w:type="gramStart"/>
      <w:r>
        <w:rPr>
          <w:rFonts w:ascii="宋体" w:hAnsi="宋体" w:hint="eastAsia"/>
          <w:b/>
          <w:sz w:val="36"/>
          <w:szCs w:val="32"/>
        </w:rPr>
        <w:t>武汉达梦数据库</w:t>
      </w:r>
      <w:proofErr w:type="gramEnd"/>
      <w:r>
        <w:rPr>
          <w:rFonts w:ascii="宋体" w:hAnsi="宋体" w:hint="eastAsia"/>
          <w:b/>
          <w:sz w:val="36"/>
          <w:szCs w:val="32"/>
        </w:rPr>
        <w:t>股份有限公司</w:t>
      </w:r>
    </w:p>
    <w:p w14:paraId="3B0384C2" w14:textId="77777777" w:rsidR="002C6A8E" w:rsidRDefault="00A56D97">
      <w:pPr>
        <w:spacing w:beforeLines="40" w:before="124" w:afterLines="20" w:after="62" w:line="360" w:lineRule="auto"/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投资者关系活动记录表</w:t>
      </w:r>
    </w:p>
    <w:p w14:paraId="6C76EBED" w14:textId="77777777" w:rsidR="002C6A8E" w:rsidRDefault="00A56D97">
      <w:pPr>
        <w:spacing w:beforeLines="30" w:before="93" w:afterLines="20" w:after="62"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编号：</w:t>
      </w:r>
      <w:r>
        <w:rPr>
          <w:rFonts w:hint="eastAsia"/>
          <w:sz w:val="24"/>
        </w:rPr>
        <w:t>2024-00</w:t>
      </w:r>
      <w:r>
        <w:rPr>
          <w:sz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891"/>
      </w:tblGrid>
      <w:tr w:rsidR="002C6A8E" w14:paraId="67986CF4" w14:textId="77777777">
        <w:tc>
          <w:tcPr>
            <w:tcW w:w="2405" w:type="dxa"/>
            <w:vAlign w:val="center"/>
          </w:tcPr>
          <w:p w14:paraId="53DC0265" w14:textId="77777777" w:rsidR="002C6A8E" w:rsidRDefault="00A56D97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5891" w:type="dxa"/>
          </w:tcPr>
          <w:p w14:paraId="571C38AC" w14:textId="77777777" w:rsidR="002C6A8E" w:rsidRDefault="00A56D97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sym w:font="Wingdings 2" w:char="F052"/>
            </w:r>
            <w:r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14:paraId="1F767440" w14:textId="77777777" w:rsidR="002C6A8E" w:rsidRDefault="00A56D97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14:paraId="7AD5CB13" w14:textId="77777777" w:rsidR="002C6A8E" w:rsidRDefault="00A56D97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14:paraId="2005D552" w14:textId="77777777" w:rsidR="002C6A8E" w:rsidRDefault="00A56D97">
            <w:pPr>
              <w:tabs>
                <w:tab w:val="left" w:pos="2685"/>
                <w:tab w:val="center" w:pos="3199"/>
              </w:tabs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  <w:r>
              <w:rPr>
                <w:rFonts w:ascii="宋体" w:hAnsi="宋体" w:cs="Segoe UI Symbol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其他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</w:p>
        </w:tc>
      </w:tr>
      <w:tr w:rsidR="002C6A8E" w14:paraId="1C8A2314" w14:textId="77777777">
        <w:tc>
          <w:tcPr>
            <w:tcW w:w="2405" w:type="dxa"/>
            <w:vAlign w:val="center"/>
          </w:tcPr>
          <w:p w14:paraId="660EB962" w14:textId="77777777" w:rsidR="002C6A8E" w:rsidRDefault="00A56D97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</w:t>
            </w:r>
          </w:p>
        </w:tc>
        <w:tc>
          <w:tcPr>
            <w:tcW w:w="5891" w:type="dxa"/>
          </w:tcPr>
          <w:p w14:paraId="53230D7F" w14:textId="4B845E29" w:rsidR="002C6A8E" w:rsidRDefault="00A56D97" w:rsidP="007B2B80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招商证券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东方红资管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中信证券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中</w:t>
            </w:r>
            <w:proofErr w:type="gramStart"/>
            <w:r>
              <w:rPr>
                <w:rFonts w:ascii="宋体" w:hAnsi="宋体"/>
                <w:bCs/>
                <w:iCs/>
                <w:sz w:val="24"/>
                <w:szCs w:val="24"/>
              </w:rPr>
              <w:t>信建投证券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中邮证券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天风证券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长江证券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等机构共1</w:t>
            </w:r>
            <w:r w:rsidR="007B2B80">
              <w:rPr>
                <w:rFonts w:ascii="宋体" w:hAnsi="宋体"/>
                <w:bCs/>
                <w:iCs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人</w:t>
            </w:r>
          </w:p>
        </w:tc>
      </w:tr>
      <w:tr w:rsidR="002C6A8E" w14:paraId="16844C9D" w14:textId="77777777">
        <w:tc>
          <w:tcPr>
            <w:tcW w:w="2405" w:type="dxa"/>
            <w:vAlign w:val="center"/>
          </w:tcPr>
          <w:p w14:paraId="25D4C390" w14:textId="77777777" w:rsidR="002C6A8E" w:rsidRDefault="00A56D97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会议时间</w:t>
            </w:r>
          </w:p>
        </w:tc>
        <w:tc>
          <w:tcPr>
            <w:tcW w:w="5891" w:type="dxa"/>
          </w:tcPr>
          <w:p w14:paraId="31993194" w14:textId="77777777" w:rsidR="002C6A8E" w:rsidRDefault="00A56D97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2024年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30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日 -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024年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9月2日</w:t>
            </w:r>
          </w:p>
        </w:tc>
      </w:tr>
      <w:tr w:rsidR="002C6A8E" w14:paraId="0DA9A416" w14:textId="77777777">
        <w:tc>
          <w:tcPr>
            <w:tcW w:w="2405" w:type="dxa"/>
            <w:vAlign w:val="center"/>
          </w:tcPr>
          <w:p w14:paraId="7561830D" w14:textId="77777777" w:rsidR="002C6A8E" w:rsidRDefault="00A56D97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参会地点</w:t>
            </w:r>
          </w:p>
        </w:tc>
        <w:tc>
          <w:tcPr>
            <w:tcW w:w="5891" w:type="dxa"/>
          </w:tcPr>
          <w:p w14:paraId="4A6B8FBB" w14:textId="77777777" w:rsidR="002C6A8E" w:rsidRDefault="00A56D97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线上及公司会议室</w:t>
            </w:r>
          </w:p>
        </w:tc>
      </w:tr>
      <w:tr w:rsidR="002C6A8E" w14:paraId="4640DAAD" w14:textId="77777777">
        <w:trPr>
          <w:trHeight w:val="934"/>
        </w:trPr>
        <w:tc>
          <w:tcPr>
            <w:tcW w:w="2405" w:type="dxa"/>
            <w:vAlign w:val="center"/>
          </w:tcPr>
          <w:p w14:paraId="3F4FBB5A" w14:textId="77777777" w:rsidR="002C6A8E" w:rsidRDefault="00A56D97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公司接待人员姓名</w:t>
            </w:r>
          </w:p>
        </w:tc>
        <w:tc>
          <w:tcPr>
            <w:tcW w:w="5891" w:type="dxa"/>
            <w:vAlign w:val="center"/>
          </w:tcPr>
          <w:p w14:paraId="2DC88569" w14:textId="77777777" w:rsidR="002C6A8E" w:rsidRDefault="00A56D97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高级副总经理、董事会秘书 周淳</w:t>
            </w:r>
          </w:p>
          <w:p w14:paraId="2E6D65A3" w14:textId="77777777" w:rsidR="002C6A8E" w:rsidRDefault="00A56D97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证券事务代表 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卜京红</w:t>
            </w:r>
            <w:proofErr w:type="gramEnd"/>
          </w:p>
        </w:tc>
      </w:tr>
      <w:tr w:rsidR="002C6A8E" w14:paraId="5AF3EFA8" w14:textId="77777777">
        <w:trPr>
          <w:trHeight w:val="589"/>
        </w:trPr>
        <w:tc>
          <w:tcPr>
            <w:tcW w:w="2405" w:type="dxa"/>
            <w:vAlign w:val="center"/>
          </w:tcPr>
          <w:p w14:paraId="62E85D6B" w14:textId="77777777" w:rsidR="002C6A8E" w:rsidRDefault="00A56D97">
            <w:pPr>
              <w:spacing w:line="360" w:lineRule="auto"/>
              <w:jc w:val="center"/>
              <w:rPr>
                <w:rFonts w:ascii="宋体" w:hAnsi="宋体"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5891" w:type="dxa"/>
          </w:tcPr>
          <w:p w14:paraId="16DAA229" w14:textId="77777777" w:rsidR="002C6A8E" w:rsidRDefault="00A56D97">
            <w:pPr>
              <w:pStyle w:val="TableParagraph"/>
              <w:spacing w:line="360" w:lineRule="auto"/>
              <w:rPr>
                <w:rFonts w:ascii="Times New Roman" w:hAnsi="Times New Roman"/>
                <w:kern w:val="2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32"/>
                <w:lang w:eastAsia="zh-CN"/>
              </w:rPr>
              <w:t>主要交流问题</w:t>
            </w:r>
            <w:r>
              <w:rPr>
                <w:rFonts w:ascii="Times New Roman" w:hAnsi="Times New Roman"/>
                <w:kern w:val="2"/>
                <w:sz w:val="24"/>
                <w:szCs w:val="32"/>
                <w:lang w:eastAsia="zh-CN"/>
              </w:rPr>
              <w:t>：</w:t>
            </w:r>
          </w:p>
          <w:p w14:paraId="22C3431D" w14:textId="77777777" w:rsidR="002C6A8E" w:rsidRDefault="00A56D97">
            <w:pPr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1.公司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如何看待国产化未来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的驱动力？</w:t>
            </w:r>
          </w:p>
          <w:p w14:paraId="58D92A14" w14:textId="77777777" w:rsidR="002C6A8E" w:rsidRDefault="00A56D97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答：</w:t>
            </w:r>
            <w:r>
              <w:rPr>
                <w:sz w:val="24"/>
                <w:szCs w:val="24"/>
              </w:rPr>
              <w:t>尊敬的投资者，您好！各行业正在加快国产化进程，实现关键技术的自主可控；该驱动力有</w:t>
            </w:r>
            <w:r>
              <w:rPr>
                <w:rFonts w:hint="eastAsia"/>
                <w:sz w:val="24"/>
                <w:szCs w:val="24"/>
              </w:rPr>
              <w:t>助</w:t>
            </w:r>
            <w:r>
              <w:rPr>
                <w:sz w:val="24"/>
                <w:szCs w:val="24"/>
              </w:rPr>
              <w:t>于公司应对国际竞争和挑战，对维护国家利益具有重要意义。在国家相关政策的支持下，国产数据库得到了快速发展，并且在关键领域得到应用。感谢您对公司的关注！</w:t>
            </w:r>
          </w:p>
          <w:p w14:paraId="008764CC" w14:textId="77777777" w:rsidR="002C6A8E" w:rsidRDefault="00A56D97">
            <w:pPr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2.公司未来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在哪些行业上会有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突破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？</w:t>
            </w:r>
          </w:p>
          <w:p w14:paraId="613F572B" w14:textId="77777777" w:rsidR="002C6A8E" w:rsidRDefault="00A56D97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答：尊敬的投资者，您好！公司依托优秀团队、丰富的行业经验以及产教融合的体系一直深耕数据库行业，未来，在稳定现有行业客户的前提下，公司会致力于为其他行业数字化赋能。公司将持续跟进各类行业新兴技术的突破和迭代,并持续推进各类新兴技术的应用</w:t>
            </w: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转化和商业化落地。感谢您对公司的关注！</w:t>
            </w:r>
          </w:p>
          <w:p w14:paraId="272D6499" w14:textId="77777777" w:rsidR="002C6A8E" w:rsidRDefault="00A56D97">
            <w:pPr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公司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当前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在高性能缓存交换技术的攻克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情况？</w:t>
            </w:r>
          </w:p>
          <w:p w14:paraId="45003C6A" w14:textId="03760418" w:rsidR="002C6A8E" w:rsidRDefault="00A56D97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答：尊敬的投资者，您好！</w:t>
            </w:r>
            <w:r>
              <w:rPr>
                <w:rFonts w:ascii="宋体" w:hAnsi="宋体" w:cs="宋体"/>
                <w:sz w:val="24"/>
                <w:szCs w:val="24"/>
              </w:rPr>
              <w:t>该技术是共享存储集群架构中的核心技术之一，</w:t>
            </w:r>
            <w:r w:rsidR="00A11E37">
              <w:rPr>
                <w:rFonts w:ascii="宋体" w:hAnsi="宋体" w:cs="宋体"/>
                <w:sz w:val="24"/>
                <w:szCs w:val="24"/>
              </w:rPr>
              <w:t>公司</w:t>
            </w:r>
            <w:r>
              <w:rPr>
                <w:rFonts w:ascii="宋体" w:hAnsi="宋体" w:cs="宋体"/>
                <w:sz w:val="24"/>
                <w:szCs w:val="24"/>
              </w:rPr>
              <w:t>后续将通过对该技术及相关技术的持续迭代优化，进一步</w:t>
            </w:r>
            <w:proofErr w:type="gramStart"/>
            <w:r>
              <w:rPr>
                <w:rFonts w:ascii="宋体" w:hAnsi="宋体" w:cs="宋体"/>
                <w:sz w:val="24"/>
                <w:szCs w:val="24"/>
              </w:rPr>
              <w:t>提升达梦共享</w:t>
            </w:r>
            <w:proofErr w:type="gramEnd"/>
            <w:r>
              <w:rPr>
                <w:rFonts w:ascii="宋体" w:hAnsi="宋体" w:cs="宋体"/>
                <w:sz w:val="24"/>
                <w:szCs w:val="24"/>
              </w:rPr>
              <w:t>存储集群产品的性能水平，有助于</w:t>
            </w:r>
            <w:r>
              <w:rPr>
                <w:rFonts w:ascii="宋体" w:hAnsi="宋体" w:cs="宋体" w:hint="eastAsia"/>
                <w:sz w:val="24"/>
                <w:szCs w:val="24"/>
              </w:rPr>
              <w:t>公司产品</w:t>
            </w:r>
            <w:r>
              <w:rPr>
                <w:rFonts w:ascii="宋体" w:hAnsi="宋体" w:cs="宋体"/>
                <w:sz w:val="24"/>
                <w:szCs w:val="24"/>
              </w:rPr>
              <w:t>在</w:t>
            </w:r>
            <w:r>
              <w:rPr>
                <w:rFonts w:ascii="宋体" w:hAnsi="宋体" w:cs="宋体" w:hint="eastAsia"/>
                <w:sz w:val="24"/>
                <w:szCs w:val="24"/>
              </w:rPr>
              <w:t>相关</w:t>
            </w:r>
            <w:r>
              <w:rPr>
                <w:rFonts w:ascii="宋体" w:hAnsi="宋体" w:cs="宋体"/>
                <w:sz w:val="24"/>
                <w:szCs w:val="24"/>
              </w:rPr>
              <w:t>领域的核心业务系统实现国产数据库</w:t>
            </w:r>
            <w:r>
              <w:rPr>
                <w:rFonts w:ascii="宋体" w:hAnsi="宋体" w:cs="宋体" w:hint="eastAsia"/>
                <w:sz w:val="24"/>
                <w:szCs w:val="24"/>
              </w:rPr>
              <w:t>的</w:t>
            </w:r>
            <w:r>
              <w:rPr>
                <w:rFonts w:ascii="宋体" w:hAnsi="宋体" w:cs="宋体"/>
                <w:sz w:val="24"/>
                <w:szCs w:val="24"/>
              </w:rPr>
              <w:t>应用落地。</w:t>
            </w:r>
            <w:r>
              <w:rPr>
                <w:rFonts w:ascii="宋体" w:hAnsi="宋体" w:cs="宋体" w:hint="eastAsia"/>
                <w:sz w:val="24"/>
                <w:szCs w:val="24"/>
              </w:rPr>
              <w:t>感谢您对公司的关注！</w:t>
            </w:r>
          </w:p>
          <w:p w14:paraId="0C4F2E51" w14:textId="77777777" w:rsidR="002C6A8E" w:rsidRDefault="00A56D97">
            <w:pPr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4.公司研发团队配置在未来能达到什么水平？</w:t>
            </w:r>
          </w:p>
          <w:p w14:paraId="107D1CE8" w14:textId="77777777" w:rsidR="002C6A8E" w:rsidRDefault="00A56D97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答：尊敬的投资者，您好！截至2024年6月30日，公司研发人员460人，占公司总人数的30.16%。公司所处的软件和信息技术服务业对人才要求较高，未来，随着公司经营发展的需要，公司会通过产教融合、人才引进、自主培养等方式不断提升研发人员数量及技术水平，保障公司的可持续发展。感谢您对公司的关注！</w:t>
            </w:r>
          </w:p>
          <w:p w14:paraId="5F0C26B7" w14:textId="77777777" w:rsidR="002C6A8E" w:rsidRDefault="00A56D97">
            <w:pPr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5.公司如何看待2024年上半年财务数据中经营性现金流相对去年有所下降的情况？</w:t>
            </w:r>
          </w:p>
          <w:p w14:paraId="4C382920" w14:textId="15B8C63A" w:rsidR="002C6A8E" w:rsidRDefault="00A56D97">
            <w:pPr>
              <w:spacing w:line="360" w:lineRule="auto"/>
              <w:ind w:firstLineChars="200" w:firstLine="48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答：尊敬的投资者，您好！2024年上半年，公司经营活动产生的现金流量净额684.00万元，同比下降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  <w:szCs w:val="24"/>
              </w:rPr>
              <w:t>80.16%。主要原因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系报告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期内，公司本期支付的职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工薪酬较上年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同期支付的职工薪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酬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增加5,407.57万元，由于收入及利润的增长导致本期支付的企业所得税及增值税等相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关税费较上年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同期增加约1,908.87万元所致。感谢您对公司的关注！</w:t>
            </w:r>
          </w:p>
        </w:tc>
      </w:tr>
      <w:tr w:rsidR="002C6A8E" w14:paraId="018CCB6B" w14:textId="77777777">
        <w:trPr>
          <w:trHeight w:val="820"/>
        </w:trPr>
        <w:tc>
          <w:tcPr>
            <w:tcW w:w="2405" w:type="dxa"/>
            <w:vAlign w:val="center"/>
          </w:tcPr>
          <w:p w14:paraId="4D5EED5C" w14:textId="77777777" w:rsidR="002C6A8E" w:rsidRDefault="00A56D97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关于本次活动是否涉及应当披露重大信息的说明</w:t>
            </w:r>
          </w:p>
        </w:tc>
        <w:tc>
          <w:tcPr>
            <w:tcW w:w="5891" w:type="dxa"/>
          </w:tcPr>
          <w:p w14:paraId="608BD189" w14:textId="77777777" w:rsidR="002C6A8E" w:rsidRDefault="00A56D97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公司严格按照《信息披露管理制度》等相关规定，保证信息披露的真实、准确、完整，没有出现未公开重大信息泄露等情况。</w:t>
            </w:r>
          </w:p>
        </w:tc>
      </w:tr>
      <w:tr w:rsidR="002C6A8E" w14:paraId="70511841" w14:textId="77777777" w:rsidTr="00A56D97">
        <w:trPr>
          <w:trHeight w:val="510"/>
        </w:trPr>
        <w:tc>
          <w:tcPr>
            <w:tcW w:w="2405" w:type="dxa"/>
            <w:vAlign w:val="center"/>
          </w:tcPr>
          <w:p w14:paraId="3C0E0550" w14:textId="77777777" w:rsidR="002C6A8E" w:rsidRDefault="00A56D97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5891" w:type="dxa"/>
            <w:vAlign w:val="center"/>
          </w:tcPr>
          <w:p w14:paraId="786E53BE" w14:textId="77777777" w:rsidR="002C6A8E" w:rsidRDefault="00A56D97">
            <w:pPr>
              <w:pStyle w:val="TableParagraph"/>
              <w:jc w:val="both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  <w:lang w:eastAsia="zh-CN"/>
              </w:rPr>
              <w:t>无</w:t>
            </w:r>
          </w:p>
        </w:tc>
      </w:tr>
      <w:tr w:rsidR="002C6A8E" w14:paraId="23AA8D33" w14:textId="77777777" w:rsidTr="00A56D97">
        <w:trPr>
          <w:trHeight w:val="574"/>
        </w:trPr>
        <w:tc>
          <w:tcPr>
            <w:tcW w:w="2405" w:type="dxa"/>
            <w:vAlign w:val="center"/>
          </w:tcPr>
          <w:p w14:paraId="2BDA909B" w14:textId="77777777" w:rsidR="002C6A8E" w:rsidRDefault="00A56D97">
            <w:pPr>
              <w:jc w:val="center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5891" w:type="dxa"/>
            <w:vAlign w:val="center"/>
          </w:tcPr>
          <w:p w14:paraId="42F21B31" w14:textId="77777777" w:rsidR="002C6A8E" w:rsidRDefault="00A56D97">
            <w:pPr>
              <w:pStyle w:val="TableParagraph"/>
              <w:jc w:val="both"/>
              <w:rPr>
                <w:rFonts w:ascii="宋体" w:hAnsi="宋体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/>
                <w:bCs/>
                <w:iCs/>
                <w:sz w:val="24"/>
                <w:szCs w:val="24"/>
                <w:lang w:eastAsia="zh-CN"/>
              </w:rPr>
              <w:t>024年9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/>
                <w:bCs/>
                <w:iCs/>
                <w:sz w:val="24"/>
                <w:szCs w:val="24"/>
                <w:lang w:eastAsia="zh-CN"/>
              </w:rPr>
              <w:t>3日</w:t>
            </w:r>
          </w:p>
        </w:tc>
      </w:tr>
    </w:tbl>
    <w:p w14:paraId="10E13D88" w14:textId="77777777" w:rsidR="00A56D97" w:rsidRPr="00EC4476" w:rsidRDefault="00A56D97" w:rsidP="00A56D97">
      <w:pPr>
        <w:spacing w:line="20" w:lineRule="exact"/>
        <w:rPr>
          <w:rFonts w:ascii="宋体" w:hAnsi="宋体"/>
          <w:sz w:val="24"/>
          <w:szCs w:val="24"/>
        </w:rPr>
      </w:pPr>
    </w:p>
    <w:sectPr w:rsidR="00A56D97" w:rsidRPr="00EC447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0OTE2ZDdmZjc0Zjc0ZDJkMGZmZWVkOWYzNTY0MGUifQ=="/>
  </w:docVars>
  <w:rsids>
    <w:rsidRoot w:val="00A3170D"/>
    <w:rsid w:val="000024BB"/>
    <w:rsid w:val="00010521"/>
    <w:rsid w:val="0001258A"/>
    <w:rsid w:val="00021A3B"/>
    <w:rsid w:val="00033E03"/>
    <w:rsid w:val="000411C7"/>
    <w:rsid w:val="00044070"/>
    <w:rsid w:val="00047C12"/>
    <w:rsid w:val="00050368"/>
    <w:rsid w:val="00053B49"/>
    <w:rsid w:val="00054368"/>
    <w:rsid w:val="00062896"/>
    <w:rsid w:val="000661D9"/>
    <w:rsid w:val="0008513C"/>
    <w:rsid w:val="000857DF"/>
    <w:rsid w:val="00096BCD"/>
    <w:rsid w:val="000A19AC"/>
    <w:rsid w:val="000A287E"/>
    <w:rsid w:val="000A7844"/>
    <w:rsid w:val="000B6AF6"/>
    <w:rsid w:val="000C5E87"/>
    <w:rsid w:val="000D6971"/>
    <w:rsid w:val="000E35F4"/>
    <w:rsid w:val="000F3E90"/>
    <w:rsid w:val="000F45C3"/>
    <w:rsid w:val="00104492"/>
    <w:rsid w:val="00105607"/>
    <w:rsid w:val="001076E7"/>
    <w:rsid w:val="00113122"/>
    <w:rsid w:val="0011326E"/>
    <w:rsid w:val="00113DF7"/>
    <w:rsid w:val="0012666D"/>
    <w:rsid w:val="001429A6"/>
    <w:rsid w:val="00142C41"/>
    <w:rsid w:val="001453AE"/>
    <w:rsid w:val="00151913"/>
    <w:rsid w:val="00156B16"/>
    <w:rsid w:val="00156FB7"/>
    <w:rsid w:val="00166552"/>
    <w:rsid w:val="001849D2"/>
    <w:rsid w:val="001958CD"/>
    <w:rsid w:val="001A1687"/>
    <w:rsid w:val="001A1983"/>
    <w:rsid w:val="001A6C29"/>
    <w:rsid w:val="001B5AD7"/>
    <w:rsid w:val="001B66E1"/>
    <w:rsid w:val="001C0541"/>
    <w:rsid w:val="001C31DD"/>
    <w:rsid w:val="001C7ECB"/>
    <w:rsid w:val="001D3A7F"/>
    <w:rsid w:val="001E3A51"/>
    <w:rsid w:val="001E4499"/>
    <w:rsid w:val="001E563C"/>
    <w:rsid w:val="001E67BF"/>
    <w:rsid w:val="001F197F"/>
    <w:rsid w:val="002074C3"/>
    <w:rsid w:val="00215EBF"/>
    <w:rsid w:val="00221E94"/>
    <w:rsid w:val="0024512B"/>
    <w:rsid w:val="00246017"/>
    <w:rsid w:val="00251015"/>
    <w:rsid w:val="0025223D"/>
    <w:rsid w:val="00255A27"/>
    <w:rsid w:val="00255A4A"/>
    <w:rsid w:val="00277437"/>
    <w:rsid w:val="00285071"/>
    <w:rsid w:val="00285139"/>
    <w:rsid w:val="0029026D"/>
    <w:rsid w:val="002A14DE"/>
    <w:rsid w:val="002A1580"/>
    <w:rsid w:val="002A70D3"/>
    <w:rsid w:val="002B3613"/>
    <w:rsid w:val="002B50EC"/>
    <w:rsid w:val="002B7675"/>
    <w:rsid w:val="002C0278"/>
    <w:rsid w:val="002C6A8E"/>
    <w:rsid w:val="002C6CA5"/>
    <w:rsid w:val="002D0058"/>
    <w:rsid w:val="002D082E"/>
    <w:rsid w:val="002D5E85"/>
    <w:rsid w:val="002E7D1A"/>
    <w:rsid w:val="00303B92"/>
    <w:rsid w:val="00303DF1"/>
    <w:rsid w:val="00305D01"/>
    <w:rsid w:val="00306E66"/>
    <w:rsid w:val="00310B8A"/>
    <w:rsid w:val="00325D29"/>
    <w:rsid w:val="003307DF"/>
    <w:rsid w:val="00341F07"/>
    <w:rsid w:val="003444BC"/>
    <w:rsid w:val="00347C8D"/>
    <w:rsid w:val="00352503"/>
    <w:rsid w:val="0035479C"/>
    <w:rsid w:val="00377ACB"/>
    <w:rsid w:val="00384AEC"/>
    <w:rsid w:val="00387452"/>
    <w:rsid w:val="0039227F"/>
    <w:rsid w:val="003A3AEC"/>
    <w:rsid w:val="003C143E"/>
    <w:rsid w:val="003C5840"/>
    <w:rsid w:val="003C780B"/>
    <w:rsid w:val="003D1426"/>
    <w:rsid w:val="003D2569"/>
    <w:rsid w:val="003D2DA1"/>
    <w:rsid w:val="003E12D6"/>
    <w:rsid w:val="003E3025"/>
    <w:rsid w:val="003E48D0"/>
    <w:rsid w:val="003E4BBE"/>
    <w:rsid w:val="003F47FC"/>
    <w:rsid w:val="003F5DBB"/>
    <w:rsid w:val="00401A35"/>
    <w:rsid w:val="00403B86"/>
    <w:rsid w:val="004041DC"/>
    <w:rsid w:val="00425198"/>
    <w:rsid w:val="0043039D"/>
    <w:rsid w:val="00436B05"/>
    <w:rsid w:val="0044150F"/>
    <w:rsid w:val="00441944"/>
    <w:rsid w:val="0045062E"/>
    <w:rsid w:val="004525D8"/>
    <w:rsid w:val="00456AC1"/>
    <w:rsid w:val="0046107D"/>
    <w:rsid w:val="00463635"/>
    <w:rsid w:val="00463EF3"/>
    <w:rsid w:val="0046599C"/>
    <w:rsid w:val="00470602"/>
    <w:rsid w:val="00476666"/>
    <w:rsid w:val="004767C7"/>
    <w:rsid w:val="0048101E"/>
    <w:rsid w:val="00483B2A"/>
    <w:rsid w:val="00495AB4"/>
    <w:rsid w:val="00497C49"/>
    <w:rsid w:val="004A0631"/>
    <w:rsid w:val="004B7705"/>
    <w:rsid w:val="004C6B9F"/>
    <w:rsid w:val="004D0EAC"/>
    <w:rsid w:val="004E1EAF"/>
    <w:rsid w:val="004F2C4B"/>
    <w:rsid w:val="0050192E"/>
    <w:rsid w:val="00504F2F"/>
    <w:rsid w:val="0050545C"/>
    <w:rsid w:val="005079C0"/>
    <w:rsid w:val="00510450"/>
    <w:rsid w:val="005120DC"/>
    <w:rsid w:val="005238CE"/>
    <w:rsid w:val="0052418C"/>
    <w:rsid w:val="00526B8C"/>
    <w:rsid w:val="00535256"/>
    <w:rsid w:val="005364DD"/>
    <w:rsid w:val="0054046E"/>
    <w:rsid w:val="00541C95"/>
    <w:rsid w:val="00547372"/>
    <w:rsid w:val="0055134B"/>
    <w:rsid w:val="00552B37"/>
    <w:rsid w:val="005560E6"/>
    <w:rsid w:val="0055713A"/>
    <w:rsid w:val="00576737"/>
    <w:rsid w:val="00577738"/>
    <w:rsid w:val="00580F0D"/>
    <w:rsid w:val="00592C3E"/>
    <w:rsid w:val="00592F85"/>
    <w:rsid w:val="005938A5"/>
    <w:rsid w:val="005A0576"/>
    <w:rsid w:val="005A3F49"/>
    <w:rsid w:val="005A404A"/>
    <w:rsid w:val="005A4B83"/>
    <w:rsid w:val="005B0561"/>
    <w:rsid w:val="005B5751"/>
    <w:rsid w:val="005B5F16"/>
    <w:rsid w:val="005E03E9"/>
    <w:rsid w:val="005E18F1"/>
    <w:rsid w:val="005F4140"/>
    <w:rsid w:val="005F4CAA"/>
    <w:rsid w:val="005F6755"/>
    <w:rsid w:val="00601369"/>
    <w:rsid w:val="006016DB"/>
    <w:rsid w:val="00603280"/>
    <w:rsid w:val="00603B81"/>
    <w:rsid w:val="00611D5E"/>
    <w:rsid w:val="0061503F"/>
    <w:rsid w:val="00615EFD"/>
    <w:rsid w:val="00622F4F"/>
    <w:rsid w:val="0063325A"/>
    <w:rsid w:val="00640158"/>
    <w:rsid w:val="00640B5B"/>
    <w:rsid w:val="00647753"/>
    <w:rsid w:val="0065306C"/>
    <w:rsid w:val="00655D62"/>
    <w:rsid w:val="00657300"/>
    <w:rsid w:val="006656E7"/>
    <w:rsid w:val="0067634A"/>
    <w:rsid w:val="00681BE3"/>
    <w:rsid w:val="00682C6C"/>
    <w:rsid w:val="00684C8B"/>
    <w:rsid w:val="00686B63"/>
    <w:rsid w:val="006A63A7"/>
    <w:rsid w:val="006B2354"/>
    <w:rsid w:val="006B3824"/>
    <w:rsid w:val="006B6C28"/>
    <w:rsid w:val="006C25D6"/>
    <w:rsid w:val="006C466E"/>
    <w:rsid w:val="006C6097"/>
    <w:rsid w:val="006D79D6"/>
    <w:rsid w:val="006E0BB1"/>
    <w:rsid w:val="006F2745"/>
    <w:rsid w:val="00700D77"/>
    <w:rsid w:val="00701ADE"/>
    <w:rsid w:val="0070301C"/>
    <w:rsid w:val="007059BD"/>
    <w:rsid w:val="00713BE9"/>
    <w:rsid w:val="007202DE"/>
    <w:rsid w:val="00720323"/>
    <w:rsid w:val="007220C0"/>
    <w:rsid w:val="007246D7"/>
    <w:rsid w:val="00727646"/>
    <w:rsid w:val="00736524"/>
    <w:rsid w:val="007370BE"/>
    <w:rsid w:val="0073785C"/>
    <w:rsid w:val="00741FF1"/>
    <w:rsid w:val="00744F8B"/>
    <w:rsid w:val="0076451F"/>
    <w:rsid w:val="00771A08"/>
    <w:rsid w:val="00777F09"/>
    <w:rsid w:val="00791093"/>
    <w:rsid w:val="00791FA4"/>
    <w:rsid w:val="007A6208"/>
    <w:rsid w:val="007A6A53"/>
    <w:rsid w:val="007B2B80"/>
    <w:rsid w:val="007B4F5B"/>
    <w:rsid w:val="007B712F"/>
    <w:rsid w:val="007C293D"/>
    <w:rsid w:val="007C5C76"/>
    <w:rsid w:val="007C741A"/>
    <w:rsid w:val="007C7846"/>
    <w:rsid w:val="007D48AA"/>
    <w:rsid w:val="007D5AB1"/>
    <w:rsid w:val="007D61D0"/>
    <w:rsid w:val="008058C0"/>
    <w:rsid w:val="00805A00"/>
    <w:rsid w:val="00806BBE"/>
    <w:rsid w:val="008167F4"/>
    <w:rsid w:val="00827A32"/>
    <w:rsid w:val="008370C0"/>
    <w:rsid w:val="00840180"/>
    <w:rsid w:val="0084093E"/>
    <w:rsid w:val="00842E40"/>
    <w:rsid w:val="0084640A"/>
    <w:rsid w:val="00846D0D"/>
    <w:rsid w:val="00850E79"/>
    <w:rsid w:val="00851ED2"/>
    <w:rsid w:val="00854015"/>
    <w:rsid w:val="00856C89"/>
    <w:rsid w:val="0087130F"/>
    <w:rsid w:val="00883E96"/>
    <w:rsid w:val="008872BB"/>
    <w:rsid w:val="008C013A"/>
    <w:rsid w:val="008C5BE1"/>
    <w:rsid w:val="008D6222"/>
    <w:rsid w:val="008F2867"/>
    <w:rsid w:val="008F28A4"/>
    <w:rsid w:val="008F30FB"/>
    <w:rsid w:val="008F4F0A"/>
    <w:rsid w:val="008F6B37"/>
    <w:rsid w:val="0090450F"/>
    <w:rsid w:val="0090535C"/>
    <w:rsid w:val="00912F0C"/>
    <w:rsid w:val="00915934"/>
    <w:rsid w:val="009161D7"/>
    <w:rsid w:val="009303D0"/>
    <w:rsid w:val="0093635F"/>
    <w:rsid w:val="00941E73"/>
    <w:rsid w:val="009451C9"/>
    <w:rsid w:val="00953234"/>
    <w:rsid w:val="0095751E"/>
    <w:rsid w:val="00964D77"/>
    <w:rsid w:val="00964F9C"/>
    <w:rsid w:val="0096561A"/>
    <w:rsid w:val="00967FE0"/>
    <w:rsid w:val="00972743"/>
    <w:rsid w:val="00972BEC"/>
    <w:rsid w:val="0098137D"/>
    <w:rsid w:val="0098385B"/>
    <w:rsid w:val="009866B0"/>
    <w:rsid w:val="009915AC"/>
    <w:rsid w:val="009933B3"/>
    <w:rsid w:val="009A7E5E"/>
    <w:rsid w:val="009B5C6E"/>
    <w:rsid w:val="009C65E5"/>
    <w:rsid w:val="009D090D"/>
    <w:rsid w:val="009D14F6"/>
    <w:rsid w:val="009D291C"/>
    <w:rsid w:val="009D3939"/>
    <w:rsid w:val="009D4879"/>
    <w:rsid w:val="009E05A6"/>
    <w:rsid w:val="009E07AA"/>
    <w:rsid w:val="009E0B3E"/>
    <w:rsid w:val="009E417B"/>
    <w:rsid w:val="009E523F"/>
    <w:rsid w:val="009F13D3"/>
    <w:rsid w:val="009F1BB3"/>
    <w:rsid w:val="009F3DB5"/>
    <w:rsid w:val="009F538C"/>
    <w:rsid w:val="00A11E37"/>
    <w:rsid w:val="00A3170D"/>
    <w:rsid w:val="00A50E84"/>
    <w:rsid w:val="00A52198"/>
    <w:rsid w:val="00A56D97"/>
    <w:rsid w:val="00A6240E"/>
    <w:rsid w:val="00A673AD"/>
    <w:rsid w:val="00A72907"/>
    <w:rsid w:val="00A75DEC"/>
    <w:rsid w:val="00A907E0"/>
    <w:rsid w:val="00A92C45"/>
    <w:rsid w:val="00AA1649"/>
    <w:rsid w:val="00AA165E"/>
    <w:rsid w:val="00AA2E0C"/>
    <w:rsid w:val="00AA689E"/>
    <w:rsid w:val="00AD4274"/>
    <w:rsid w:val="00AE1912"/>
    <w:rsid w:val="00AE5793"/>
    <w:rsid w:val="00AE736D"/>
    <w:rsid w:val="00AE75F4"/>
    <w:rsid w:val="00AF33A1"/>
    <w:rsid w:val="00AF390B"/>
    <w:rsid w:val="00AF5A2A"/>
    <w:rsid w:val="00AF7432"/>
    <w:rsid w:val="00B0063D"/>
    <w:rsid w:val="00B024B0"/>
    <w:rsid w:val="00B06156"/>
    <w:rsid w:val="00B078DA"/>
    <w:rsid w:val="00B20FC6"/>
    <w:rsid w:val="00B210F3"/>
    <w:rsid w:val="00B21268"/>
    <w:rsid w:val="00B25AC7"/>
    <w:rsid w:val="00B2758B"/>
    <w:rsid w:val="00B31078"/>
    <w:rsid w:val="00B35D81"/>
    <w:rsid w:val="00B37753"/>
    <w:rsid w:val="00B47DE3"/>
    <w:rsid w:val="00B50DC8"/>
    <w:rsid w:val="00B5145A"/>
    <w:rsid w:val="00B64674"/>
    <w:rsid w:val="00B768B0"/>
    <w:rsid w:val="00B77EA7"/>
    <w:rsid w:val="00B81A4B"/>
    <w:rsid w:val="00B85E2B"/>
    <w:rsid w:val="00B877C1"/>
    <w:rsid w:val="00B964C6"/>
    <w:rsid w:val="00BC03F0"/>
    <w:rsid w:val="00BC4050"/>
    <w:rsid w:val="00BC4A02"/>
    <w:rsid w:val="00BC7345"/>
    <w:rsid w:val="00BD3449"/>
    <w:rsid w:val="00BE7298"/>
    <w:rsid w:val="00BF5919"/>
    <w:rsid w:val="00C05263"/>
    <w:rsid w:val="00C065C9"/>
    <w:rsid w:val="00C07CA1"/>
    <w:rsid w:val="00C1573C"/>
    <w:rsid w:val="00C17CB2"/>
    <w:rsid w:val="00C201E6"/>
    <w:rsid w:val="00C24E6D"/>
    <w:rsid w:val="00C25C48"/>
    <w:rsid w:val="00C275B6"/>
    <w:rsid w:val="00C31634"/>
    <w:rsid w:val="00C34FFA"/>
    <w:rsid w:val="00C37048"/>
    <w:rsid w:val="00C512A8"/>
    <w:rsid w:val="00C54C23"/>
    <w:rsid w:val="00C601E8"/>
    <w:rsid w:val="00C64FA4"/>
    <w:rsid w:val="00C72BF3"/>
    <w:rsid w:val="00C73D9C"/>
    <w:rsid w:val="00C823B2"/>
    <w:rsid w:val="00C87544"/>
    <w:rsid w:val="00C95E2F"/>
    <w:rsid w:val="00C969C7"/>
    <w:rsid w:val="00CA52DE"/>
    <w:rsid w:val="00CB02C9"/>
    <w:rsid w:val="00CB62BD"/>
    <w:rsid w:val="00CC340F"/>
    <w:rsid w:val="00CC5FED"/>
    <w:rsid w:val="00CD1D21"/>
    <w:rsid w:val="00CD7317"/>
    <w:rsid w:val="00CE6D1D"/>
    <w:rsid w:val="00CE7F82"/>
    <w:rsid w:val="00CF58EB"/>
    <w:rsid w:val="00D016FB"/>
    <w:rsid w:val="00D07CEE"/>
    <w:rsid w:val="00D108A5"/>
    <w:rsid w:val="00D1163C"/>
    <w:rsid w:val="00D14BF4"/>
    <w:rsid w:val="00D15080"/>
    <w:rsid w:val="00D210CE"/>
    <w:rsid w:val="00D27733"/>
    <w:rsid w:val="00D30D46"/>
    <w:rsid w:val="00D31E5C"/>
    <w:rsid w:val="00D4404C"/>
    <w:rsid w:val="00D45ADE"/>
    <w:rsid w:val="00D51DD3"/>
    <w:rsid w:val="00D5222C"/>
    <w:rsid w:val="00D5716B"/>
    <w:rsid w:val="00D62D55"/>
    <w:rsid w:val="00D660C0"/>
    <w:rsid w:val="00D7313C"/>
    <w:rsid w:val="00D769E2"/>
    <w:rsid w:val="00D9188D"/>
    <w:rsid w:val="00D944C8"/>
    <w:rsid w:val="00DA2F0A"/>
    <w:rsid w:val="00DA596C"/>
    <w:rsid w:val="00DC1C1E"/>
    <w:rsid w:val="00DC3560"/>
    <w:rsid w:val="00DD6A3E"/>
    <w:rsid w:val="00DD6EC3"/>
    <w:rsid w:val="00DE1820"/>
    <w:rsid w:val="00DE3353"/>
    <w:rsid w:val="00DE43F2"/>
    <w:rsid w:val="00DF5F9D"/>
    <w:rsid w:val="00DF6821"/>
    <w:rsid w:val="00DF79FB"/>
    <w:rsid w:val="00E00037"/>
    <w:rsid w:val="00E0224C"/>
    <w:rsid w:val="00E03FCE"/>
    <w:rsid w:val="00E05E1C"/>
    <w:rsid w:val="00E06E6F"/>
    <w:rsid w:val="00E12794"/>
    <w:rsid w:val="00E15B05"/>
    <w:rsid w:val="00E17AF1"/>
    <w:rsid w:val="00E3152A"/>
    <w:rsid w:val="00E3244D"/>
    <w:rsid w:val="00E340E2"/>
    <w:rsid w:val="00E53E5A"/>
    <w:rsid w:val="00E55A8B"/>
    <w:rsid w:val="00E56EAC"/>
    <w:rsid w:val="00E665B1"/>
    <w:rsid w:val="00E77256"/>
    <w:rsid w:val="00E80FBD"/>
    <w:rsid w:val="00E83BCE"/>
    <w:rsid w:val="00E92C6E"/>
    <w:rsid w:val="00E92C9F"/>
    <w:rsid w:val="00E9384C"/>
    <w:rsid w:val="00EB5160"/>
    <w:rsid w:val="00EB5D6D"/>
    <w:rsid w:val="00EB661E"/>
    <w:rsid w:val="00EC2F76"/>
    <w:rsid w:val="00EC4476"/>
    <w:rsid w:val="00ED08FF"/>
    <w:rsid w:val="00ED22A3"/>
    <w:rsid w:val="00EE315C"/>
    <w:rsid w:val="00EE4852"/>
    <w:rsid w:val="00EE755D"/>
    <w:rsid w:val="00EF704F"/>
    <w:rsid w:val="00EF7AED"/>
    <w:rsid w:val="00F00100"/>
    <w:rsid w:val="00F00D89"/>
    <w:rsid w:val="00F06620"/>
    <w:rsid w:val="00F07FE2"/>
    <w:rsid w:val="00F146DF"/>
    <w:rsid w:val="00F348BE"/>
    <w:rsid w:val="00F364D1"/>
    <w:rsid w:val="00F514BB"/>
    <w:rsid w:val="00F523A6"/>
    <w:rsid w:val="00F535C3"/>
    <w:rsid w:val="00F66803"/>
    <w:rsid w:val="00F675DA"/>
    <w:rsid w:val="00F761A1"/>
    <w:rsid w:val="00F824D3"/>
    <w:rsid w:val="00F8495F"/>
    <w:rsid w:val="00F869B8"/>
    <w:rsid w:val="00F95DC1"/>
    <w:rsid w:val="00F96F84"/>
    <w:rsid w:val="00FA4453"/>
    <w:rsid w:val="00FB20FE"/>
    <w:rsid w:val="00FB2FD6"/>
    <w:rsid w:val="00FB34A7"/>
    <w:rsid w:val="00FC307D"/>
    <w:rsid w:val="00FD1AC8"/>
    <w:rsid w:val="00FD706D"/>
    <w:rsid w:val="00FE39BD"/>
    <w:rsid w:val="00FE502B"/>
    <w:rsid w:val="00FF478A"/>
    <w:rsid w:val="03B2469C"/>
    <w:rsid w:val="042A0CA0"/>
    <w:rsid w:val="04785EAF"/>
    <w:rsid w:val="078B5222"/>
    <w:rsid w:val="07DA0B42"/>
    <w:rsid w:val="0A31650A"/>
    <w:rsid w:val="0B8D747A"/>
    <w:rsid w:val="0C2374C2"/>
    <w:rsid w:val="0C2800DB"/>
    <w:rsid w:val="0C3D5A58"/>
    <w:rsid w:val="13117193"/>
    <w:rsid w:val="1356689A"/>
    <w:rsid w:val="17D96A05"/>
    <w:rsid w:val="19F73D5C"/>
    <w:rsid w:val="1B9D071E"/>
    <w:rsid w:val="1BA84FDC"/>
    <w:rsid w:val="1BD03052"/>
    <w:rsid w:val="1BE726CF"/>
    <w:rsid w:val="1CC478C9"/>
    <w:rsid w:val="1D6B4655"/>
    <w:rsid w:val="1D997ECC"/>
    <w:rsid w:val="1E857F71"/>
    <w:rsid w:val="1F5D7A3B"/>
    <w:rsid w:val="22312721"/>
    <w:rsid w:val="22700620"/>
    <w:rsid w:val="24361832"/>
    <w:rsid w:val="248C7065"/>
    <w:rsid w:val="25B6299A"/>
    <w:rsid w:val="2B0634D9"/>
    <w:rsid w:val="2BF75ED5"/>
    <w:rsid w:val="30350239"/>
    <w:rsid w:val="306A1A2D"/>
    <w:rsid w:val="31C102B1"/>
    <w:rsid w:val="32210257"/>
    <w:rsid w:val="34155C2D"/>
    <w:rsid w:val="3AA31506"/>
    <w:rsid w:val="3B27392F"/>
    <w:rsid w:val="3C0C6B87"/>
    <w:rsid w:val="3DD50947"/>
    <w:rsid w:val="3EB407D8"/>
    <w:rsid w:val="3EFB607D"/>
    <w:rsid w:val="40AE2A0E"/>
    <w:rsid w:val="441F0061"/>
    <w:rsid w:val="44906A00"/>
    <w:rsid w:val="44B21CE6"/>
    <w:rsid w:val="461D5C00"/>
    <w:rsid w:val="466F50E6"/>
    <w:rsid w:val="49AF4D54"/>
    <w:rsid w:val="49B0521A"/>
    <w:rsid w:val="4D246373"/>
    <w:rsid w:val="4D83229D"/>
    <w:rsid w:val="4D8324CA"/>
    <w:rsid w:val="4E8567CB"/>
    <w:rsid w:val="4EC76F1B"/>
    <w:rsid w:val="500A5F00"/>
    <w:rsid w:val="554D70A2"/>
    <w:rsid w:val="56A41172"/>
    <w:rsid w:val="56A84E2A"/>
    <w:rsid w:val="59362F17"/>
    <w:rsid w:val="59834AC9"/>
    <w:rsid w:val="5AD325D0"/>
    <w:rsid w:val="5AF055CD"/>
    <w:rsid w:val="5B4A2162"/>
    <w:rsid w:val="5D027239"/>
    <w:rsid w:val="5FA33B39"/>
    <w:rsid w:val="6274486A"/>
    <w:rsid w:val="64EF3B8F"/>
    <w:rsid w:val="657C2DDE"/>
    <w:rsid w:val="65C069C3"/>
    <w:rsid w:val="65CB5AD5"/>
    <w:rsid w:val="67C017B0"/>
    <w:rsid w:val="6B53042A"/>
    <w:rsid w:val="6CAB1D34"/>
    <w:rsid w:val="6E313F73"/>
    <w:rsid w:val="6E87341B"/>
    <w:rsid w:val="6EFA740C"/>
    <w:rsid w:val="6F40247A"/>
    <w:rsid w:val="6FC15FB8"/>
    <w:rsid w:val="71563B04"/>
    <w:rsid w:val="73807E37"/>
    <w:rsid w:val="751809A1"/>
    <w:rsid w:val="76863A58"/>
    <w:rsid w:val="77E3782D"/>
    <w:rsid w:val="7869166A"/>
    <w:rsid w:val="78992B1D"/>
    <w:rsid w:val="7A745908"/>
    <w:rsid w:val="7AA95F54"/>
    <w:rsid w:val="7B206CDA"/>
    <w:rsid w:val="7BC43B2B"/>
    <w:rsid w:val="7C883B46"/>
    <w:rsid w:val="7CD7634B"/>
    <w:rsid w:val="7DFA2446"/>
    <w:rsid w:val="7FCE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38D4E3-9BD3-4E4B-840A-E080E7A7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styleId="aa">
    <w:name w:val="annotation reference"/>
    <w:uiPriority w:val="99"/>
    <w:unhideWhenUsed/>
    <w:qFormat/>
    <w:rPr>
      <w:sz w:val="21"/>
      <w:szCs w:val="21"/>
    </w:rPr>
  </w:style>
  <w:style w:type="character" w:customStyle="1" w:styleId="2Char">
    <w:name w:val="标题 2 Char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批注文字 Char"/>
    <w:link w:val="a3"/>
    <w:uiPriority w:val="99"/>
    <w:semiHidden/>
    <w:qFormat/>
    <w:rPr>
      <w:rFonts w:ascii="Times New Roman" w:hAnsi="Times New Roman"/>
      <w:kern w:val="2"/>
      <w:sz w:val="21"/>
    </w:rPr>
  </w:style>
  <w:style w:type="character" w:customStyle="1" w:styleId="Char0">
    <w:name w:val="批注框文本 Char"/>
    <w:link w:val="a4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sz w:val="18"/>
      <w:szCs w:val="18"/>
    </w:rPr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HTMLChar">
    <w:name w:val="HTML 预设格式 Char"/>
    <w:link w:val="HTML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Char3">
    <w:name w:val="批注主题 Char"/>
    <w:link w:val="a7"/>
    <w:uiPriority w:val="99"/>
    <w:semiHidden/>
    <w:qFormat/>
    <w:rPr>
      <w:rFonts w:ascii="Times New Roman" w:hAnsi="Times New Roman"/>
      <w:b/>
      <w:bCs/>
      <w:kern w:val="2"/>
      <w:sz w:val="21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tyle22">
    <w:name w:val="_Style 22"/>
    <w:uiPriority w:val="99"/>
    <w:unhideWhenUsed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张忠琪</cp:lastModifiedBy>
  <cp:revision>7</cp:revision>
  <cp:lastPrinted>2022-11-14T09:48:00Z</cp:lastPrinted>
  <dcterms:created xsi:type="dcterms:W3CDTF">2024-09-02T07:16:00Z</dcterms:created>
  <dcterms:modified xsi:type="dcterms:W3CDTF">2024-09-03T08:11:00Z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CBD23F42BC2D4D06B89731DE55AFB7A5_13</vt:lpwstr>
  </property>
</Properties>
</file>