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513C" w14:textId="301E57B0" w:rsidR="00D30929" w:rsidRDefault="007906EC" w:rsidP="00103A33">
      <w:pPr>
        <w:spacing w:beforeLines="50" w:before="156" w:afterLines="50" w:after="156" w:line="400" w:lineRule="exact"/>
        <w:rPr>
          <w:rFonts w:ascii="宋体" w:hAnsi="宋体" w:hint="eastAsia"/>
          <w:bCs/>
          <w:iCs/>
          <w:color w:val="000000"/>
          <w:sz w:val="24"/>
        </w:rPr>
      </w:pPr>
      <w:r>
        <w:rPr>
          <w:rFonts w:ascii="宋体" w:hAnsi="宋体" w:hint="eastAsia"/>
          <w:bCs/>
          <w:iCs/>
          <w:color w:val="000000"/>
          <w:sz w:val="24"/>
        </w:rPr>
        <w:t>证券代码：688</w:t>
      </w:r>
      <w:r w:rsidR="006274D0">
        <w:rPr>
          <w:rFonts w:ascii="宋体" w:hAnsi="宋体"/>
          <w:bCs/>
          <w:iCs/>
          <w:color w:val="000000"/>
          <w:sz w:val="24"/>
        </w:rPr>
        <w:t>031</w:t>
      </w:r>
      <w:r>
        <w:rPr>
          <w:rFonts w:ascii="宋体" w:hAnsi="宋体" w:hint="eastAsia"/>
          <w:bCs/>
          <w:iCs/>
          <w:color w:val="000000"/>
          <w:sz w:val="24"/>
        </w:rPr>
        <w:t xml:space="preserve">                                   证券简称：</w:t>
      </w:r>
      <w:r w:rsidR="006274D0">
        <w:rPr>
          <w:rFonts w:ascii="宋体" w:hAnsi="宋体" w:hint="eastAsia"/>
          <w:bCs/>
          <w:iCs/>
          <w:color w:val="000000"/>
          <w:sz w:val="24"/>
        </w:rPr>
        <w:t>星环科技</w:t>
      </w:r>
    </w:p>
    <w:p w14:paraId="3F97599E" w14:textId="2731D187" w:rsidR="00D30929" w:rsidRDefault="006274D0" w:rsidP="00103A33">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星环信息科技（上海）</w:t>
      </w:r>
      <w:r w:rsidR="007906EC">
        <w:rPr>
          <w:rFonts w:ascii="宋体" w:hAnsi="宋体" w:hint="eastAsia"/>
          <w:b/>
          <w:bCs/>
          <w:iCs/>
          <w:color w:val="000000"/>
          <w:sz w:val="32"/>
          <w:szCs w:val="32"/>
        </w:rPr>
        <w:t>股份有限公司</w:t>
      </w:r>
    </w:p>
    <w:p w14:paraId="2C55CEC0" w14:textId="77777777" w:rsidR="00D30929" w:rsidRDefault="007906EC" w:rsidP="00103A33">
      <w:pPr>
        <w:spacing w:beforeLines="50" w:before="156" w:afterLines="50" w:after="156" w:line="400" w:lineRule="exact"/>
        <w:jc w:val="center"/>
        <w:rPr>
          <w:rFonts w:ascii="宋体" w:hAnsi="宋体" w:hint="eastAsia"/>
          <w:b/>
          <w:bCs/>
          <w:iCs/>
          <w:color w:val="000000"/>
          <w:sz w:val="32"/>
          <w:szCs w:val="32"/>
        </w:rPr>
      </w:pPr>
      <w:r>
        <w:rPr>
          <w:rFonts w:ascii="宋体" w:hAnsi="宋体" w:hint="eastAsia"/>
          <w:b/>
          <w:bCs/>
          <w:iCs/>
          <w:color w:val="000000"/>
          <w:sz w:val="32"/>
          <w:szCs w:val="32"/>
        </w:rPr>
        <w:t>投资者关系活动记录表</w:t>
      </w:r>
    </w:p>
    <w:p w14:paraId="72E9791C" w14:textId="27C3D79C" w:rsidR="00D30929" w:rsidRDefault="007906EC">
      <w:pPr>
        <w:spacing w:line="400" w:lineRule="exact"/>
        <w:rPr>
          <w:rFonts w:ascii="宋体" w:hAnsi="宋体" w:hint="eastAsia"/>
          <w:bCs/>
          <w:iCs/>
          <w:color w:val="000000"/>
          <w:sz w:val="24"/>
        </w:rPr>
      </w:pPr>
      <w:r>
        <w:rPr>
          <w:rFonts w:ascii="宋体" w:hAnsi="宋体" w:hint="eastAsia"/>
          <w:bCs/>
          <w:iCs/>
          <w:color w:val="000000"/>
          <w:sz w:val="24"/>
        </w:rPr>
        <w:t xml:space="preserve">                                                      编号：20</w:t>
      </w:r>
      <w:r w:rsidR="00053F72">
        <w:rPr>
          <w:rFonts w:ascii="宋体" w:hAnsi="宋体" w:hint="eastAsia"/>
          <w:bCs/>
          <w:iCs/>
          <w:color w:val="000000"/>
          <w:sz w:val="24"/>
        </w:rPr>
        <w:t>2</w:t>
      </w:r>
      <w:r w:rsidR="00920472">
        <w:rPr>
          <w:rFonts w:ascii="宋体" w:hAnsi="宋体" w:hint="eastAsia"/>
          <w:bCs/>
          <w:iCs/>
          <w:color w:val="000000"/>
          <w:sz w:val="24"/>
        </w:rPr>
        <w:t>4</w:t>
      </w:r>
      <w:r>
        <w:rPr>
          <w:rFonts w:ascii="宋体" w:hAnsi="宋体" w:hint="eastAsia"/>
          <w:bCs/>
          <w:iCs/>
          <w:color w:val="000000"/>
          <w:sz w:val="24"/>
        </w:rPr>
        <w:t>-</w:t>
      </w:r>
      <w:r w:rsidR="00053F72">
        <w:rPr>
          <w:rFonts w:ascii="宋体" w:hAnsi="宋体" w:hint="eastAsia"/>
          <w:bCs/>
          <w:iCs/>
          <w:color w:val="000000"/>
          <w:sz w:val="24"/>
        </w:rPr>
        <w:t>0</w:t>
      </w:r>
      <w:r w:rsidR="00053F72">
        <w:rPr>
          <w:rFonts w:ascii="宋体" w:hAnsi="宋体"/>
          <w:bCs/>
          <w:iCs/>
          <w:color w:val="000000"/>
          <w:sz w:val="24"/>
        </w:rPr>
        <w:t>0</w:t>
      </w:r>
      <w:r w:rsidR="00077DB7">
        <w:rPr>
          <w:rFonts w:ascii="宋体" w:hAnsi="宋体" w:hint="eastAsia"/>
          <w:bCs/>
          <w:iCs/>
          <w:color w:val="000000"/>
          <w:sz w:val="2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432"/>
      </w:tblGrid>
      <w:tr w:rsidR="00D30929" w14:paraId="51AB9C55"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01D80D74" w14:textId="77777777" w:rsidR="00D30929" w:rsidRDefault="007906EC">
            <w:pPr>
              <w:spacing w:line="480" w:lineRule="atLeast"/>
              <w:jc w:val="center"/>
              <w:rPr>
                <w:rFonts w:ascii="宋体" w:hAnsi="宋体" w:hint="eastAsia"/>
                <w:bCs/>
                <w:iCs/>
                <w:color w:val="000000"/>
                <w:sz w:val="24"/>
              </w:rPr>
            </w:pPr>
            <w:r>
              <w:rPr>
                <w:rFonts w:ascii="宋体" w:hAnsi="宋体" w:hint="eastAsia"/>
                <w:bCs/>
                <w:iCs/>
                <w:color w:val="000000"/>
                <w:sz w:val="24"/>
              </w:rPr>
              <w:t>投资者关系活动类别</w:t>
            </w:r>
          </w:p>
        </w:tc>
        <w:tc>
          <w:tcPr>
            <w:tcW w:w="6432" w:type="dxa"/>
            <w:tcBorders>
              <w:top w:val="single" w:sz="4" w:space="0" w:color="auto"/>
              <w:left w:val="single" w:sz="4" w:space="0" w:color="auto"/>
              <w:bottom w:val="single" w:sz="4" w:space="0" w:color="auto"/>
              <w:right w:val="single" w:sz="4" w:space="0" w:color="auto"/>
            </w:tcBorders>
          </w:tcPr>
          <w:p w14:paraId="2E215BC2" w14:textId="615415A7" w:rsidR="0024568A" w:rsidRPr="008B5811" w:rsidRDefault="005A0EDA" w:rsidP="0024568A">
            <w:pPr>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0024568A" w:rsidRPr="008B5811">
              <w:rPr>
                <w:rFonts w:ascii="宋体" w:eastAsia="宋体" w:hAnsi="宋体" w:hint="eastAsia"/>
                <w:sz w:val="24"/>
                <w:szCs w:val="24"/>
              </w:rPr>
              <w:t xml:space="preserve">特定对象调研        </w:t>
            </w:r>
            <w:r w:rsidR="0024568A" w:rsidRPr="008B5811">
              <w:rPr>
                <w:rFonts w:ascii="宋体" w:eastAsia="宋体" w:hAnsi="宋体" w:hint="eastAsia"/>
                <w:bCs/>
                <w:iCs/>
                <w:sz w:val="24"/>
                <w:szCs w:val="24"/>
              </w:rPr>
              <w:t>□</w:t>
            </w:r>
            <w:r w:rsidR="0024568A" w:rsidRPr="008B5811">
              <w:rPr>
                <w:rFonts w:ascii="宋体" w:eastAsia="宋体" w:hAnsi="宋体" w:hint="eastAsia"/>
                <w:sz w:val="24"/>
                <w:szCs w:val="24"/>
              </w:rPr>
              <w:t>分析师会议</w:t>
            </w:r>
          </w:p>
          <w:p w14:paraId="50C9F086" w14:textId="32D11218" w:rsidR="0024568A" w:rsidRPr="008B5811" w:rsidRDefault="0024568A" w:rsidP="0024568A">
            <w:pPr>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Pr="008B5811">
              <w:rPr>
                <w:rFonts w:ascii="宋体" w:eastAsia="宋体" w:hAnsi="宋体" w:hint="eastAsia"/>
                <w:sz w:val="24"/>
                <w:szCs w:val="24"/>
              </w:rPr>
              <w:t xml:space="preserve">媒体采访            </w:t>
            </w:r>
            <w:r w:rsidR="00077DB7" w:rsidRPr="008B5811">
              <w:rPr>
                <w:rFonts w:ascii="宋体" w:eastAsia="宋体" w:hAnsi="宋体" w:hint="eastAsia"/>
                <w:bCs/>
                <w:iCs/>
                <w:sz w:val="24"/>
                <w:szCs w:val="24"/>
              </w:rPr>
              <w:t>□</w:t>
            </w:r>
            <w:r w:rsidRPr="008B5811">
              <w:rPr>
                <w:rFonts w:ascii="宋体" w:eastAsia="宋体" w:hAnsi="宋体" w:hint="eastAsia"/>
                <w:sz w:val="24"/>
                <w:szCs w:val="24"/>
              </w:rPr>
              <w:t>业绩说明会</w:t>
            </w:r>
          </w:p>
          <w:p w14:paraId="6E1D36B8" w14:textId="77777777" w:rsidR="0024568A" w:rsidRPr="008B5811" w:rsidRDefault="0024568A" w:rsidP="0024568A">
            <w:pPr>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Pr="008B5811">
              <w:rPr>
                <w:rFonts w:ascii="宋体" w:eastAsia="宋体" w:hAnsi="宋体" w:hint="eastAsia"/>
                <w:sz w:val="24"/>
                <w:szCs w:val="24"/>
              </w:rPr>
              <w:t xml:space="preserve">新闻发布会          </w:t>
            </w:r>
            <w:r w:rsidRPr="008B5811">
              <w:rPr>
                <w:rFonts w:ascii="宋体" w:eastAsia="宋体" w:hAnsi="宋体" w:hint="eastAsia"/>
                <w:bCs/>
                <w:iCs/>
                <w:sz w:val="24"/>
                <w:szCs w:val="24"/>
              </w:rPr>
              <w:t>□</w:t>
            </w:r>
            <w:r w:rsidRPr="008B5811">
              <w:rPr>
                <w:rFonts w:ascii="宋体" w:eastAsia="宋体" w:hAnsi="宋体" w:hint="eastAsia"/>
                <w:sz w:val="24"/>
                <w:szCs w:val="24"/>
              </w:rPr>
              <w:t>路演活动</w:t>
            </w:r>
          </w:p>
          <w:p w14:paraId="71C91C37" w14:textId="426888E2" w:rsidR="0024568A" w:rsidRPr="008B5811" w:rsidRDefault="00053F72" w:rsidP="0024568A">
            <w:pPr>
              <w:tabs>
                <w:tab w:val="left" w:pos="2690"/>
                <w:tab w:val="center" w:pos="3199"/>
              </w:tabs>
              <w:spacing w:line="360" w:lineRule="auto"/>
              <w:ind w:firstLine="480"/>
              <w:rPr>
                <w:rFonts w:ascii="宋体" w:eastAsia="宋体" w:hAnsi="宋体" w:hint="eastAsia"/>
                <w:bCs/>
                <w:iCs/>
                <w:sz w:val="24"/>
                <w:szCs w:val="24"/>
              </w:rPr>
            </w:pPr>
            <w:r w:rsidRPr="008B5811">
              <w:rPr>
                <w:rFonts w:ascii="宋体" w:eastAsia="宋体" w:hAnsi="宋体" w:hint="eastAsia"/>
                <w:bCs/>
                <w:iCs/>
                <w:sz w:val="24"/>
                <w:szCs w:val="24"/>
              </w:rPr>
              <w:t>□</w:t>
            </w:r>
            <w:r w:rsidR="0024568A" w:rsidRPr="008B5811">
              <w:rPr>
                <w:rFonts w:ascii="宋体" w:eastAsia="宋体" w:hAnsi="宋体" w:hint="eastAsia"/>
                <w:sz w:val="24"/>
                <w:szCs w:val="24"/>
              </w:rPr>
              <w:t xml:space="preserve">现场参观            </w:t>
            </w:r>
            <w:r w:rsidR="00077DB7">
              <w:rPr>
                <w:rFonts w:ascii="Segoe UI Symbol" w:eastAsia="宋体" w:hAnsi="Segoe UI Symbol"/>
                <w:bCs/>
                <w:iCs/>
                <w:sz w:val="24"/>
                <w:szCs w:val="24"/>
              </w:rPr>
              <w:t>☑</w:t>
            </w:r>
            <w:r w:rsidR="0024568A" w:rsidRPr="008B5811">
              <w:rPr>
                <w:rFonts w:ascii="宋体" w:eastAsia="宋体" w:hAnsi="宋体" w:hint="eastAsia"/>
                <w:sz w:val="24"/>
                <w:szCs w:val="24"/>
              </w:rPr>
              <w:t>电话会议</w:t>
            </w:r>
          </w:p>
          <w:p w14:paraId="5D7E4F0D" w14:textId="4B4C4F0F" w:rsidR="00D30929" w:rsidRDefault="0024568A" w:rsidP="0024568A">
            <w:pPr>
              <w:tabs>
                <w:tab w:val="center" w:pos="3199"/>
              </w:tabs>
              <w:spacing w:line="480" w:lineRule="atLeast"/>
              <w:ind w:firstLineChars="200" w:firstLine="480"/>
              <w:rPr>
                <w:rFonts w:ascii="宋体" w:hAnsi="宋体" w:hint="eastAsia"/>
                <w:bCs/>
                <w:iCs/>
                <w:color w:val="000000"/>
                <w:sz w:val="24"/>
              </w:rPr>
            </w:pPr>
            <w:r w:rsidRPr="008B5811">
              <w:rPr>
                <w:rFonts w:ascii="宋体" w:eastAsia="宋体" w:hAnsi="宋体" w:hint="eastAsia"/>
                <w:bCs/>
                <w:iCs/>
                <w:sz w:val="24"/>
                <w:szCs w:val="24"/>
              </w:rPr>
              <w:t>□</w:t>
            </w:r>
            <w:r w:rsidRPr="008B5811">
              <w:rPr>
                <w:rFonts w:ascii="宋体" w:eastAsia="宋体" w:hAnsi="宋体" w:hint="eastAsia"/>
                <w:sz w:val="24"/>
                <w:szCs w:val="24"/>
              </w:rPr>
              <w:t>其他 （</w:t>
            </w:r>
            <w:r w:rsidRPr="008B5811">
              <w:rPr>
                <w:rFonts w:ascii="宋体" w:eastAsia="宋体" w:hAnsi="宋体" w:hint="eastAsia"/>
                <w:sz w:val="24"/>
                <w:szCs w:val="24"/>
                <w:u w:val="single"/>
              </w:rPr>
              <w:t>请文字说明其他活动内容）</w:t>
            </w:r>
          </w:p>
        </w:tc>
      </w:tr>
      <w:tr w:rsidR="00D30929" w14:paraId="78ED70F4" w14:textId="77777777" w:rsidTr="00713B38">
        <w:trPr>
          <w:trHeight w:val="1368"/>
        </w:trPr>
        <w:tc>
          <w:tcPr>
            <w:tcW w:w="1864" w:type="dxa"/>
            <w:tcBorders>
              <w:top w:val="single" w:sz="4" w:space="0" w:color="auto"/>
              <w:left w:val="single" w:sz="4" w:space="0" w:color="auto"/>
              <w:bottom w:val="single" w:sz="4" w:space="0" w:color="auto"/>
              <w:right w:val="single" w:sz="4" w:space="0" w:color="auto"/>
            </w:tcBorders>
            <w:vAlign w:val="center"/>
          </w:tcPr>
          <w:p w14:paraId="3F995753" w14:textId="4C51A935" w:rsidR="00D30929" w:rsidRDefault="007906EC">
            <w:pPr>
              <w:spacing w:line="480" w:lineRule="atLeast"/>
              <w:jc w:val="center"/>
              <w:rPr>
                <w:rFonts w:ascii="宋体" w:hAnsi="宋体" w:hint="eastAsia"/>
                <w:bCs/>
                <w:iCs/>
                <w:color w:val="000000"/>
                <w:sz w:val="24"/>
              </w:rPr>
            </w:pPr>
            <w:r>
              <w:rPr>
                <w:rFonts w:ascii="宋体" w:hAnsi="宋体" w:hint="eastAsia"/>
                <w:bCs/>
                <w:iCs/>
                <w:color w:val="000000"/>
                <w:sz w:val="24"/>
              </w:rPr>
              <w:t>参与单位名称</w:t>
            </w:r>
          </w:p>
        </w:tc>
        <w:tc>
          <w:tcPr>
            <w:tcW w:w="6432" w:type="dxa"/>
            <w:tcBorders>
              <w:top w:val="single" w:sz="4" w:space="0" w:color="auto"/>
              <w:left w:val="single" w:sz="4" w:space="0" w:color="auto"/>
              <w:bottom w:val="single" w:sz="4" w:space="0" w:color="auto"/>
              <w:right w:val="single" w:sz="4" w:space="0" w:color="auto"/>
            </w:tcBorders>
            <w:vAlign w:val="center"/>
          </w:tcPr>
          <w:p w14:paraId="14C18E49" w14:textId="0581EE68"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中信证券</w:t>
            </w:r>
          </w:p>
          <w:p w14:paraId="607C3892"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中金公司</w:t>
            </w:r>
          </w:p>
          <w:p w14:paraId="18931FC5"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博时基金</w:t>
            </w:r>
          </w:p>
          <w:p w14:paraId="5F367D2A"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汇丰晋信基金</w:t>
            </w:r>
          </w:p>
          <w:p w14:paraId="486CA1BA"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德盛安联</w:t>
            </w:r>
          </w:p>
          <w:p w14:paraId="0A8544E0"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沣杨资产</w:t>
            </w:r>
          </w:p>
          <w:p w14:paraId="35AFF2DC"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高新资产</w:t>
            </w:r>
          </w:p>
          <w:p w14:paraId="3A049F37"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固禾资产</w:t>
            </w:r>
          </w:p>
          <w:p w14:paraId="5E5CCAC9"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和基投资</w:t>
            </w:r>
          </w:p>
          <w:p w14:paraId="28DC57A3"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江苏瑞华投资</w:t>
            </w:r>
          </w:p>
          <w:p w14:paraId="281AE128"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蓝墨投资</w:t>
            </w:r>
          </w:p>
          <w:p w14:paraId="2A3C8650"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马可波罗资产</w:t>
            </w:r>
          </w:p>
          <w:p w14:paraId="6EF9692D"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睿胜投资</w:t>
            </w:r>
          </w:p>
          <w:p w14:paraId="7144D370"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润达私募</w:t>
            </w:r>
          </w:p>
          <w:p w14:paraId="787065B2"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尚诚资产</w:t>
            </w:r>
          </w:p>
          <w:p w14:paraId="0AFA612B"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深圳嘉联私募</w:t>
            </w:r>
          </w:p>
          <w:p w14:paraId="426E59B4"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苏州霁峰私募</w:t>
            </w:r>
          </w:p>
          <w:p w14:paraId="1E74393E"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顽岩资产</w:t>
            </w:r>
          </w:p>
          <w:p w14:paraId="6BC4B3BF"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卫宁私募</w:t>
            </w:r>
          </w:p>
          <w:p w14:paraId="74309760"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lastRenderedPageBreak/>
              <w:t>星元投资</w:t>
            </w:r>
          </w:p>
          <w:p w14:paraId="072C3AC9"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行知创投</w:t>
            </w:r>
          </w:p>
          <w:p w14:paraId="46D7DCB4"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雪石资产</w:t>
            </w:r>
          </w:p>
          <w:p w14:paraId="623ABB42"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誉辉资本</w:t>
            </w:r>
          </w:p>
          <w:p w14:paraId="022EB2F7"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源乘投资</w:t>
            </w:r>
          </w:p>
          <w:p w14:paraId="549454FE"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展博投资</w:t>
            </w:r>
          </w:p>
          <w:p w14:paraId="598D7502"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长信基金</w:t>
            </w:r>
          </w:p>
          <w:p w14:paraId="22CEAB50"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致顺投资</w:t>
            </w:r>
          </w:p>
          <w:p w14:paraId="6D8EF0E1" w14:textId="77777777" w:rsidR="00D43078" w:rsidRPr="00D43078"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中信证金</w:t>
            </w:r>
          </w:p>
          <w:p w14:paraId="40578746" w14:textId="1FBBD942" w:rsidR="00563198" w:rsidRPr="007D3620" w:rsidRDefault="00D43078" w:rsidP="00D43078">
            <w:pPr>
              <w:spacing w:line="360" w:lineRule="auto"/>
              <w:rPr>
                <w:rFonts w:ascii="仿宋" w:eastAsia="仿宋" w:hAnsi="仿宋" w:hint="eastAsia"/>
                <w:color w:val="000000"/>
                <w:sz w:val="24"/>
                <w:szCs w:val="24"/>
              </w:rPr>
            </w:pPr>
            <w:r w:rsidRPr="00D43078">
              <w:rPr>
                <w:rFonts w:ascii="仿宋" w:eastAsia="仿宋" w:hAnsi="仿宋" w:hint="eastAsia"/>
                <w:color w:val="000000"/>
                <w:sz w:val="24"/>
                <w:szCs w:val="24"/>
              </w:rPr>
              <w:t>一慧投资</w:t>
            </w:r>
          </w:p>
        </w:tc>
      </w:tr>
      <w:tr w:rsidR="00D30929" w14:paraId="68E8366E" w14:textId="77777777" w:rsidTr="00713B38">
        <w:trPr>
          <w:trHeight w:val="621"/>
        </w:trPr>
        <w:tc>
          <w:tcPr>
            <w:tcW w:w="1864" w:type="dxa"/>
            <w:tcBorders>
              <w:top w:val="single" w:sz="4" w:space="0" w:color="auto"/>
              <w:left w:val="single" w:sz="4" w:space="0" w:color="auto"/>
              <w:bottom w:val="single" w:sz="4" w:space="0" w:color="auto"/>
              <w:right w:val="single" w:sz="4" w:space="0" w:color="auto"/>
            </w:tcBorders>
            <w:vAlign w:val="center"/>
          </w:tcPr>
          <w:p w14:paraId="48132964" w14:textId="77777777" w:rsidR="00D30929" w:rsidRDefault="007906EC">
            <w:pPr>
              <w:spacing w:line="480" w:lineRule="atLeast"/>
              <w:jc w:val="center"/>
              <w:rPr>
                <w:rFonts w:ascii="宋体" w:hAnsi="宋体" w:hint="eastAsia"/>
                <w:bCs/>
                <w:iCs/>
                <w:color w:val="000000"/>
                <w:sz w:val="24"/>
              </w:rPr>
            </w:pPr>
            <w:r>
              <w:rPr>
                <w:rFonts w:ascii="宋体" w:hAnsi="宋体" w:hint="eastAsia"/>
                <w:bCs/>
                <w:iCs/>
                <w:color w:val="000000"/>
                <w:sz w:val="24"/>
              </w:rPr>
              <w:lastRenderedPageBreak/>
              <w:t>时间</w:t>
            </w:r>
          </w:p>
        </w:tc>
        <w:tc>
          <w:tcPr>
            <w:tcW w:w="6432" w:type="dxa"/>
            <w:tcBorders>
              <w:top w:val="single" w:sz="4" w:space="0" w:color="auto"/>
              <w:left w:val="single" w:sz="4" w:space="0" w:color="auto"/>
              <w:bottom w:val="single" w:sz="4" w:space="0" w:color="auto"/>
              <w:right w:val="single" w:sz="4" w:space="0" w:color="auto"/>
            </w:tcBorders>
          </w:tcPr>
          <w:p w14:paraId="2227B8C6" w14:textId="59BC4ED1" w:rsidR="00D30929" w:rsidRPr="007D3620" w:rsidRDefault="007906EC">
            <w:pPr>
              <w:spacing w:line="480" w:lineRule="atLeast"/>
              <w:rPr>
                <w:rFonts w:ascii="仿宋" w:eastAsia="仿宋" w:hAnsi="仿宋" w:hint="eastAsia"/>
                <w:color w:val="000000"/>
                <w:sz w:val="24"/>
                <w:szCs w:val="24"/>
              </w:rPr>
            </w:pPr>
            <w:r w:rsidRPr="007D3620">
              <w:rPr>
                <w:rFonts w:ascii="仿宋" w:eastAsia="仿宋" w:hAnsi="仿宋" w:hint="eastAsia"/>
                <w:color w:val="000000"/>
                <w:sz w:val="24"/>
                <w:szCs w:val="24"/>
              </w:rPr>
              <w:t>20</w:t>
            </w:r>
            <w:r w:rsidR="00B53A21" w:rsidRPr="007D3620">
              <w:rPr>
                <w:rFonts w:ascii="仿宋" w:eastAsia="仿宋" w:hAnsi="仿宋" w:hint="eastAsia"/>
                <w:color w:val="000000"/>
                <w:sz w:val="24"/>
                <w:szCs w:val="24"/>
              </w:rPr>
              <w:t>2</w:t>
            </w:r>
            <w:r w:rsidR="00920472" w:rsidRPr="007D3620">
              <w:rPr>
                <w:rFonts w:ascii="仿宋" w:eastAsia="仿宋" w:hAnsi="仿宋" w:hint="eastAsia"/>
                <w:color w:val="000000"/>
                <w:sz w:val="24"/>
                <w:szCs w:val="24"/>
              </w:rPr>
              <w:t>4</w:t>
            </w:r>
            <w:r w:rsidRPr="007D3620">
              <w:rPr>
                <w:rFonts w:ascii="仿宋" w:eastAsia="仿宋" w:hAnsi="仿宋" w:hint="eastAsia"/>
                <w:color w:val="000000"/>
                <w:sz w:val="24"/>
                <w:szCs w:val="24"/>
              </w:rPr>
              <w:t>年</w:t>
            </w:r>
            <w:r w:rsidR="00077DB7" w:rsidRPr="007D3620">
              <w:rPr>
                <w:rFonts w:ascii="仿宋" w:eastAsia="仿宋" w:hAnsi="仿宋" w:hint="eastAsia"/>
                <w:color w:val="000000"/>
                <w:sz w:val="24"/>
                <w:szCs w:val="24"/>
              </w:rPr>
              <w:t>9</w:t>
            </w:r>
            <w:r w:rsidRPr="007D3620">
              <w:rPr>
                <w:rFonts w:ascii="仿宋" w:eastAsia="仿宋" w:hAnsi="仿宋" w:hint="eastAsia"/>
                <w:color w:val="000000"/>
                <w:sz w:val="24"/>
                <w:szCs w:val="24"/>
              </w:rPr>
              <w:t>月</w:t>
            </w:r>
            <w:r w:rsidR="00077DB7" w:rsidRPr="007D3620">
              <w:rPr>
                <w:rFonts w:ascii="仿宋" w:eastAsia="仿宋" w:hAnsi="仿宋" w:hint="eastAsia"/>
                <w:color w:val="000000"/>
                <w:sz w:val="24"/>
                <w:szCs w:val="24"/>
              </w:rPr>
              <w:t>3</w:t>
            </w:r>
            <w:r w:rsidR="00205210" w:rsidRPr="007D3620">
              <w:rPr>
                <w:rFonts w:ascii="仿宋" w:eastAsia="仿宋" w:hAnsi="仿宋" w:hint="eastAsia"/>
                <w:color w:val="000000"/>
                <w:sz w:val="24"/>
                <w:szCs w:val="24"/>
              </w:rPr>
              <w:t>日1</w:t>
            </w:r>
            <w:r w:rsidR="00205210" w:rsidRPr="007D3620">
              <w:rPr>
                <w:rFonts w:ascii="仿宋" w:eastAsia="仿宋" w:hAnsi="仿宋"/>
                <w:color w:val="000000"/>
                <w:sz w:val="24"/>
                <w:szCs w:val="24"/>
              </w:rPr>
              <w:t>5</w:t>
            </w:r>
            <w:r w:rsidR="00205210" w:rsidRPr="007D3620">
              <w:rPr>
                <w:rFonts w:ascii="仿宋" w:eastAsia="仿宋" w:hAnsi="仿宋" w:hint="eastAsia"/>
                <w:color w:val="000000"/>
                <w:sz w:val="24"/>
                <w:szCs w:val="24"/>
              </w:rPr>
              <w:t>:</w:t>
            </w:r>
            <w:r w:rsidR="00077DB7" w:rsidRPr="007D3620">
              <w:rPr>
                <w:rFonts w:ascii="仿宋" w:eastAsia="仿宋" w:hAnsi="仿宋" w:hint="eastAsia"/>
                <w:color w:val="000000"/>
                <w:sz w:val="24"/>
                <w:szCs w:val="24"/>
              </w:rPr>
              <w:t>3</w:t>
            </w:r>
            <w:r w:rsidR="00205210" w:rsidRPr="007D3620">
              <w:rPr>
                <w:rFonts w:ascii="仿宋" w:eastAsia="仿宋" w:hAnsi="仿宋"/>
                <w:color w:val="000000"/>
                <w:sz w:val="24"/>
                <w:szCs w:val="24"/>
              </w:rPr>
              <w:t>0</w:t>
            </w:r>
            <w:r w:rsidR="00205210" w:rsidRPr="007D3620">
              <w:rPr>
                <w:rFonts w:ascii="仿宋" w:eastAsia="仿宋" w:hAnsi="仿宋" w:hint="eastAsia"/>
                <w:color w:val="000000"/>
                <w:sz w:val="24"/>
                <w:szCs w:val="24"/>
              </w:rPr>
              <w:t>-</w:t>
            </w:r>
            <w:r w:rsidR="00205210" w:rsidRPr="007D3620">
              <w:rPr>
                <w:rFonts w:ascii="仿宋" w:eastAsia="仿宋" w:hAnsi="仿宋"/>
                <w:color w:val="000000"/>
                <w:sz w:val="24"/>
                <w:szCs w:val="24"/>
              </w:rPr>
              <w:t>1</w:t>
            </w:r>
            <w:r w:rsidR="00077DB7" w:rsidRPr="007D3620">
              <w:rPr>
                <w:rFonts w:ascii="仿宋" w:eastAsia="仿宋" w:hAnsi="仿宋" w:hint="eastAsia"/>
                <w:color w:val="000000"/>
                <w:sz w:val="24"/>
                <w:szCs w:val="24"/>
              </w:rPr>
              <w:t>6</w:t>
            </w:r>
            <w:r w:rsidR="00205210" w:rsidRPr="007D3620">
              <w:rPr>
                <w:rFonts w:ascii="仿宋" w:eastAsia="仿宋" w:hAnsi="仿宋" w:hint="eastAsia"/>
                <w:color w:val="000000"/>
                <w:sz w:val="24"/>
                <w:szCs w:val="24"/>
              </w:rPr>
              <w:t>:</w:t>
            </w:r>
            <w:r w:rsidR="00077DB7" w:rsidRPr="007D3620">
              <w:rPr>
                <w:rFonts w:ascii="仿宋" w:eastAsia="仿宋" w:hAnsi="仿宋" w:hint="eastAsia"/>
                <w:color w:val="000000"/>
                <w:sz w:val="24"/>
                <w:szCs w:val="24"/>
              </w:rPr>
              <w:t>3</w:t>
            </w:r>
            <w:r w:rsidR="00205210" w:rsidRPr="007D3620">
              <w:rPr>
                <w:rFonts w:ascii="仿宋" w:eastAsia="仿宋" w:hAnsi="仿宋"/>
                <w:color w:val="000000"/>
                <w:sz w:val="24"/>
                <w:szCs w:val="24"/>
              </w:rPr>
              <w:t>0</w:t>
            </w:r>
          </w:p>
        </w:tc>
      </w:tr>
      <w:tr w:rsidR="00D30929" w14:paraId="2DD77DFF" w14:textId="77777777" w:rsidTr="00713B38">
        <w:trPr>
          <w:trHeight w:val="551"/>
        </w:trPr>
        <w:tc>
          <w:tcPr>
            <w:tcW w:w="1864" w:type="dxa"/>
            <w:tcBorders>
              <w:top w:val="single" w:sz="4" w:space="0" w:color="auto"/>
              <w:left w:val="single" w:sz="4" w:space="0" w:color="auto"/>
              <w:bottom w:val="single" w:sz="4" w:space="0" w:color="auto"/>
              <w:right w:val="single" w:sz="4" w:space="0" w:color="auto"/>
            </w:tcBorders>
            <w:vAlign w:val="center"/>
          </w:tcPr>
          <w:p w14:paraId="2F7D0423" w14:textId="77777777" w:rsidR="00D30929" w:rsidRDefault="007906EC">
            <w:pPr>
              <w:spacing w:line="360" w:lineRule="auto"/>
              <w:jc w:val="center"/>
              <w:rPr>
                <w:rFonts w:ascii="宋体" w:hAnsi="宋体" w:hint="eastAsia"/>
                <w:bCs/>
                <w:iCs/>
                <w:color w:val="000000"/>
                <w:sz w:val="24"/>
              </w:rPr>
            </w:pPr>
            <w:r>
              <w:rPr>
                <w:rFonts w:ascii="宋体" w:hAnsi="宋体" w:hint="eastAsia"/>
                <w:bCs/>
                <w:iCs/>
                <w:color w:val="000000"/>
                <w:sz w:val="24"/>
              </w:rPr>
              <w:t>地点</w:t>
            </w:r>
          </w:p>
        </w:tc>
        <w:tc>
          <w:tcPr>
            <w:tcW w:w="6432" w:type="dxa"/>
            <w:tcBorders>
              <w:top w:val="single" w:sz="4" w:space="0" w:color="auto"/>
              <w:left w:val="single" w:sz="4" w:space="0" w:color="auto"/>
              <w:bottom w:val="single" w:sz="4" w:space="0" w:color="auto"/>
              <w:right w:val="single" w:sz="4" w:space="0" w:color="auto"/>
            </w:tcBorders>
            <w:vAlign w:val="center"/>
          </w:tcPr>
          <w:p w14:paraId="6A1474F3" w14:textId="4A57DCEA" w:rsidR="00D30929" w:rsidRPr="007D3620" w:rsidRDefault="00077DB7">
            <w:pPr>
              <w:spacing w:line="360" w:lineRule="auto"/>
              <w:rPr>
                <w:rFonts w:ascii="仿宋" w:eastAsia="仿宋" w:hAnsi="仿宋" w:hint="eastAsia"/>
                <w:color w:val="000000"/>
                <w:sz w:val="24"/>
                <w:szCs w:val="24"/>
              </w:rPr>
            </w:pPr>
            <w:r w:rsidRPr="007D3620">
              <w:rPr>
                <w:rFonts w:ascii="仿宋" w:eastAsia="仿宋" w:hAnsi="仿宋" w:hint="eastAsia"/>
                <w:color w:val="000000"/>
                <w:sz w:val="24"/>
                <w:szCs w:val="24"/>
              </w:rPr>
              <w:t>公司会议室</w:t>
            </w:r>
          </w:p>
        </w:tc>
      </w:tr>
      <w:tr w:rsidR="00D30929" w14:paraId="2A4A08F0"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3F0972CF" w14:textId="77777777" w:rsidR="00D30929" w:rsidRDefault="007906EC">
            <w:pPr>
              <w:spacing w:line="276" w:lineRule="auto"/>
              <w:jc w:val="center"/>
              <w:rPr>
                <w:rFonts w:ascii="宋体" w:hAnsi="宋体" w:hint="eastAsia"/>
                <w:bCs/>
                <w:iCs/>
                <w:color w:val="000000"/>
                <w:sz w:val="24"/>
              </w:rPr>
            </w:pPr>
            <w:r>
              <w:rPr>
                <w:rFonts w:ascii="宋体" w:hAnsi="宋体" w:hint="eastAsia"/>
                <w:bCs/>
                <w:iCs/>
                <w:color w:val="000000"/>
                <w:sz w:val="24"/>
              </w:rPr>
              <w:t>上市公司接待</w:t>
            </w:r>
          </w:p>
          <w:p w14:paraId="68863A80" w14:textId="77777777" w:rsidR="00D30929" w:rsidRDefault="007906EC">
            <w:pPr>
              <w:spacing w:line="276" w:lineRule="auto"/>
              <w:jc w:val="center"/>
              <w:rPr>
                <w:rFonts w:ascii="宋体" w:hAnsi="宋体" w:hint="eastAsia"/>
                <w:bCs/>
                <w:iCs/>
                <w:color w:val="000000"/>
                <w:sz w:val="24"/>
              </w:rPr>
            </w:pPr>
            <w:r>
              <w:rPr>
                <w:rFonts w:ascii="宋体" w:hAnsi="宋体" w:hint="eastAsia"/>
                <w:bCs/>
                <w:iCs/>
                <w:color w:val="000000"/>
                <w:sz w:val="24"/>
              </w:rPr>
              <w:t>人员姓名</w:t>
            </w:r>
          </w:p>
        </w:tc>
        <w:tc>
          <w:tcPr>
            <w:tcW w:w="6432" w:type="dxa"/>
            <w:tcBorders>
              <w:top w:val="single" w:sz="4" w:space="0" w:color="auto"/>
              <w:left w:val="single" w:sz="4" w:space="0" w:color="auto"/>
              <w:bottom w:val="single" w:sz="4" w:space="0" w:color="auto"/>
              <w:right w:val="single" w:sz="4" w:space="0" w:color="auto"/>
            </w:tcBorders>
            <w:vAlign w:val="center"/>
          </w:tcPr>
          <w:p w14:paraId="406F3299" w14:textId="4BC3A6C2" w:rsidR="00920472" w:rsidRPr="007D3620" w:rsidRDefault="00160B0A">
            <w:pPr>
              <w:spacing w:line="276" w:lineRule="auto"/>
              <w:jc w:val="left"/>
              <w:rPr>
                <w:rFonts w:ascii="仿宋" w:eastAsia="仿宋" w:hAnsi="仿宋" w:hint="eastAsia"/>
                <w:color w:val="000000"/>
                <w:sz w:val="24"/>
                <w:szCs w:val="24"/>
              </w:rPr>
            </w:pPr>
            <w:r w:rsidRPr="007D3620">
              <w:rPr>
                <w:rFonts w:ascii="仿宋" w:eastAsia="仿宋" w:hAnsi="仿宋" w:hint="eastAsia"/>
                <w:color w:val="000000"/>
                <w:sz w:val="24"/>
                <w:szCs w:val="24"/>
              </w:rPr>
              <w:t>董事长</w:t>
            </w:r>
            <w:r w:rsidR="00920472" w:rsidRPr="007D3620">
              <w:rPr>
                <w:rFonts w:ascii="仿宋" w:eastAsia="仿宋" w:hAnsi="仿宋" w:hint="eastAsia"/>
                <w:color w:val="000000"/>
                <w:sz w:val="24"/>
                <w:szCs w:val="24"/>
              </w:rPr>
              <w:t>、总经理：</w:t>
            </w:r>
            <w:r w:rsidRPr="007D3620">
              <w:rPr>
                <w:rFonts w:ascii="仿宋" w:eastAsia="仿宋" w:hAnsi="仿宋" w:hint="eastAsia"/>
                <w:color w:val="000000"/>
                <w:sz w:val="24"/>
                <w:szCs w:val="24"/>
              </w:rPr>
              <w:t>孙元浩</w:t>
            </w:r>
            <w:r w:rsidR="00205210" w:rsidRPr="007D3620">
              <w:rPr>
                <w:rFonts w:ascii="仿宋" w:eastAsia="仿宋" w:hAnsi="仿宋" w:hint="eastAsia"/>
                <w:color w:val="000000"/>
                <w:sz w:val="24"/>
                <w:szCs w:val="24"/>
              </w:rPr>
              <w:t>先生</w:t>
            </w:r>
          </w:p>
          <w:p w14:paraId="617E34E8" w14:textId="1DF64EA9" w:rsidR="00920472" w:rsidRPr="007D3620" w:rsidRDefault="00920472">
            <w:pPr>
              <w:spacing w:line="276" w:lineRule="auto"/>
              <w:jc w:val="left"/>
              <w:rPr>
                <w:rFonts w:ascii="仿宋" w:eastAsia="仿宋" w:hAnsi="仿宋" w:hint="eastAsia"/>
                <w:color w:val="000000"/>
                <w:sz w:val="24"/>
                <w:szCs w:val="24"/>
              </w:rPr>
            </w:pPr>
            <w:r w:rsidRPr="007D3620">
              <w:rPr>
                <w:rFonts w:ascii="仿宋" w:eastAsia="仿宋" w:hAnsi="仿宋" w:hint="eastAsia"/>
                <w:color w:val="000000"/>
                <w:sz w:val="24"/>
                <w:szCs w:val="24"/>
              </w:rPr>
              <w:t>董事、</w:t>
            </w:r>
            <w:r w:rsidR="00160B0A" w:rsidRPr="007D3620">
              <w:rPr>
                <w:rFonts w:ascii="仿宋" w:eastAsia="仿宋" w:hAnsi="仿宋" w:hint="eastAsia"/>
                <w:color w:val="000000"/>
                <w:sz w:val="24"/>
                <w:szCs w:val="24"/>
              </w:rPr>
              <w:t>董事会秘书</w:t>
            </w:r>
            <w:r w:rsidRPr="007D3620">
              <w:rPr>
                <w:rFonts w:ascii="仿宋" w:eastAsia="仿宋" w:hAnsi="仿宋" w:hint="eastAsia"/>
                <w:color w:val="000000"/>
                <w:sz w:val="24"/>
                <w:szCs w:val="24"/>
              </w:rPr>
              <w:t>、财务总监：</w:t>
            </w:r>
            <w:r w:rsidR="00160B0A" w:rsidRPr="007D3620">
              <w:rPr>
                <w:rFonts w:ascii="仿宋" w:eastAsia="仿宋" w:hAnsi="仿宋" w:hint="eastAsia"/>
                <w:color w:val="000000"/>
                <w:sz w:val="24"/>
                <w:szCs w:val="24"/>
              </w:rPr>
              <w:t>李一多</w:t>
            </w:r>
            <w:r w:rsidR="00205210" w:rsidRPr="007D3620">
              <w:rPr>
                <w:rFonts w:ascii="仿宋" w:eastAsia="仿宋" w:hAnsi="仿宋" w:hint="eastAsia"/>
                <w:color w:val="000000"/>
                <w:sz w:val="24"/>
                <w:szCs w:val="24"/>
              </w:rPr>
              <w:t>女士</w:t>
            </w:r>
          </w:p>
          <w:p w14:paraId="007F2F66" w14:textId="2C68ADDC" w:rsidR="00D30929" w:rsidRPr="007D3620" w:rsidRDefault="006274D0">
            <w:pPr>
              <w:spacing w:line="276" w:lineRule="auto"/>
              <w:jc w:val="left"/>
              <w:rPr>
                <w:rFonts w:ascii="仿宋" w:eastAsia="仿宋" w:hAnsi="仿宋" w:hint="eastAsia"/>
                <w:color w:val="000000"/>
                <w:sz w:val="24"/>
                <w:szCs w:val="24"/>
              </w:rPr>
            </w:pPr>
            <w:r w:rsidRPr="007D3620">
              <w:rPr>
                <w:rFonts w:ascii="仿宋" w:eastAsia="仿宋" w:hAnsi="仿宋" w:hint="eastAsia"/>
                <w:color w:val="000000"/>
                <w:sz w:val="24"/>
                <w:szCs w:val="24"/>
              </w:rPr>
              <w:t>证券事务代表</w:t>
            </w:r>
            <w:r w:rsidR="00920472" w:rsidRPr="007D3620">
              <w:rPr>
                <w:rFonts w:ascii="仿宋" w:eastAsia="仿宋" w:hAnsi="仿宋" w:hint="eastAsia"/>
                <w:color w:val="000000"/>
                <w:sz w:val="24"/>
                <w:szCs w:val="24"/>
              </w:rPr>
              <w:t>：</w:t>
            </w:r>
            <w:r w:rsidRPr="007D3620">
              <w:rPr>
                <w:rFonts w:ascii="仿宋" w:eastAsia="仿宋" w:hAnsi="仿宋" w:hint="eastAsia"/>
                <w:color w:val="000000"/>
                <w:sz w:val="24"/>
                <w:szCs w:val="24"/>
              </w:rPr>
              <w:t>赵梦笛</w:t>
            </w:r>
            <w:r w:rsidR="00205210" w:rsidRPr="007D3620">
              <w:rPr>
                <w:rFonts w:ascii="仿宋" w:eastAsia="仿宋" w:hAnsi="仿宋" w:hint="eastAsia"/>
                <w:color w:val="000000"/>
                <w:sz w:val="24"/>
                <w:szCs w:val="24"/>
              </w:rPr>
              <w:t>女士</w:t>
            </w:r>
          </w:p>
        </w:tc>
      </w:tr>
      <w:tr w:rsidR="00D30929" w14:paraId="3266A4F1"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7545B175" w14:textId="77777777" w:rsidR="00D30929" w:rsidRDefault="007906EC">
            <w:pPr>
              <w:spacing w:line="360" w:lineRule="auto"/>
              <w:rPr>
                <w:rFonts w:ascii="宋体" w:hAnsi="宋体" w:hint="eastAsia"/>
                <w:bCs/>
                <w:iCs/>
                <w:color w:val="000000"/>
                <w:sz w:val="24"/>
              </w:rPr>
            </w:pPr>
            <w:r>
              <w:rPr>
                <w:rFonts w:ascii="宋体" w:hAnsi="宋体" w:hint="eastAsia"/>
                <w:bCs/>
                <w:iCs/>
                <w:color w:val="000000"/>
                <w:sz w:val="24"/>
              </w:rPr>
              <w:t>投资者关系活动主要内容介绍</w:t>
            </w:r>
          </w:p>
          <w:p w14:paraId="0DB5CBC8" w14:textId="77777777" w:rsidR="00D30929" w:rsidRDefault="00D30929">
            <w:pPr>
              <w:spacing w:line="360" w:lineRule="auto"/>
              <w:rPr>
                <w:rFonts w:ascii="宋体" w:hAnsi="宋体" w:hint="eastAsia"/>
                <w:bCs/>
                <w:iCs/>
                <w:color w:val="000000"/>
                <w:sz w:val="24"/>
              </w:rPr>
            </w:pPr>
          </w:p>
        </w:tc>
        <w:tc>
          <w:tcPr>
            <w:tcW w:w="6432" w:type="dxa"/>
            <w:tcBorders>
              <w:top w:val="single" w:sz="4" w:space="0" w:color="auto"/>
              <w:left w:val="single" w:sz="4" w:space="0" w:color="auto"/>
              <w:bottom w:val="single" w:sz="4" w:space="0" w:color="auto"/>
              <w:right w:val="single" w:sz="4" w:space="0" w:color="auto"/>
            </w:tcBorders>
          </w:tcPr>
          <w:p w14:paraId="1480C0B8" w14:textId="6D7A5EF6" w:rsidR="0038383D" w:rsidRDefault="0038383D" w:rsidP="0038383D">
            <w:pPr>
              <w:spacing w:line="360" w:lineRule="auto"/>
              <w:rPr>
                <w:rFonts w:ascii="仿宋" w:eastAsia="仿宋" w:hAnsi="仿宋"/>
                <w:color w:val="000000"/>
                <w:sz w:val="24"/>
                <w:szCs w:val="24"/>
              </w:rPr>
            </w:pPr>
            <w:r w:rsidRPr="0038383D">
              <w:rPr>
                <w:rFonts w:ascii="仿宋" w:eastAsia="仿宋" w:hAnsi="仿宋" w:hint="eastAsia"/>
                <w:b/>
                <w:iCs/>
                <w:color w:val="000000"/>
                <w:sz w:val="24"/>
                <w:szCs w:val="24"/>
              </w:rPr>
              <w:t>公司202</w:t>
            </w:r>
            <w:r>
              <w:rPr>
                <w:rFonts w:ascii="仿宋" w:eastAsia="仿宋" w:hAnsi="仿宋" w:hint="eastAsia"/>
                <w:b/>
                <w:iCs/>
                <w:color w:val="000000"/>
                <w:sz w:val="24"/>
                <w:szCs w:val="24"/>
              </w:rPr>
              <w:t>4半年度</w:t>
            </w:r>
            <w:r w:rsidRPr="0038383D">
              <w:rPr>
                <w:rFonts w:ascii="仿宋" w:eastAsia="仿宋" w:hAnsi="仿宋" w:hint="eastAsia"/>
                <w:b/>
                <w:iCs/>
                <w:color w:val="000000"/>
                <w:sz w:val="24"/>
                <w:szCs w:val="24"/>
              </w:rPr>
              <w:t>经营情况介绍环节</w:t>
            </w:r>
          </w:p>
          <w:p w14:paraId="34398294" w14:textId="2816F9FA" w:rsidR="00FF09F9" w:rsidRPr="00FE33E7" w:rsidRDefault="00FF09F9" w:rsidP="00FF09F9">
            <w:pPr>
              <w:spacing w:line="360" w:lineRule="auto"/>
              <w:ind w:firstLineChars="200" w:firstLine="480"/>
              <w:rPr>
                <w:rFonts w:ascii="仿宋" w:eastAsia="仿宋" w:hAnsi="仿宋" w:hint="eastAsia"/>
                <w:color w:val="000000"/>
                <w:sz w:val="24"/>
                <w:szCs w:val="24"/>
              </w:rPr>
            </w:pPr>
            <w:r w:rsidRPr="00FE33E7">
              <w:rPr>
                <w:rFonts w:ascii="仿宋" w:eastAsia="仿宋" w:hAnsi="仿宋" w:hint="eastAsia"/>
                <w:color w:val="000000"/>
                <w:sz w:val="24"/>
                <w:szCs w:val="24"/>
              </w:rPr>
              <w:t>公司上半年营业收入</w:t>
            </w:r>
            <w:r>
              <w:rPr>
                <w:rFonts w:ascii="仿宋" w:eastAsia="仿宋" w:hAnsi="仿宋" w:hint="eastAsia"/>
                <w:color w:val="000000"/>
                <w:sz w:val="24"/>
                <w:szCs w:val="24"/>
              </w:rPr>
              <w:t>约1.4亿</w:t>
            </w:r>
            <w:r w:rsidRPr="00FE33E7">
              <w:rPr>
                <w:rFonts w:ascii="仿宋" w:eastAsia="仿宋" w:hAnsi="仿宋" w:hint="eastAsia"/>
                <w:color w:val="000000"/>
                <w:sz w:val="24"/>
                <w:szCs w:val="24"/>
              </w:rPr>
              <w:t>元，较上年同期小幅增长</w:t>
            </w:r>
            <w:r>
              <w:rPr>
                <w:rFonts w:ascii="仿宋" w:eastAsia="仿宋" w:hAnsi="仿宋" w:hint="eastAsia"/>
                <w:color w:val="000000"/>
                <w:sz w:val="24"/>
                <w:szCs w:val="24"/>
              </w:rPr>
              <w:t>。上半年收入同比增幅较缓主要由于外部环境因素影响导致客户验收周期整体拉长。上半年</w:t>
            </w:r>
            <w:r w:rsidRPr="00FE33E7">
              <w:rPr>
                <w:rFonts w:ascii="仿宋" w:eastAsia="仿宋" w:hAnsi="仿宋"/>
                <w:color w:val="000000"/>
                <w:sz w:val="24"/>
                <w:szCs w:val="24"/>
              </w:rPr>
              <w:t>归属于上市公司股东的扣除非经常性损益的净</w:t>
            </w:r>
            <w:r>
              <w:rPr>
                <w:rFonts w:ascii="仿宋" w:eastAsia="仿宋" w:hAnsi="仿宋" w:hint="eastAsia"/>
                <w:color w:val="000000"/>
                <w:sz w:val="24"/>
                <w:szCs w:val="24"/>
              </w:rPr>
              <w:t>亏损约为2亿</w:t>
            </w:r>
            <w:r w:rsidRPr="00FE33E7">
              <w:rPr>
                <w:rFonts w:ascii="仿宋" w:eastAsia="仿宋" w:hAnsi="仿宋" w:hint="eastAsia"/>
                <w:color w:val="000000"/>
                <w:sz w:val="24"/>
                <w:szCs w:val="24"/>
              </w:rPr>
              <w:t>元，得益于毛利率的持续提升</w:t>
            </w:r>
            <w:r>
              <w:rPr>
                <w:rFonts w:ascii="仿宋" w:eastAsia="仿宋" w:hAnsi="仿宋" w:hint="eastAsia"/>
                <w:color w:val="000000"/>
                <w:sz w:val="24"/>
                <w:szCs w:val="24"/>
              </w:rPr>
              <w:t>（由去年同比约51%上升至约59%）</w:t>
            </w:r>
            <w:r w:rsidRPr="00FE33E7">
              <w:rPr>
                <w:rFonts w:ascii="仿宋" w:eastAsia="仿宋" w:hAnsi="仿宋" w:hint="eastAsia"/>
                <w:color w:val="000000"/>
                <w:sz w:val="24"/>
                <w:szCs w:val="24"/>
              </w:rPr>
              <w:t>，同比实现</w:t>
            </w:r>
            <w:r>
              <w:rPr>
                <w:rFonts w:ascii="仿宋" w:eastAsia="仿宋" w:hAnsi="仿宋" w:hint="eastAsia"/>
                <w:color w:val="000000"/>
                <w:sz w:val="24"/>
                <w:szCs w:val="24"/>
              </w:rPr>
              <w:t>扣非归母</w:t>
            </w:r>
            <w:r w:rsidRPr="00FE33E7">
              <w:rPr>
                <w:rFonts w:ascii="仿宋" w:eastAsia="仿宋" w:hAnsi="仿宋" w:hint="eastAsia"/>
                <w:color w:val="000000"/>
                <w:sz w:val="24"/>
                <w:szCs w:val="24"/>
              </w:rPr>
              <w:t>亏损</w:t>
            </w:r>
            <w:r>
              <w:rPr>
                <w:rFonts w:ascii="仿宋" w:eastAsia="仿宋" w:hAnsi="仿宋" w:hint="eastAsia"/>
                <w:color w:val="000000"/>
                <w:sz w:val="24"/>
                <w:szCs w:val="24"/>
              </w:rPr>
              <w:t>的</w:t>
            </w:r>
            <w:r w:rsidRPr="00FE33E7">
              <w:rPr>
                <w:rFonts w:ascii="仿宋" w:eastAsia="仿宋" w:hAnsi="仿宋" w:hint="eastAsia"/>
                <w:color w:val="000000"/>
                <w:sz w:val="24"/>
                <w:szCs w:val="24"/>
              </w:rPr>
              <w:t>缩窄。</w:t>
            </w:r>
            <w:r>
              <w:rPr>
                <w:rFonts w:ascii="仿宋" w:eastAsia="仿宋" w:hAnsi="仿宋" w:hint="eastAsia"/>
                <w:color w:val="000000"/>
                <w:sz w:val="24"/>
                <w:szCs w:val="24"/>
              </w:rPr>
              <w:t>另外公司的经营活动现金净流出也缩窄了，验证了公司降本增效的效率。</w:t>
            </w:r>
          </w:p>
          <w:p w14:paraId="1D532EE0" w14:textId="77777777" w:rsidR="00FF09F9" w:rsidRDefault="00FF09F9" w:rsidP="00FF09F9">
            <w:pPr>
              <w:spacing w:line="360" w:lineRule="auto"/>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从收入分配来看，</w:t>
            </w:r>
            <w:r w:rsidRPr="00FE33E7">
              <w:rPr>
                <w:rFonts w:ascii="仿宋" w:eastAsia="仿宋" w:hAnsi="仿宋" w:hint="eastAsia"/>
                <w:color w:val="000000"/>
                <w:sz w:val="24"/>
                <w:szCs w:val="24"/>
              </w:rPr>
              <w:t>大数据基础软件业务占公司主营业务收入的79.</w:t>
            </w:r>
            <w:r>
              <w:rPr>
                <w:rFonts w:ascii="仿宋" w:eastAsia="仿宋" w:hAnsi="仿宋" w:hint="eastAsia"/>
                <w:color w:val="000000"/>
                <w:sz w:val="24"/>
                <w:szCs w:val="24"/>
              </w:rPr>
              <w:t>5</w:t>
            </w:r>
            <w:r w:rsidRPr="00FE33E7">
              <w:rPr>
                <w:rFonts w:ascii="仿宋" w:eastAsia="仿宋" w:hAnsi="仿宋" w:hint="eastAsia"/>
                <w:color w:val="000000"/>
                <w:sz w:val="24"/>
                <w:szCs w:val="24"/>
              </w:rPr>
              <w:t>%</w:t>
            </w:r>
            <w:r>
              <w:rPr>
                <w:rFonts w:ascii="仿宋" w:eastAsia="仿宋" w:hAnsi="仿宋" w:hint="eastAsia"/>
                <w:color w:val="000000"/>
                <w:sz w:val="24"/>
                <w:szCs w:val="24"/>
              </w:rPr>
              <w:t>（去年同期是72.4%），基础软件业务收入占比持续提升，也反映了公司售卖软件License的导向</w:t>
            </w:r>
            <w:r w:rsidRPr="00FE33E7">
              <w:rPr>
                <w:rFonts w:ascii="仿宋" w:eastAsia="仿宋" w:hAnsi="仿宋" w:hint="eastAsia"/>
                <w:color w:val="000000"/>
                <w:sz w:val="24"/>
                <w:szCs w:val="24"/>
              </w:rPr>
              <w:t>。</w:t>
            </w:r>
            <w:r>
              <w:rPr>
                <w:rFonts w:ascii="仿宋" w:eastAsia="仿宋" w:hAnsi="仿宋" w:hint="eastAsia"/>
                <w:color w:val="000000"/>
                <w:sz w:val="24"/>
                <w:szCs w:val="24"/>
              </w:rPr>
              <w:t>上半年的</w:t>
            </w:r>
            <w:r w:rsidRPr="002B4280">
              <w:rPr>
                <w:rFonts w:ascii="仿宋" w:eastAsia="仿宋" w:hAnsi="仿宋" w:hint="eastAsia"/>
                <w:color w:val="000000"/>
                <w:sz w:val="24"/>
                <w:szCs w:val="24"/>
              </w:rPr>
              <w:t>老客户复购收入占83%</w:t>
            </w:r>
            <w:r>
              <w:rPr>
                <w:rFonts w:ascii="仿宋" w:eastAsia="仿宋" w:hAnsi="仿宋" w:hint="eastAsia"/>
                <w:color w:val="000000"/>
                <w:sz w:val="24"/>
                <w:szCs w:val="24"/>
              </w:rPr>
              <w:t>。基本过去几年年收入里面70%的收入占比是由老客户提供的，也说明AP库相比TP库延展性更强。随着客户使用频率和数据量的增大，AP的后续扩容是</w:t>
            </w:r>
            <w:r>
              <w:rPr>
                <w:rFonts w:ascii="仿宋" w:eastAsia="仿宋" w:hAnsi="仿宋" w:hint="eastAsia"/>
                <w:color w:val="000000"/>
                <w:sz w:val="24"/>
                <w:szCs w:val="24"/>
              </w:rPr>
              <w:lastRenderedPageBreak/>
              <w:t>可以预见的。</w:t>
            </w:r>
          </w:p>
          <w:p w14:paraId="1B3A0951" w14:textId="77777777" w:rsidR="00FF09F9" w:rsidRDefault="00FF09F9" w:rsidP="00FF09F9">
            <w:pPr>
              <w:spacing w:line="360" w:lineRule="auto"/>
              <w:rPr>
                <w:rFonts w:ascii="仿宋" w:eastAsia="仿宋" w:hAnsi="仿宋" w:hint="eastAsia"/>
                <w:color w:val="000000"/>
                <w:sz w:val="24"/>
                <w:szCs w:val="24"/>
              </w:rPr>
            </w:pPr>
            <w:r>
              <w:rPr>
                <w:rFonts w:ascii="仿宋" w:eastAsia="仿宋" w:hAnsi="仿宋" w:hint="eastAsia"/>
                <w:color w:val="000000"/>
                <w:sz w:val="24"/>
                <w:szCs w:val="24"/>
              </w:rPr>
              <w:t xml:space="preserve">    三费情况方面：</w:t>
            </w:r>
          </w:p>
          <w:p w14:paraId="1C8415E9" w14:textId="77777777" w:rsidR="00FF09F9" w:rsidRDefault="00FF09F9" w:rsidP="00FF09F9">
            <w:pPr>
              <w:spacing w:line="360" w:lineRule="auto"/>
              <w:ind w:firstLineChars="200" w:firstLine="480"/>
              <w:rPr>
                <w:rFonts w:ascii="仿宋" w:eastAsia="仿宋" w:hAnsi="仿宋" w:hint="eastAsia"/>
                <w:color w:val="000000"/>
                <w:sz w:val="24"/>
                <w:szCs w:val="24"/>
              </w:rPr>
            </w:pPr>
            <w:r w:rsidRPr="00557D2C">
              <w:rPr>
                <w:rFonts w:ascii="仿宋" w:eastAsia="仿宋" w:hAnsi="仿宋"/>
                <w:color w:val="000000"/>
                <w:sz w:val="24"/>
                <w:szCs w:val="24"/>
              </w:rPr>
              <w:t>报告期内，公司销售费用</w:t>
            </w:r>
            <w:r>
              <w:rPr>
                <w:rFonts w:ascii="仿宋" w:eastAsia="仿宋" w:hAnsi="仿宋" w:hint="eastAsia"/>
                <w:color w:val="000000"/>
                <w:sz w:val="24"/>
                <w:szCs w:val="24"/>
              </w:rPr>
              <w:t>约</w:t>
            </w:r>
            <w:r w:rsidRPr="00557D2C">
              <w:rPr>
                <w:rFonts w:ascii="仿宋" w:eastAsia="仿宋" w:hAnsi="仿宋"/>
                <w:color w:val="000000"/>
                <w:sz w:val="24"/>
                <w:szCs w:val="24"/>
              </w:rPr>
              <w:t>为</w:t>
            </w:r>
            <w:r>
              <w:rPr>
                <w:rFonts w:ascii="仿宋" w:eastAsia="仿宋" w:hAnsi="仿宋" w:hint="eastAsia"/>
                <w:color w:val="000000"/>
                <w:sz w:val="24"/>
                <w:szCs w:val="24"/>
              </w:rPr>
              <w:t>1.2亿</w:t>
            </w:r>
            <w:r w:rsidRPr="00557D2C">
              <w:rPr>
                <w:rFonts w:ascii="仿宋" w:eastAsia="仿宋" w:hAnsi="仿宋"/>
                <w:color w:val="000000"/>
                <w:sz w:val="24"/>
                <w:szCs w:val="24"/>
              </w:rPr>
              <w:t>元，</w:t>
            </w:r>
            <w:r>
              <w:rPr>
                <w:rFonts w:ascii="仿宋" w:eastAsia="仿宋" w:hAnsi="仿宋" w:hint="eastAsia"/>
                <w:color w:val="000000"/>
                <w:sz w:val="24"/>
                <w:szCs w:val="24"/>
              </w:rPr>
              <w:t>同比增长8.0%</w:t>
            </w:r>
            <w:r w:rsidRPr="00557D2C">
              <w:rPr>
                <w:rFonts w:ascii="仿宋" w:eastAsia="仿宋" w:hAnsi="仿宋"/>
                <w:color w:val="000000"/>
                <w:sz w:val="24"/>
                <w:szCs w:val="24"/>
              </w:rPr>
              <w:t>。</w:t>
            </w:r>
            <w:r>
              <w:rPr>
                <w:rFonts w:ascii="仿宋" w:eastAsia="仿宋" w:hAnsi="仿宋" w:hint="eastAsia"/>
                <w:color w:val="000000"/>
                <w:sz w:val="24"/>
                <w:szCs w:val="24"/>
              </w:rPr>
              <w:t>主要因为</w:t>
            </w:r>
            <w:r w:rsidRPr="00557D2C">
              <w:rPr>
                <w:rFonts w:ascii="仿宋" w:eastAsia="仿宋" w:hAnsi="仿宋"/>
                <w:color w:val="000000"/>
                <w:sz w:val="24"/>
                <w:szCs w:val="24"/>
              </w:rPr>
              <w:t>随着公司营业收入的增长以及收入结构中软件授权相比服务比重的提升，导致</w:t>
            </w:r>
            <w:r>
              <w:rPr>
                <w:rFonts w:ascii="仿宋" w:eastAsia="仿宋" w:hAnsi="仿宋" w:hint="eastAsia"/>
                <w:color w:val="000000"/>
                <w:sz w:val="24"/>
                <w:szCs w:val="24"/>
              </w:rPr>
              <w:t>预提的</w:t>
            </w:r>
            <w:r w:rsidRPr="00557D2C">
              <w:rPr>
                <w:rFonts w:ascii="仿宋" w:eastAsia="仿宋" w:hAnsi="仿宋"/>
                <w:color w:val="000000"/>
                <w:sz w:val="24"/>
                <w:szCs w:val="24"/>
              </w:rPr>
              <w:t>售后服务费</w:t>
            </w:r>
            <w:r>
              <w:rPr>
                <w:rFonts w:ascii="仿宋" w:eastAsia="仿宋" w:hAnsi="仿宋" w:hint="eastAsia"/>
                <w:color w:val="000000"/>
                <w:sz w:val="24"/>
                <w:szCs w:val="24"/>
              </w:rPr>
              <w:t>增加，以及相关人员的股份支付费用</w:t>
            </w:r>
            <w:r w:rsidRPr="00557D2C">
              <w:rPr>
                <w:rFonts w:ascii="仿宋" w:eastAsia="仿宋" w:hAnsi="仿宋"/>
                <w:color w:val="000000"/>
                <w:sz w:val="24"/>
                <w:szCs w:val="24"/>
              </w:rPr>
              <w:t>。</w:t>
            </w:r>
          </w:p>
          <w:p w14:paraId="124948F0" w14:textId="77777777" w:rsidR="00FF09F9" w:rsidRPr="0005514B" w:rsidRDefault="00FF09F9" w:rsidP="00FF09F9">
            <w:pPr>
              <w:spacing w:line="360" w:lineRule="auto"/>
              <w:ind w:firstLineChars="200" w:firstLine="480"/>
              <w:rPr>
                <w:rFonts w:ascii="仿宋" w:eastAsia="仿宋" w:hAnsi="仿宋" w:hint="eastAsia"/>
                <w:color w:val="000000"/>
                <w:sz w:val="24"/>
                <w:szCs w:val="24"/>
                <w:shd w:val="clear" w:color="auto" w:fill="FFFF00"/>
              </w:rPr>
            </w:pPr>
            <w:r w:rsidRPr="0068487C">
              <w:rPr>
                <w:rFonts w:ascii="仿宋" w:eastAsia="仿宋" w:hAnsi="仿宋" w:hint="eastAsia"/>
                <w:color w:val="000000"/>
                <w:sz w:val="24"/>
                <w:szCs w:val="24"/>
              </w:rPr>
              <w:t>报告期内，公司研发</w:t>
            </w:r>
            <w:r>
              <w:rPr>
                <w:rFonts w:ascii="仿宋" w:eastAsia="仿宋" w:hAnsi="仿宋" w:hint="eastAsia"/>
                <w:color w:val="000000"/>
                <w:sz w:val="24"/>
                <w:szCs w:val="24"/>
              </w:rPr>
              <w:t>费用约为1.1亿</w:t>
            </w:r>
            <w:r w:rsidRPr="0068487C">
              <w:rPr>
                <w:rFonts w:ascii="仿宋" w:eastAsia="仿宋" w:hAnsi="仿宋"/>
                <w:color w:val="000000"/>
                <w:sz w:val="24"/>
                <w:szCs w:val="24"/>
              </w:rPr>
              <w:t>元，</w:t>
            </w:r>
            <w:r>
              <w:rPr>
                <w:rFonts w:ascii="仿宋" w:eastAsia="仿宋" w:hAnsi="仿宋" w:hint="eastAsia"/>
                <w:color w:val="000000"/>
                <w:sz w:val="24"/>
                <w:szCs w:val="24"/>
              </w:rPr>
              <w:t>同比增长7.4%，主要因为公司购买服务器的折旧费用增加。</w:t>
            </w:r>
          </w:p>
          <w:p w14:paraId="207FE8FE" w14:textId="77777777" w:rsidR="00FF09F9" w:rsidRDefault="00FF09F9" w:rsidP="00FF09F9">
            <w:pPr>
              <w:spacing w:line="360" w:lineRule="auto"/>
              <w:ind w:firstLineChars="200" w:firstLine="480"/>
              <w:rPr>
                <w:rFonts w:ascii="仿宋" w:eastAsia="仿宋" w:hAnsi="仿宋" w:hint="eastAsia"/>
                <w:color w:val="000000"/>
                <w:sz w:val="24"/>
                <w:szCs w:val="24"/>
              </w:rPr>
            </w:pPr>
            <w:r>
              <w:rPr>
                <w:rFonts w:ascii="仿宋" w:eastAsia="仿宋" w:hAnsi="仿宋" w:hint="eastAsia"/>
                <w:color w:val="000000"/>
                <w:sz w:val="24"/>
                <w:szCs w:val="24"/>
              </w:rPr>
              <w:t>报告期内，公司管理费用持续降低，主要是因为1200万股权支付费用的减少，部分由增加的IDC机房费用所抵消。目前公司行政管理人员已经基本稳定，致力于内部系统开发、业务经营数据分析和成本精细化管理。</w:t>
            </w:r>
          </w:p>
          <w:p w14:paraId="661A2EE3" w14:textId="77777777" w:rsidR="00FF09F9" w:rsidRPr="002B4280" w:rsidRDefault="00FF09F9" w:rsidP="00FF09F9">
            <w:pPr>
              <w:spacing w:line="360" w:lineRule="auto"/>
              <w:rPr>
                <w:rFonts w:ascii="仿宋" w:eastAsia="仿宋" w:hAnsi="仿宋" w:hint="eastAsia"/>
                <w:color w:val="000000"/>
                <w:sz w:val="24"/>
                <w:szCs w:val="24"/>
              </w:rPr>
            </w:pPr>
          </w:p>
          <w:p w14:paraId="1585B9C5" w14:textId="77777777" w:rsidR="00FF09F9" w:rsidRDefault="00FF09F9" w:rsidP="00FF09F9">
            <w:pPr>
              <w:spacing w:line="360" w:lineRule="auto"/>
              <w:ind w:firstLineChars="200" w:firstLine="480"/>
              <w:rPr>
                <w:rFonts w:ascii="仿宋" w:eastAsia="仿宋" w:hAnsi="仿宋" w:hint="eastAsia"/>
                <w:color w:val="000000"/>
                <w:sz w:val="24"/>
                <w:szCs w:val="24"/>
              </w:rPr>
            </w:pPr>
            <w:r w:rsidRPr="00703544">
              <w:rPr>
                <w:rFonts w:ascii="仿宋" w:eastAsia="仿宋" w:hAnsi="仿宋" w:hint="eastAsia"/>
                <w:color w:val="000000"/>
                <w:sz w:val="24"/>
                <w:szCs w:val="24"/>
              </w:rPr>
              <w:t>按终端用户行业分类，公司主营业务收入主要来自金融和政府，分别占比40%和38%。</w:t>
            </w:r>
            <w:r>
              <w:rPr>
                <w:rFonts w:ascii="仿宋" w:eastAsia="仿宋" w:hAnsi="仿宋" w:hint="eastAsia"/>
                <w:color w:val="000000"/>
                <w:sz w:val="24"/>
                <w:szCs w:val="24"/>
              </w:rPr>
              <w:t>从回款上来看，金融的回款天数在7个月以内，纯政府业务的回款天数控制在8个月左右，整体回款情况是比较健康的。经营性现金流流出下降，也说明公司回款控制的不错。今年公司在金融行业主要推进我们的大数据基础平台TDH对于Cloudera的CDP的替换，以及推进我们的分布式分析型数据库ArgoDB实时数仓的功能，公司会建立一些头部的示范效应。</w:t>
            </w:r>
          </w:p>
          <w:p w14:paraId="46348558" w14:textId="77777777" w:rsidR="00FF09F9" w:rsidRDefault="00FF09F9" w:rsidP="00FF09F9">
            <w:pPr>
              <w:spacing w:line="360" w:lineRule="auto"/>
              <w:rPr>
                <w:rFonts w:ascii="仿宋" w:eastAsia="仿宋" w:hAnsi="仿宋" w:hint="eastAsia"/>
                <w:color w:val="000000"/>
                <w:sz w:val="24"/>
              </w:rPr>
            </w:pPr>
          </w:p>
          <w:p w14:paraId="67EC6572" w14:textId="4CF8583C" w:rsidR="00FF09F9" w:rsidRDefault="0038383D" w:rsidP="00FF09F9">
            <w:pPr>
              <w:spacing w:line="360" w:lineRule="auto"/>
              <w:outlineLvl w:val="0"/>
              <w:rPr>
                <w:rFonts w:ascii="仿宋" w:eastAsia="仿宋" w:hAnsi="仿宋" w:hint="eastAsia"/>
                <w:b/>
                <w:bCs/>
                <w:color w:val="000000"/>
                <w:sz w:val="24"/>
              </w:rPr>
            </w:pPr>
            <w:r w:rsidRPr="0038383D">
              <w:rPr>
                <w:rFonts w:ascii="仿宋" w:eastAsia="仿宋" w:hAnsi="仿宋" w:hint="eastAsia"/>
                <w:b/>
                <w:bCs/>
                <w:iCs/>
                <w:color w:val="000000"/>
                <w:sz w:val="24"/>
              </w:rPr>
              <w:t>互动交流环节</w:t>
            </w:r>
          </w:p>
          <w:p w14:paraId="72FCB681" w14:textId="30126D25" w:rsidR="00FF09F9" w:rsidRPr="007F023F" w:rsidRDefault="007F023F" w:rsidP="007F023F">
            <w:pPr>
              <w:spacing w:after="160" w:line="360" w:lineRule="auto"/>
              <w:contextualSpacing/>
              <w:jc w:val="left"/>
              <w:outlineLvl w:val="0"/>
              <w:rPr>
                <w:rFonts w:ascii="仿宋" w:eastAsia="仿宋" w:hAnsi="仿宋" w:hint="eastAsia"/>
                <w:b/>
                <w:bCs/>
                <w:color w:val="000000"/>
                <w:sz w:val="24"/>
              </w:rPr>
            </w:pPr>
            <w:r>
              <w:rPr>
                <w:rFonts w:ascii="仿宋" w:eastAsia="仿宋" w:hAnsi="仿宋" w:hint="eastAsia"/>
                <w:b/>
                <w:bCs/>
                <w:color w:val="000000"/>
                <w:sz w:val="24"/>
              </w:rPr>
              <w:t>1、</w:t>
            </w:r>
            <w:r w:rsidR="00FF09F9" w:rsidRPr="007F023F">
              <w:rPr>
                <w:rFonts w:ascii="仿宋" w:eastAsia="仿宋" w:hAnsi="仿宋" w:hint="eastAsia"/>
                <w:b/>
                <w:bCs/>
                <w:color w:val="000000"/>
                <w:sz w:val="24"/>
              </w:rPr>
              <w:t>上半年大数据和数据库增速还可以，其他业务增速下降，为什么？</w:t>
            </w:r>
          </w:p>
          <w:p w14:paraId="63F268E0" w14:textId="77777777" w:rsidR="00FF09F9" w:rsidRPr="00F6243E" w:rsidRDefault="00FF09F9" w:rsidP="00FF09F9">
            <w:pPr>
              <w:spacing w:line="360" w:lineRule="auto"/>
              <w:rPr>
                <w:rFonts w:ascii="仿宋" w:eastAsia="仿宋" w:hAnsi="仿宋" w:hint="eastAsia"/>
                <w:color w:val="000000"/>
                <w:sz w:val="24"/>
              </w:rPr>
            </w:pPr>
            <w:r w:rsidRPr="00F6243E">
              <w:rPr>
                <w:rFonts w:ascii="仿宋" w:eastAsia="仿宋" w:hAnsi="仿宋" w:hint="eastAsia"/>
                <w:color w:val="000000"/>
                <w:sz w:val="24"/>
              </w:rPr>
              <w:t>回复：今年上半年公司主动调整经营策略，聚焦主要产品，加大推广力度，所以像大数据或者数据库产品的增长比较快。像数据开发和智能分析工具这类产品，往年会配套一些定制开发服务，今年的策略是把这些定制开发的服务交给合</w:t>
            </w:r>
            <w:r w:rsidRPr="00F6243E">
              <w:rPr>
                <w:rFonts w:ascii="仿宋" w:eastAsia="仿宋" w:hAnsi="仿宋" w:hint="eastAsia"/>
                <w:color w:val="000000"/>
                <w:sz w:val="24"/>
              </w:rPr>
              <w:lastRenderedPageBreak/>
              <w:t>作伙伴去做。公司现在希望能把工具类产品做的更通用。随着我们工具产品的竞争力逐步提升，长期来看对公司来说是有利的。</w:t>
            </w:r>
          </w:p>
          <w:p w14:paraId="65AE3682" w14:textId="77777777" w:rsidR="00FF09F9" w:rsidRPr="00922D01" w:rsidRDefault="00FF09F9" w:rsidP="00FF09F9">
            <w:pPr>
              <w:spacing w:line="360" w:lineRule="auto"/>
              <w:rPr>
                <w:rFonts w:ascii="仿宋" w:eastAsia="仿宋" w:hAnsi="仿宋" w:hint="eastAsia"/>
                <w:b/>
                <w:bCs/>
                <w:color w:val="000000"/>
                <w:sz w:val="24"/>
              </w:rPr>
            </w:pPr>
          </w:p>
          <w:p w14:paraId="676E10F6" w14:textId="097DC013" w:rsidR="00FF09F9" w:rsidRPr="007F023F" w:rsidRDefault="007F023F" w:rsidP="007F023F">
            <w:pPr>
              <w:spacing w:after="160" w:line="360" w:lineRule="auto"/>
              <w:contextualSpacing/>
              <w:jc w:val="left"/>
              <w:outlineLvl w:val="0"/>
              <w:rPr>
                <w:rFonts w:ascii="仿宋" w:eastAsia="仿宋" w:hAnsi="仿宋" w:hint="eastAsia"/>
                <w:b/>
                <w:bCs/>
                <w:color w:val="000000"/>
                <w:sz w:val="24"/>
              </w:rPr>
            </w:pPr>
            <w:r>
              <w:rPr>
                <w:rFonts w:ascii="仿宋" w:eastAsia="仿宋" w:hAnsi="仿宋" w:hint="eastAsia"/>
                <w:b/>
                <w:bCs/>
                <w:color w:val="000000"/>
                <w:sz w:val="24"/>
              </w:rPr>
              <w:t>2、</w:t>
            </w:r>
            <w:r w:rsidR="00FF09F9" w:rsidRPr="007F023F">
              <w:rPr>
                <w:rFonts w:ascii="仿宋" w:eastAsia="仿宋" w:hAnsi="仿宋" w:hint="eastAsia"/>
                <w:b/>
                <w:bCs/>
                <w:color w:val="000000"/>
                <w:sz w:val="24"/>
              </w:rPr>
              <w:t>后续公司各个产品板块的判断和展望</w:t>
            </w:r>
          </w:p>
          <w:p w14:paraId="048D9140" w14:textId="77777777" w:rsidR="00FF09F9" w:rsidRPr="00F6243E" w:rsidRDefault="00FF09F9" w:rsidP="00FF09F9">
            <w:pPr>
              <w:spacing w:line="360" w:lineRule="auto"/>
              <w:rPr>
                <w:rFonts w:ascii="仿宋" w:eastAsia="仿宋" w:hAnsi="仿宋" w:hint="eastAsia"/>
                <w:color w:val="000000"/>
                <w:sz w:val="24"/>
              </w:rPr>
            </w:pPr>
            <w:r w:rsidRPr="00F6243E">
              <w:rPr>
                <w:rFonts w:ascii="仿宋" w:eastAsia="仿宋" w:hAnsi="仿宋" w:hint="eastAsia"/>
                <w:color w:val="000000"/>
                <w:sz w:val="24"/>
              </w:rPr>
              <w:t>回复：大数据和云基础平台产品是公司的主打产品，一方面是信创的需求，客户在做国产替代，竞争格局对我们来说比较有利，基本就是几家云厂商和星环。这块会是公司的主要收入支撑点，会加大销售力量。公司的分布式数据库产品，开始逐步显现出标准产品的优势，毛利较高，公司也会把分布式数据库产品作为核心业务。工具类产品，公司把数据开发工具定位为大数据和数据库的配套工具，但主要做核心功能，自身产品研发更加聚焦一些，周边功能会和合作伙伴合作进行全套工具的配齐。AI条线，我们投入的方向为两大块：（1）L</w:t>
            </w:r>
            <w:r>
              <w:rPr>
                <w:rFonts w:ascii="仿宋" w:eastAsia="仿宋" w:hAnsi="仿宋" w:hint="eastAsia"/>
                <w:color w:val="000000"/>
                <w:sz w:val="24"/>
              </w:rPr>
              <w:t>LMO</w:t>
            </w:r>
            <w:r w:rsidRPr="00F6243E">
              <w:rPr>
                <w:rFonts w:ascii="仿宋" w:eastAsia="仿宋" w:hAnsi="仿宋" w:hint="eastAsia"/>
                <w:color w:val="000000"/>
                <w:sz w:val="24"/>
              </w:rPr>
              <w:t>ps：这个工具会帮客户从大模型的训练、推理、智能体的开发、异构算力的调度，整套工具链作为AI的基础设施，这块目前需求比较广泛；（2）数据平台的升级，从Data Hub 转型为Knowledge Hub：结合向量数据库、图数据库等产品，提高检索增强生成的能力。</w:t>
            </w:r>
          </w:p>
          <w:p w14:paraId="4609FC99" w14:textId="77777777" w:rsidR="00FF09F9" w:rsidRDefault="00FF09F9" w:rsidP="00FF09F9">
            <w:pPr>
              <w:spacing w:line="360" w:lineRule="auto"/>
              <w:outlineLvl w:val="0"/>
              <w:rPr>
                <w:rFonts w:ascii="仿宋" w:eastAsia="仿宋" w:hAnsi="仿宋" w:hint="eastAsia"/>
                <w:b/>
                <w:bCs/>
                <w:color w:val="000000"/>
                <w:sz w:val="24"/>
              </w:rPr>
            </w:pPr>
          </w:p>
          <w:p w14:paraId="082C43D7" w14:textId="4713AD49" w:rsidR="00FF09F9" w:rsidRPr="007F023F" w:rsidRDefault="007F023F" w:rsidP="007F023F">
            <w:pPr>
              <w:spacing w:after="160" w:line="360" w:lineRule="auto"/>
              <w:contextualSpacing/>
              <w:jc w:val="left"/>
              <w:outlineLvl w:val="0"/>
              <w:rPr>
                <w:rFonts w:ascii="仿宋" w:eastAsia="仿宋" w:hAnsi="仿宋" w:hint="eastAsia"/>
                <w:b/>
                <w:bCs/>
                <w:color w:val="000000"/>
                <w:sz w:val="24"/>
              </w:rPr>
            </w:pPr>
            <w:r>
              <w:rPr>
                <w:rFonts w:ascii="仿宋" w:eastAsia="仿宋" w:hAnsi="仿宋" w:hint="eastAsia"/>
                <w:b/>
                <w:bCs/>
                <w:color w:val="000000"/>
                <w:sz w:val="24"/>
              </w:rPr>
              <w:t>3、</w:t>
            </w:r>
            <w:r w:rsidR="00FF09F9" w:rsidRPr="007F023F">
              <w:rPr>
                <w:rFonts w:ascii="仿宋" w:eastAsia="仿宋" w:hAnsi="仿宋" w:hint="eastAsia"/>
                <w:b/>
                <w:bCs/>
                <w:color w:val="000000"/>
                <w:sz w:val="24"/>
              </w:rPr>
              <w:t>分析型的数据库产品竞争力如何？价格是否有压力？</w:t>
            </w:r>
          </w:p>
          <w:p w14:paraId="253342CF" w14:textId="77777777" w:rsidR="00FF09F9" w:rsidRPr="00F6243E" w:rsidRDefault="00FF09F9" w:rsidP="00FF09F9">
            <w:pPr>
              <w:spacing w:line="360" w:lineRule="auto"/>
              <w:rPr>
                <w:rFonts w:ascii="仿宋" w:eastAsia="仿宋" w:hAnsi="仿宋" w:hint="eastAsia"/>
                <w:color w:val="000000"/>
                <w:sz w:val="24"/>
              </w:rPr>
            </w:pPr>
            <w:r w:rsidRPr="00F6243E">
              <w:rPr>
                <w:rFonts w:ascii="仿宋" w:eastAsia="仿宋" w:hAnsi="仿宋" w:hint="eastAsia"/>
                <w:color w:val="000000"/>
                <w:sz w:val="24"/>
              </w:rPr>
              <w:t>回复：公司的分布式分析型数据库ArgoDB，目前竞品主要是华为的GaussDB和阿里的ADB。ArgoDB支持实时湖仓集一体化，且是多模态数据库，可以覆盖多种数据模型。经过这些年的验证，分析型数据库市场的参与方已经开始收敛了，因此价格压力不是很大。</w:t>
            </w:r>
          </w:p>
          <w:p w14:paraId="3A96BF6A" w14:textId="77777777" w:rsidR="00FF09F9" w:rsidRPr="00F6243E" w:rsidRDefault="00FF09F9" w:rsidP="00FF09F9">
            <w:pPr>
              <w:spacing w:line="360" w:lineRule="auto"/>
              <w:rPr>
                <w:rFonts w:ascii="仿宋" w:eastAsia="仿宋" w:hAnsi="仿宋" w:hint="eastAsia"/>
                <w:color w:val="000000"/>
                <w:sz w:val="24"/>
              </w:rPr>
            </w:pPr>
          </w:p>
          <w:p w14:paraId="443A1289" w14:textId="60714E6A" w:rsidR="00FF09F9" w:rsidRPr="007F023F" w:rsidRDefault="007F023F" w:rsidP="007F023F">
            <w:pPr>
              <w:spacing w:after="160" w:line="360" w:lineRule="auto"/>
              <w:contextualSpacing/>
              <w:jc w:val="left"/>
              <w:outlineLvl w:val="0"/>
              <w:rPr>
                <w:rFonts w:ascii="仿宋" w:eastAsia="仿宋" w:hAnsi="仿宋" w:hint="eastAsia"/>
                <w:b/>
                <w:bCs/>
                <w:color w:val="000000"/>
                <w:sz w:val="24"/>
              </w:rPr>
            </w:pPr>
            <w:r>
              <w:rPr>
                <w:rFonts w:ascii="仿宋" w:eastAsia="仿宋" w:hAnsi="仿宋" w:hint="eastAsia"/>
                <w:b/>
                <w:bCs/>
                <w:color w:val="000000"/>
                <w:sz w:val="24"/>
              </w:rPr>
              <w:t>4、</w:t>
            </w:r>
            <w:r w:rsidR="00FF09F9" w:rsidRPr="007F023F">
              <w:rPr>
                <w:rFonts w:ascii="仿宋" w:eastAsia="仿宋" w:hAnsi="仿宋" w:hint="eastAsia"/>
                <w:b/>
                <w:bCs/>
                <w:color w:val="000000"/>
                <w:sz w:val="24"/>
              </w:rPr>
              <w:t>公司对事务型数据库OLTP采取什么策略？</w:t>
            </w:r>
          </w:p>
          <w:p w14:paraId="02E5E11F" w14:textId="77777777" w:rsidR="00FF09F9" w:rsidRPr="007852C8" w:rsidRDefault="00FF09F9" w:rsidP="00FF09F9">
            <w:pPr>
              <w:spacing w:line="360" w:lineRule="auto"/>
              <w:rPr>
                <w:rFonts w:ascii="仿宋" w:eastAsia="仿宋" w:hAnsi="仿宋" w:hint="eastAsia"/>
                <w:color w:val="000000"/>
                <w:sz w:val="24"/>
              </w:rPr>
            </w:pPr>
            <w:r w:rsidRPr="007852C8">
              <w:rPr>
                <w:rFonts w:ascii="仿宋" w:eastAsia="仿宋" w:hAnsi="仿宋" w:hint="eastAsia"/>
                <w:color w:val="000000"/>
                <w:sz w:val="24"/>
              </w:rPr>
              <w:t>回复：我们的主要策略还是争取进入信创目录清单。目前这</w:t>
            </w:r>
            <w:r w:rsidRPr="007852C8">
              <w:rPr>
                <w:rFonts w:ascii="仿宋" w:eastAsia="仿宋" w:hAnsi="仿宋" w:hint="eastAsia"/>
                <w:color w:val="000000"/>
                <w:sz w:val="24"/>
              </w:rPr>
              <w:lastRenderedPageBreak/>
              <w:t>个市场有200多个玩家，整个市场相对来说竞争会比较激烈。对于星环来说，我们要长期坚持做交易型数据库，主要因为（1）公司的大数据基础平台是用TP库做元数据管理的；（2）公司希望通过覆盖交易型数据库把数据管理相关的软件产线做完整。</w:t>
            </w:r>
          </w:p>
          <w:p w14:paraId="47FA2373" w14:textId="77777777" w:rsidR="00FF09F9" w:rsidRDefault="00FF09F9" w:rsidP="00FF09F9">
            <w:pPr>
              <w:spacing w:line="360" w:lineRule="auto"/>
              <w:rPr>
                <w:rFonts w:ascii="仿宋" w:eastAsia="仿宋" w:hAnsi="仿宋" w:hint="eastAsia"/>
                <w:b/>
                <w:bCs/>
                <w:color w:val="000000"/>
                <w:sz w:val="24"/>
              </w:rPr>
            </w:pPr>
          </w:p>
          <w:p w14:paraId="622ECDAA" w14:textId="4CF2AFFE" w:rsidR="00FF09F9" w:rsidRPr="007F023F" w:rsidRDefault="007F023F" w:rsidP="007F023F">
            <w:pPr>
              <w:spacing w:after="160" w:line="360" w:lineRule="auto"/>
              <w:contextualSpacing/>
              <w:jc w:val="left"/>
              <w:rPr>
                <w:rFonts w:ascii="仿宋" w:eastAsia="仿宋" w:hAnsi="仿宋" w:hint="eastAsia"/>
                <w:b/>
                <w:bCs/>
                <w:color w:val="000000"/>
                <w:sz w:val="24"/>
              </w:rPr>
            </w:pPr>
            <w:r>
              <w:rPr>
                <w:rFonts w:ascii="仿宋" w:eastAsia="仿宋" w:hAnsi="仿宋" w:hint="eastAsia"/>
                <w:b/>
                <w:bCs/>
                <w:color w:val="000000"/>
                <w:sz w:val="24"/>
              </w:rPr>
              <w:t>5、</w:t>
            </w:r>
            <w:r w:rsidR="00FF09F9" w:rsidRPr="007F023F">
              <w:rPr>
                <w:rFonts w:ascii="仿宋" w:eastAsia="仿宋" w:hAnsi="仿宋" w:hint="eastAsia"/>
                <w:b/>
                <w:bCs/>
                <w:color w:val="000000"/>
                <w:sz w:val="24"/>
              </w:rPr>
              <w:t>怎么把收入利润平衡好</w:t>
            </w:r>
          </w:p>
          <w:p w14:paraId="3894F043" w14:textId="77777777" w:rsidR="00FF09F9" w:rsidRPr="007852C8" w:rsidRDefault="00FF09F9" w:rsidP="00FF09F9">
            <w:pPr>
              <w:spacing w:line="360" w:lineRule="auto"/>
              <w:rPr>
                <w:rFonts w:ascii="仿宋" w:eastAsia="仿宋" w:hAnsi="仿宋" w:hint="eastAsia"/>
                <w:color w:val="000000"/>
                <w:sz w:val="24"/>
              </w:rPr>
            </w:pPr>
            <w:r w:rsidRPr="007852C8">
              <w:rPr>
                <w:rFonts w:ascii="仿宋" w:eastAsia="仿宋" w:hAnsi="仿宋" w:hint="eastAsia"/>
                <w:color w:val="000000"/>
                <w:sz w:val="24"/>
              </w:rPr>
              <w:t>回复：公司主要采取两个策略：第一把定制开发的部分转给合作伙伴；第二将研发资源聚焦主要产品。对于原先一些小的子产品停止开发或者和其他产品进行合并，作为主产品的增强。长期来看有助于公司竞争力的增强，对收入有积极影响。</w:t>
            </w:r>
          </w:p>
          <w:p w14:paraId="44D21DB2" w14:textId="77777777" w:rsidR="00FF09F9" w:rsidRDefault="00FF09F9" w:rsidP="00FF09F9">
            <w:pPr>
              <w:spacing w:line="360" w:lineRule="auto"/>
              <w:rPr>
                <w:rFonts w:ascii="仿宋" w:eastAsia="仿宋" w:hAnsi="仿宋" w:hint="eastAsia"/>
                <w:b/>
                <w:bCs/>
                <w:color w:val="000000"/>
                <w:sz w:val="24"/>
              </w:rPr>
            </w:pPr>
          </w:p>
          <w:p w14:paraId="4BCA09F5" w14:textId="3089648A" w:rsidR="00FF09F9" w:rsidRPr="007F023F" w:rsidRDefault="007F023F" w:rsidP="007F023F">
            <w:pPr>
              <w:spacing w:after="160" w:line="360" w:lineRule="auto"/>
              <w:contextualSpacing/>
              <w:jc w:val="left"/>
              <w:rPr>
                <w:rFonts w:ascii="仿宋" w:eastAsia="仿宋" w:hAnsi="仿宋" w:hint="eastAsia"/>
                <w:b/>
                <w:bCs/>
                <w:color w:val="000000"/>
                <w:sz w:val="24"/>
              </w:rPr>
            </w:pPr>
            <w:r>
              <w:rPr>
                <w:rFonts w:ascii="仿宋" w:eastAsia="仿宋" w:hAnsi="仿宋" w:hint="eastAsia"/>
                <w:b/>
                <w:bCs/>
                <w:color w:val="000000"/>
                <w:sz w:val="24"/>
              </w:rPr>
              <w:t>6、</w:t>
            </w:r>
            <w:r w:rsidR="00FF09F9" w:rsidRPr="007F023F">
              <w:rPr>
                <w:rFonts w:ascii="仿宋" w:eastAsia="仿宋" w:hAnsi="仿宋" w:hint="eastAsia"/>
                <w:b/>
                <w:bCs/>
                <w:color w:val="000000"/>
                <w:sz w:val="24"/>
              </w:rPr>
              <w:t>公司AI业务的进展</w:t>
            </w:r>
          </w:p>
          <w:p w14:paraId="190D684A" w14:textId="20ECE31C" w:rsidR="00F9661B" w:rsidRPr="00672E2C" w:rsidRDefault="00FF09F9" w:rsidP="007F023F">
            <w:pPr>
              <w:spacing w:line="440" w:lineRule="exact"/>
              <w:rPr>
                <w:rFonts w:asciiTheme="minorEastAsia" w:hAnsiTheme="minorEastAsia" w:cstheme="minorEastAsia" w:hint="eastAsia"/>
                <w:color w:val="000000"/>
                <w:kern w:val="0"/>
                <w:sz w:val="24"/>
                <w:szCs w:val="24"/>
              </w:rPr>
            </w:pPr>
            <w:r w:rsidRPr="007852C8">
              <w:rPr>
                <w:rFonts w:ascii="仿宋" w:eastAsia="仿宋" w:hAnsi="仿宋" w:hint="eastAsia"/>
                <w:color w:val="000000"/>
                <w:sz w:val="24"/>
              </w:rPr>
              <w:t>回复：公司投入比较多的研发力量在开发TKH这个产品上。首先，公司把TKH做成对外的在线服务，其中包括问知（问知识库）和问数（通过自然语言调取数据库并快速获得数据分析结果）。然后对于存储知识的数据库产品，公司主要投入在图数据库和文档数据库等方面，持续提升RAG的能力。第三，在模型的训练微调方面，公司从0到1预训练的sql生成的大模型跑spider测试已经可以达到90%的准确度，超过很多海外同行；同时，公司也训练了一个小模型，不需要联网就可以让客户构建本地模型，也不用上传数据到云端。第四，公司的大模型运管平台L</w:t>
            </w:r>
            <w:r>
              <w:rPr>
                <w:rFonts w:ascii="仿宋" w:eastAsia="仿宋" w:hAnsi="仿宋" w:hint="eastAsia"/>
                <w:color w:val="000000"/>
                <w:sz w:val="24"/>
              </w:rPr>
              <w:t>LM</w:t>
            </w:r>
            <w:r w:rsidRPr="007852C8">
              <w:rPr>
                <w:rFonts w:ascii="仿宋" w:eastAsia="仿宋" w:hAnsi="仿宋" w:hint="eastAsia"/>
                <w:color w:val="000000"/>
                <w:sz w:val="24"/>
              </w:rPr>
              <w:t>Ops产品主要面向的想自己微调或者训练模型的中大型客户，目前在持续完善的进程中，功能较为齐全。</w:t>
            </w:r>
          </w:p>
        </w:tc>
      </w:tr>
      <w:tr w:rsidR="00D30929" w14:paraId="1847A9B0"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26D28506" w14:textId="77777777" w:rsidR="00D30929" w:rsidRDefault="007906EC">
            <w:pPr>
              <w:spacing w:line="360" w:lineRule="auto"/>
              <w:rPr>
                <w:rFonts w:ascii="宋体" w:hAnsi="宋体" w:hint="eastAsia"/>
                <w:bCs/>
                <w:iCs/>
                <w:color w:val="000000"/>
                <w:sz w:val="24"/>
              </w:rPr>
            </w:pPr>
            <w:r>
              <w:rPr>
                <w:rFonts w:ascii="宋体" w:hAnsi="宋体"/>
                <w:bCs/>
                <w:iCs/>
                <w:color w:val="000000"/>
                <w:sz w:val="24"/>
              </w:rPr>
              <w:lastRenderedPageBreak/>
              <w:t xml:space="preserve">附件清单（如有） </w:t>
            </w:r>
          </w:p>
        </w:tc>
        <w:tc>
          <w:tcPr>
            <w:tcW w:w="6432" w:type="dxa"/>
            <w:tcBorders>
              <w:top w:val="single" w:sz="4" w:space="0" w:color="auto"/>
              <w:left w:val="single" w:sz="4" w:space="0" w:color="auto"/>
              <w:bottom w:val="single" w:sz="4" w:space="0" w:color="auto"/>
              <w:right w:val="single" w:sz="4" w:space="0" w:color="auto"/>
            </w:tcBorders>
            <w:vAlign w:val="center"/>
          </w:tcPr>
          <w:p w14:paraId="7545F7FD" w14:textId="6CA548DF" w:rsidR="00D30929" w:rsidRDefault="00672E2C">
            <w:pPr>
              <w:spacing w:line="360" w:lineRule="auto"/>
              <w:rPr>
                <w:rFonts w:ascii="宋体" w:hAnsi="宋体" w:hint="eastAsia"/>
                <w:bCs/>
                <w:iCs/>
                <w:color w:val="000000"/>
                <w:sz w:val="24"/>
              </w:rPr>
            </w:pPr>
            <w:r>
              <w:rPr>
                <w:rFonts w:ascii="宋体" w:hAnsi="宋体" w:hint="eastAsia"/>
                <w:bCs/>
                <w:iCs/>
                <w:color w:val="000000"/>
                <w:sz w:val="24"/>
              </w:rPr>
              <w:t>无</w:t>
            </w:r>
          </w:p>
        </w:tc>
      </w:tr>
      <w:tr w:rsidR="00D30929" w14:paraId="04A8398A" w14:textId="77777777" w:rsidTr="00713B38">
        <w:tc>
          <w:tcPr>
            <w:tcW w:w="1864" w:type="dxa"/>
            <w:tcBorders>
              <w:top w:val="single" w:sz="4" w:space="0" w:color="auto"/>
              <w:left w:val="single" w:sz="4" w:space="0" w:color="auto"/>
              <w:bottom w:val="single" w:sz="4" w:space="0" w:color="auto"/>
              <w:right w:val="single" w:sz="4" w:space="0" w:color="auto"/>
            </w:tcBorders>
            <w:vAlign w:val="center"/>
          </w:tcPr>
          <w:p w14:paraId="10457352" w14:textId="77777777" w:rsidR="00D30929" w:rsidRDefault="007906EC">
            <w:pPr>
              <w:spacing w:line="360" w:lineRule="auto"/>
              <w:jc w:val="center"/>
              <w:rPr>
                <w:rFonts w:ascii="宋体" w:hAnsi="宋体" w:hint="eastAsia"/>
                <w:bCs/>
                <w:iCs/>
                <w:color w:val="000000"/>
                <w:sz w:val="24"/>
              </w:rPr>
            </w:pPr>
            <w:r>
              <w:rPr>
                <w:rFonts w:ascii="宋体" w:hAnsi="宋体" w:hint="eastAsia"/>
                <w:bCs/>
                <w:iCs/>
                <w:color w:val="000000"/>
                <w:sz w:val="24"/>
              </w:rPr>
              <w:t>日期</w:t>
            </w:r>
          </w:p>
        </w:tc>
        <w:tc>
          <w:tcPr>
            <w:tcW w:w="6432" w:type="dxa"/>
            <w:tcBorders>
              <w:top w:val="single" w:sz="4" w:space="0" w:color="auto"/>
              <w:left w:val="single" w:sz="4" w:space="0" w:color="auto"/>
              <w:bottom w:val="single" w:sz="4" w:space="0" w:color="auto"/>
              <w:right w:val="single" w:sz="4" w:space="0" w:color="auto"/>
            </w:tcBorders>
            <w:vAlign w:val="center"/>
          </w:tcPr>
          <w:p w14:paraId="5365D4F9" w14:textId="0C2449A7" w:rsidR="00D30929" w:rsidRDefault="007906EC">
            <w:pPr>
              <w:spacing w:line="360" w:lineRule="auto"/>
              <w:rPr>
                <w:rFonts w:ascii="宋体" w:hAnsi="宋体" w:hint="eastAsia"/>
                <w:bCs/>
                <w:iCs/>
                <w:color w:val="000000"/>
                <w:sz w:val="24"/>
              </w:rPr>
            </w:pPr>
            <w:r>
              <w:rPr>
                <w:rFonts w:ascii="宋体" w:hAnsi="宋体" w:hint="eastAsia"/>
                <w:bCs/>
                <w:iCs/>
                <w:color w:val="000000"/>
                <w:sz w:val="24"/>
              </w:rPr>
              <w:t>20</w:t>
            </w:r>
            <w:r w:rsidR="00B53A21">
              <w:rPr>
                <w:rFonts w:ascii="宋体" w:hAnsi="宋体" w:hint="eastAsia"/>
                <w:bCs/>
                <w:iCs/>
                <w:color w:val="000000"/>
                <w:sz w:val="24"/>
              </w:rPr>
              <w:t>2</w:t>
            </w:r>
            <w:r w:rsidR="00920472">
              <w:rPr>
                <w:rFonts w:ascii="宋体" w:hAnsi="宋体" w:hint="eastAsia"/>
                <w:bCs/>
                <w:iCs/>
                <w:color w:val="000000"/>
                <w:sz w:val="24"/>
              </w:rPr>
              <w:t>4</w:t>
            </w:r>
            <w:r>
              <w:rPr>
                <w:rFonts w:ascii="宋体" w:hAnsi="宋体" w:hint="eastAsia"/>
                <w:bCs/>
                <w:iCs/>
                <w:color w:val="000000"/>
                <w:sz w:val="24"/>
              </w:rPr>
              <w:t>年</w:t>
            </w:r>
            <w:r w:rsidR="00FF09F9">
              <w:rPr>
                <w:rFonts w:ascii="宋体" w:hAnsi="宋体" w:hint="eastAsia"/>
                <w:bCs/>
                <w:iCs/>
                <w:color w:val="000000"/>
                <w:sz w:val="24"/>
              </w:rPr>
              <w:t>9</w:t>
            </w:r>
            <w:r>
              <w:rPr>
                <w:rFonts w:ascii="宋体" w:hAnsi="宋体" w:hint="eastAsia"/>
                <w:bCs/>
                <w:iCs/>
                <w:color w:val="000000"/>
                <w:sz w:val="24"/>
              </w:rPr>
              <w:t>月</w:t>
            </w:r>
            <w:r w:rsidR="00FF09F9">
              <w:rPr>
                <w:rFonts w:ascii="宋体" w:hAnsi="宋体" w:hint="eastAsia"/>
                <w:bCs/>
                <w:iCs/>
                <w:color w:val="000000"/>
                <w:sz w:val="24"/>
              </w:rPr>
              <w:t>3</w:t>
            </w:r>
            <w:r w:rsidR="00672E2C">
              <w:rPr>
                <w:rFonts w:ascii="宋体" w:hAnsi="宋体" w:hint="eastAsia"/>
                <w:bCs/>
                <w:iCs/>
                <w:color w:val="000000"/>
                <w:sz w:val="24"/>
              </w:rPr>
              <w:t>日</w:t>
            </w:r>
          </w:p>
        </w:tc>
      </w:tr>
    </w:tbl>
    <w:p w14:paraId="2C58941B" w14:textId="77777777" w:rsidR="00713B38" w:rsidRPr="00FD6A9D" w:rsidRDefault="00713B38" w:rsidP="008E1598">
      <w:pPr>
        <w:spacing w:line="440" w:lineRule="exact"/>
        <w:rPr>
          <w:rFonts w:asciiTheme="minorEastAsia" w:hAnsiTheme="minorEastAsia" w:cstheme="minorEastAsia" w:hint="eastAsia"/>
          <w:color w:val="000000"/>
          <w:kern w:val="0"/>
          <w:sz w:val="24"/>
          <w:szCs w:val="24"/>
        </w:rPr>
      </w:pPr>
    </w:p>
    <w:sectPr w:rsidR="00713B38" w:rsidRPr="00FD6A9D" w:rsidSect="00D30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5A323" w14:textId="77777777" w:rsidR="00197253" w:rsidRDefault="00197253" w:rsidP="00103A33">
      <w:r>
        <w:separator/>
      </w:r>
    </w:p>
  </w:endnote>
  <w:endnote w:type="continuationSeparator" w:id="0">
    <w:p w14:paraId="3970074A" w14:textId="77777777" w:rsidR="00197253" w:rsidRDefault="00197253" w:rsidP="0010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50C0" w14:textId="77777777" w:rsidR="00197253" w:rsidRDefault="00197253" w:rsidP="00103A33">
      <w:r>
        <w:separator/>
      </w:r>
    </w:p>
  </w:footnote>
  <w:footnote w:type="continuationSeparator" w:id="0">
    <w:p w14:paraId="761D81CA" w14:textId="77777777" w:rsidR="00197253" w:rsidRDefault="00197253" w:rsidP="00103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0E63E3"/>
    <w:multiLevelType w:val="singleLevel"/>
    <w:tmpl w:val="DF0E63E3"/>
    <w:lvl w:ilvl="0">
      <w:start w:val="2"/>
      <w:numFmt w:val="decimal"/>
      <w:suff w:val="nothing"/>
      <w:lvlText w:val="%1、"/>
      <w:lvlJc w:val="left"/>
    </w:lvl>
  </w:abstractNum>
  <w:abstractNum w:abstractNumId="1" w15:restartNumberingAfterBreak="0">
    <w:nsid w:val="3D5950BA"/>
    <w:multiLevelType w:val="hybridMultilevel"/>
    <w:tmpl w:val="302C53E6"/>
    <w:lvl w:ilvl="0" w:tplc="3802F7A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63F90B9F"/>
    <w:multiLevelType w:val="hybridMultilevel"/>
    <w:tmpl w:val="05144562"/>
    <w:lvl w:ilvl="0" w:tplc="F0160AC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04965633">
    <w:abstractNumId w:val="0"/>
  </w:num>
  <w:num w:numId="2" w16cid:durableId="1748457126">
    <w:abstractNumId w:val="2"/>
  </w:num>
  <w:num w:numId="3" w16cid:durableId="128137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Q2MjM5MmFiNDU0ZDM0ZWYwMDhkYmViYWNkZWY1ZDMifQ=="/>
  </w:docVars>
  <w:rsids>
    <w:rsidRoot w:val="00907AA5"/>
    <w:rsid w:val="000020EF"/>
    <w:rsid w:val="0001298E"/>
    <w:rsid w:val="00035D2C"/>
    <w:rsid w:val="00040B35"/>
    <w:rsid w:val="0004508E"/>
    <w:rsid w:val="00053F72"/>
    <w:rsid w:val="00054467"/>
    <w:rsid w:val="000576AC"/>
    <w:rsid w:val="00062355"/>
    <w:rsid w:val="0006573D"/>
    <w:rsid w:val="00071DC5"/>
    <w:rsid w:val="00077DB7"/>
    <w:rsid w:val="00081366"/>
    <w:rsid w:val="000976CB"/>
    <w:rsid w:val="000A176B"/>
    <w:rsid w:val="000A44D7"/>
    <w:rsid w:val="000A4632"/>
    <w:rsid w:val="000B335E"/>
    <w:rsid w:val="000B7FAD"/>
    <w:rsid w:val="000C0A51"/>
    <w:rsid w:val="000C29B1"/>
    <w:rsid w:val="000D08DB"/>
    <w:rsid w:val="000D33F6"/>
    <w:rsid w:val="000D3AFA"/>
    <w:rsid w:val="000E4B16"/>
    <w:rsid w:val="000E59E3"/>
    <w:rsid w:val="000F4D5F"/>
    <w:rsid w:val="00103A33"/>
    <w:rsid w:val="001057DB"/>
    <w:rsid w:val="00112B54"/>
    <w:rsid w:val="00124C9C"/>
    <w:rsid w:val="00131F47"/>
    <w:rsid w:val="00143542"/>
    <w:rsid w:val="00153D01"/>
    <w:rsid w:val="00160B0A"/>
    <w:rsid w:val="0016141B"/>
    <w:rsid w:val="0016659B"/>
    <w:rsid w:val="0018533F"/>
    <w:rsid w:val="001871D6"/>
    <w:rsid w:val="001940DF"/>
    <w:rsid w:val="00197253"/>
    <w:rsid w:val="001B368B"/>
    <w:rsid w:val="001C00D3"/>
    <w:rsid w:val="001C1FFD"/>
    <w:rsid w:val="001C6D89"/>
    <w:rsid w:val="001D011D"/>
    <w:rsid w:val="001D1897"/>
    <w:rsid w:val="001D6853"/>
    <w:rsid w:val="001E027F"/>
    <w:rsid w:val="001E7AE1"/>
    <w:rsid w:val="001F2FDC"/>
    <w:rsid w:val="001F3DFB"/>
    <w:rsid w:val="001F6A53"/>
    <w:rsid w:val="001F7980"/>
    <w:rsid w:val="00203A18"/>
    <w:rsid w:val="00203E3C"/>
    <w:rsid w:val="00205210"/>
    <w:rsid w:val="002157F9"/>
    <w:rsid w:val="00232227"/>
    <w:rsid w:val="00232B45"/>
    <w:rsid w:val="0023557C"/>
    <w:rsid w:val="00243C64"/>
    <w:rsid w:val="0024568A"/>
    <w:rsid w:val="0025174B"/>
    <w:rsid w:val="002660F3"/>
    <w:rsid w:val="00270394"/>
    <w:rsid w:val="00282568"/>
    <w:rsid w:val="002826E8"/>
    <w:rsid w:val="00286390"/>
    <w:rsid w:val="002A1899"/>
    <w:rsid w:val="002A743E"/>
    <w:rsid w:val="002B7E4D"/>
    <w:rsid w:val="002C08C9"/>
    <w:rsid w:val="002C0F18"/>
    <w:rsid w:val="002C6429"/>
    <w:rsid w:val="002F34D8"/>
    <w:rsid w:val="003039FA"/>
    <w:rsid w:val="00320313"/>
    <w:rsid w:val="00342876"/>
    <w:rsid w:val="00345BC3"/>
    <w:rsid w:val="003473E6"/>
    <w:rsid w:val="003573AF"/>
    <w:rsid w:val="0037673B"/>
    <w:rsid w:val="0038383D"/>
    <w:rsid w:val="00390CAA"/>
    <w:rsid w:val="00397ABA"/>
    <w:rsid w:val="003B1531"/>
    <w:rsid w:val="003C589C"/>
    <w:rsid w:val="003D7149"/>
    <w:rsid w:val="003E3A99"/>
    <w:rsid w:val="003E5508"/>
    <w:rsid w:val="003F7102"/>
    <w:rsid w:val="00400BEE"/>
    <w:rsid w:val="00401001"/>
    <w:rsid w:val="004159C6"/>
    <w:rsid w:val="00417CBD"/>
    <w:rsid w:val="0043680C"/>
    <w:rsid w:val="00443C87"/>
    <w:rsid w:val="00445878"/>
    <w:rsid w:val="00452CDD"/>
    <w:rsid w:val="00453980"/>
    <w:rsid w:val="00456F4C"/>
    <w:rsid w:val="00460F5B"/>
    <w:rsid w:val="00473824"/>
    <w:rsid w:val="00474373"/>
    <w:rsid w:val="00494439"/>
    <w:rsid w:val="004A33D3"/>
    <w:rsid w:val="004A48F7"/>
    <w:rsid w:val="004C0C6E"/>
    <w:rsid w:val="004D3744"/>
    <w:rsid w:val="004D66A2"/>
    <w:rsid w:val="004E18E4"/>
    <w:rsid w:val="004E5CE6"/>
    <w:rsid w:val="004F4F1E"/>
    <w:rsid w:val="00501110"/>
    <w:rsid w:val="00506587"/>
    <w:rsid w:val="005142D2"/>
    <w:rsid w:val="00521F29"/>
    <w:rsid w:val="005457B4"/>
    <w:rsid w:val="00547A95"/>
    <w:rsid w:val="00551E1B"/>
    <w:rsid w:val="005562E9"/>
    <w:rsid w:val="00563198"/>
    <w:rsid w:val="00565CBB"/>
    <w:rsid w:val="0056752E"/>
    <w:rsid w:val="0056767F"/>
    <w:rsid w:val="005714F8"/>
    <w:rsid w:val="005A0EDA"/>
    <w:rsid w:val="005A0F28"/>
    <w:rsid w:val="005C3B58"/>
    <w:rsid w:val="005C43F5"/>
    <w:rsid w:val="005D14B5"/>
    <w:rsid w:val="005E4132"/>
    <w:rsid w:val="005E7811"/>
    <w:rsid w:val="005F1972"/>
    <w:rsid w:val="005F2B7A"/>
    <w:rsid w:val="005F5181"/>
    <w:rsid w:val="00615EC7"/>
    <w:rsid w:val="006274D0"/>
    <w:rsid w:val="00634127"/>
    <w:rsid w:val="0064264E"/>
    <w:rsid w:val="00652367"/>
    <w:rsid w:val="0066398E"/>
    <w:rsid w:val="00672E2C"/>
    <w:rsid w:val="00693040"/>
    <w:rsid w:val="00694A61"/>
    <w:rsid w:val="006A3D9A"/>
    <w:rsid w:val="006B55FF"/>
    <w:rsid w:val="006F2BE0"/>
    <w:rsid w:val="00713B38"/>
    <w:rsid w:val="0071485D"/>
    <w:rsid w:val="007476E3"/>
    <w:rsid w:val="00752478"/>
    <w:rsid w:val="0075262E"/>
    <w:rsid w:val="00766333"/>
    <w:rsid w:val="00773228"/>
    <w:rsid w:val="00784E2B"/>
    <w:rsid w:val="0078554E"/>
    <w:rsid w:val="0079056C"/>
    <w:rsid w:val="007906EC"/>
    <w:rsid w:val="007930D9"/>
    <w:rsid w:val="007A381C"/>
    <w:rsid w:val="007B5083"/>
    <w:rsid w:val="007B5C43"/>
    <w:rsid w:val="007C279C"/>
    <w:rsid w:val="007C3675"/>
    <w:rsid w:val="007D3620"/>
    <w:rsid w:val="007E0B12"/>
    <w:rsid w:val="007E3A9B"/>
    <w:rsid w:val="007F023F"/>
    <w:rsid w:val="00803617"/>
    <w:rsid w:val="00804C00"/>
    <w:rsid w:val="0081771C"/>
    <w:rsid w:val="008205BC"/>
    <w:rsid w:val="0082403E"/>
    <w:rsid w:val="00825818"/>
    <w:rsid w:val="008315E9"/>
    <w:rsid w:val="008411E3"/>
    <w:rsid w:val="00884602"/>
    <w:rsid w:val="008875E4"/>
    <w:rsid w:val="0089535B"/>
    <w:rsid w:val="00897F92"/>
    <w:rsid w:val="008B1EB1"/>
    <w:rsid w:val="008B405D"/>
    <w:rsid w:val="008B4799"/>
    <w:rsid w:val="008B7ACF"/>
    <w:rsid w:val="008E1598"/>
    <w:rsid w:val="00902153"/>
    <w:rsid w:val="00903BD5"/>
    <w:rsid w:val="00907AA5"/>
    <w:rsid w:val="0091163A"/>
    <w:rsid w:val="00914677"/>
    <w:rsid w:val="00920472"/>
    <w:rsid w:val="0092359A"/>
    <w:rsid w:val="00930FC4"/>
    <w:rsid w:val="00951252"/>
    <w:rsid w:val="00956069"/>
    <w:rsid w:val="009568D0"/>
    <w:rsid w:val="00956DB1"/>
    <w:rsid w:val="009647B7"/>
    <w:rsid w:val="00964F5D"/>
    <w:rsid w:val="009A096A"/>
    <w:rsid w:val="009A1AA1"/>
    <w:rsid w:val="009A1E90"/>
    <w:rsid w:val="009A24D2"/>
    <w:rsid w:val="009B1721"/>
    <w:rsid w:val="009D5F34"/>
    <w:rsid w:val="009D66DC"/>
    <w:rsid w:val="009E1493"/>
    <w:rsid w:val="00A2072F"/>
    <w:rsid w:val="00A23E71"/>
    <w:rsid w:val="00A4519C"/>
    <w:rsid w:val="00A47AB4"/>
    <w:rsid w:val="00A640FD"/>
    <w:rsid w:val="00A65C79"/>
    <w:rsid w:val="00A6749E"/>
    <w:rsid w:val="00A82011"/>
    <w:rsid w:val="00AD31A0"/>
    <w:rsid w:val="00B03471"/>
    <w:rsid w:val="00B05289"/>
    <w:rsid w:val="00B17470"/>
    <w:rsid w:val="00B218F1"/>
    <w:rsid w:val="00B26686"/>
    <w:rsid w:val="00B41C96"/>
    <w:rsid w:val="00B4496D"/>
    <w:rsid w:val="00B53A21"/>
    <w:rsid w:val="00B55BEA"/>
    <w:rsid w:val="00B637E3"/>
    <w:rsid w:val="00B6725E"/>
    <w:rsid w:val="00B72739"/>
    <w:rsid w:val="00BA35CF"/>
    <w:rsid w:val="00BA680C"/>
    <w:rsid w:val="00BB1BD9"/>
    <w:rsid w:val="00BB4088"/>
    <w:rsid w:val="00BC23C1"/>
    <w:rsid w:val="00BC50A6"/>
    <w:rsid w:val="00BD6499"/>
    <w:rsid w:val="00BE0DA7"/>
    <w:rsid w:val="00BF3B19"/>
    <w:rsid w:val="00BF7123"/>
    <w:rsid w:val="00C0442A"/>
    <w:rsid w:val="00C1132F"/>
    <w:rsid w:val="00C115FB"/>
    <w:rsid w:val="00C60183"/>
    <w:rsid w:val="00C60B00"/>
    <w:rsid w:val="00C8752E"/>
    <w:rsid w:val="00CB5090"/>
    <w:rsid w:val="00CB5B0F"/>
    <w:rsid w:val="00CB628D"/>
    <w:rsid w:val="00CC5F19"/>
    <w:rsid w:val="00CD4F4D"/>
    <w:rsid w:val="00CD792F"/>
    <w:rsid w:val="00CE02DE"/>
    <w:rsid w:val="00D077EC"/>
    <w:rsid w:val="00D109BC"/>
    <w:rsid w:val="00D11273"/>
    <w:rsid w:val="00D1264B"/>
    <w:rsid w:val="00D132A1"/>
    <w:rsid w:val="00D13893"/>
    <w:rsid w:val="00D2667B"/>
    <w:rsid w:val="00D304E2"/>
    <w:rsid w:val="00D30929"/>
    <w:rsid w:val="00D43078"/>
    <w:rsid w:val="00D43E8B"/>
    <w:rsid w:val="00D46001"/>
    <w:rsid w:val="00D526E7"/>
    <w:rsid w:val="00D52BC9"/>
    <w:rsid w:val="00D63113"/>
    <w:rsid w:val="00D635A2"/>
    <w:rsid w:val="00D75783"/>
    <w:rsid w:val="00D82637"/>
    <w:rsid w:val="00D8386D"/>
    <w:rsid w:val="00D902F5"/>
    <w:rsid w:val="00DA59E4"/>
    <w:rsid w:val="00DB385E"/>
    <w:rsid w:val="00DC39B0"/>
    <w:rsid w:val="00E02931"/>
    <w:rsid w:val="00E22EA9"/>
    <w:rsid w:val="00E308F9"/>
    <w:rsid w:val="00E35D51"/>
    <w:rsid w:val="00E4026D"/>
    <w:rsid w:val="00E41A04"/>
    <w:rsid w:val="00E45560"/>
    <w:rsid w:val="00E55598"/>
    <w:rsid w:val="00E97EA2"/>
    <w:rsid w:val="00EA2D7D"/>
    <w:rsid w:val="00EA3546"/>
    <w:rsid w:val="00EB0122"/>
    <w:rsid w:val="00EB1594"/>
    <w:rsid w:val="00F01E74"/>
    <w:rsid w:val="00F17AA4"/>
    <w:rsid w:val="00F3084A"/>
    <w:rsid w:val="00F31D0F"/>
    <w:rsid w:val="00F34D15"/>
    <w:rsid w:val="00F60838"/>
    <w:rsid w:val="00F9661B"/>
    <w:rsid w:val="00FA61D1"/>
    <w:rsid w:val="00FC69E5"/>
    <w:rsid w:val="00FD40CE"/>
    <w:rsid w:val="00FD6A9D"/>
    <w:rsid w:val="00FE55A3"/>
    <w:rsid w:val="00FF09F9"/>
    <w:rsid w:val="00FF279D"/>
    <w:rsid w:val="00FF7C5D"/>
    <w:rsid w:val="027B6D79"/>
    <w:rsid w:val="04C87066"/>
    <w:rsid w:val="05DE1F43"/>
    <w:rsid w:val="0A4056A9"/>
    <w:rsid w:val="0AEB20D2"/>
    <w:rsid w:val="0D046532"/>
    <w:rsid w:val="0F5645BD"/>
    <w:rsid w:val="10797AFB"/>
    <w:rsid w:val="11337CBF"/>
    <w:rsid w:val="14147227"/>
    <w:rsid w:val="166A2EB1"/>
    <w:rsid w:val="16E235F1"/>
    <w:rsid w:val="1A986F4F"/>
    <w:rsid w:val="1D074E56"/>
    <w:rsid w:val="1DE826EC"/>
    <w:rsid w:val="1F5B6C81"/>
    <w:rsid w:val="23775F59"/>
    <w:rsid w:val="24E23D7C"/>
    <w:rsid w:val="25416D14"/>
    <w:rsid w:val="25C01E7E"/>
    <w:rsid w:val="26DF7048"/>
    <w:rsid w:val="26F57EA0"/>
    <w:rsid w:val="270C409F"/>
    <w:rsid w:val="27E06986"/>
    <w:rsid w:val="28700AC7"/>
    <w:rsid w:val="2B601F23"/>
    <w:rsid w:val="2F3839FD"/>
    <w:rsid w:val="2F437013"/>
    <w:rsid w:val="2F5922B5"/>
    <w:rsid w:val="2F835A02"/>
    <w:rsid w:val="316E496E"/>
    <w:rsid w:val="34E24AFB"/>
    <w:rsid w:val="34E50FB5"/>
    <w:rsid w:val="396A0841"/>
    <w:rsid w:val="3AC64E24"/>
    <w:rsid w:val="3B966657"/>
    <w:rsid w:val="3E0F64B4"/>
    <w:rsid w:val="3F204B9F"/>
    <w:rsid w:val="40221ED0"/>
    <w:rsid w:val="40624D42"/>
    <w:rsid w:val="42487538"/>
    <w:rsid w:val="438F3899"/>
    <w:rsid w:val="486017CE"/>
    <w:rsid w:val="488D48BB"/>
    <w:rsid w:val="48C61172"/>
    <w:rsid w:val="49F92FBC"/>
    <w:rsid w:val="4A506A7B"/>
    <w:rsid w:val="4AC31770"/>
    <w:rsid w:val="4B04143D"/>
    <w:rsid w:val="4BE97027"/>
    <w:rsid w:val="4C8B34F6"/>
    <w:rsid w:val="4CA8313E"/>
    <w:rsid w:val="4CE723A1"/>
    <w:rsid w:val="4E3F7116"/>
    <w:rsid w:val="4F4B58B4"/>
    <w:rsid w:val="4F734876"/>
    <w:rsid w:val="501E4BFD"/>
    <w:rsid w:val="5587376C"/>
    <w:rsid w:val="588C69A8"/>
    <w:rsid w:val="58E95FEA"/>
    <w:rsid w:val="5DAB1F64"/>
    <w:rsid w:val="60F45BE7"/>
    <w:rsid w:val="62A156F1"/>
    <w:rsid w:val="63AF3EC4"/>
    <w:rsid w:val="641E0D86"/>
    <w:rsid w:val="648A23AF"/>
    <w:rsid w:val="6A1D41BC"/>
    <w:rsid w:val="6F8E06AB"/>
    <w:rsid w:val="71136A90"/>
    <w:rsid w:val="73DF15F2"/>
    <w:rsid w:val="748E002A"/>
    <w:rsid w:val="74AE1D28"/>
    <w:rsid w:val="78206C22"/>
    <w:rsid w:val="792D3904"/>
    <w:rsid w:val="798D4BFB"/>
    <w:rsid w:val="7A9274BD"/>
    <w:rsid w:val="7D540579"/>
    <w:rsid w:val="7DA82479"/>
    <w:rsid w:val="7E747B3F"/>
    <w:rsid w:val="7F610F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30E2F"/>
  <w15:docId w15:val="{1C3040BD-13C0-442F-A0B8-401AFB0A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929"/>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D30929"/>
    <w:pPr>
      <w:keepNext/>
      <w:keepLines/>
      <w:ind w:leftChars="100" w:left="100" w:rightChars="100" w:right="100"/>
      <w:outlineLvl w:val="1"/>
    </w:pPr>
    <w:rPr>
      <w:rFonts w:asciiTheme="majorHAnsi" w:hAnsiTheme="majorHAnsi" w:cstheme="majorBidi"/>
      <w:b/>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D30929"/>
    <w:rPr>
      <w:rFonts w:ascii="宋体" w:eastAsia="宋体"/>
      <w:sz w:val="18"/>
      <w:szCs w:val="18"/>
    </w:rPr>
  </w:style>
  <w:style w:type="paragraph" w:styleId="a5">
    <w:name w:val="Balloon Text"/>
    <w:basedOn w:val="a"/>
    <w:link w:val="a6"/>
    <w:uiPriority w:val="99"/>
    <w:semiHidden/>
    <w:unhideWhenUsed/>
    <w:qFormat/>
    <w:rsid w:val="00D30929"/>
    <w:rPr>
      <w:sz w:val="18"/>
      <w:szCs w:val="18"/>
    </w:rPr>
  </w:style>
  <w:style w:type="paragraph" w:styleId="a7">
    <w:name w:val="footer"/>
    <w:basedOn w:val="a"/>
    <w:link w:val="a8"/>
    <w:uiPriority w:val="99"/>
    <w:unhideWhenUsed/>
    <w:qFormat/>
    <w:rsid w:val="00D30929"/>
    <w:pPr>
      <w:tabs>
        <w:tab w:val="center" w:pos="4153"/>
        <w:tab w:val="right" w:pos="8306"/>
      </w:tabs>
      <w:snapToGrid w:val="0"/>
      <w:jc w:val="left"/>
    </w:pPr>
    <w:rPr>
      <w:sz w:val="18"/>
      <w:szCs w:val="18"/>
    </w:rPr>
  </w:style>
  <w:style w:type="paragraph" w:styleId="a9">
    <w:name w:val="header"/>
    <w:basedOn w:val="a"/>
    <w:link w:val="aa"/>
    <w:uiPriority w:val="99"/>
    <w:unhideWhenUsed/>
    <w:qFormat/>
    <w:rsid w:val="00D30929"/>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semiHidden/>
    <w:unhideWhenUsed/>
    <w:qFormat/>
    <w:rsid w:val="00D30929"/>
    <w:pPr>
      <w:snapToGrid w:val="0"/>
      <w:jc w:val="left"/>
    </w:pPr>
    <w:rPr>
      <w:rFonts w:eastAsia="华文楷体"/>
      <w:sz w:val="18"/>
      <w:szCs w:val="18"/>
    </w:rPr>
  </w:style>
  <w:style w:type="character" w:styleId="ad">
    <w:name w:val="footnote reference"/>
    <w:uiPriority w:val="99"/>
    <w:semiHidden/>
    <w:unhideWhenUsed/>
    <w:qFormat/>
    <w:rsid w:val="00D30929"/>
    <w:rPr>
      <w:vertAlign w:val="superscript"/>
    </w:rPr>
  </w:style>
  <w:style w:type="character" w:customStyle="1" w:styleId="aa">
    <w:name w:val="页眉 字符"/>
    <w:basedOn w:val="a0"/>
    <w:link w:val="a9"/>
    <w:uiPriority w:val="99"/>
    <w:qFormat/>
    <w:rsid w:val="00D30929"/>
    <w:rPr>
      <w:sz w:val="18"/>
      <w:szCs w:val="18"/>
    </w:rPr>
  </w:style>
  <w:style w:type="character" w:customStyle="1" w:styleId="a8">
    <w:name w:val="页脚 字符"/>
    <w:basedOn w:val="a0"/>
    <w:link w:val="a7"/>
    <w:uiPriority w:val="99"/>
    <w:qFormat/>
    <w:rsid w:val="00D30929"/>
    <w:rPr>
      <w:sz w:val="18"/>
      <w:szCs w:val="18"/>
    </w:rPr>
  </w:style>
  <w:style w:type="character" w:customStyle="1" w:styleId="a4">
    <w:name w:val="文档结构图 字符"/>
    <w:basedOn w:val="a0"/>
    <w:link w:val="a3"/>
    <w:uiPriority w:val="99"/>
    <w:semiHidden/>
    <w:qFormat/>
    <w:rsid w:val="00D30929"/>
    <w:rPr>
      <w:rFonts w:ascii="宋体" w:eastAsia="宋体"/>
      <w:sz w:val="18"/>
      <w:szCs w:val="18"/>
    </w:rPr>
  </w:style>
  <w:style w:type="character" w:customStyle="1" w:styleId="a6">
    <w:name w:val="批注框文本 字符"/>
    <w:basedOn w:val="a0"/>
    <w:link w:val="a5"/>
    <w:uiPriority w:val="99"/>
    <w:semiHidden/>
    <w:qFormat/>
    <w:rsid w:val="00D30929"/>
    <w:rPr>
      <w:sz w:val="18"/>
      <w:szCs w:val="18"/>
    </w:rPr>
  </w:style>
  <w:style w:type="paragraph" w:customStyle="1" w:styleId="Default">
    <w:name w:val="Default"/>
    <w:qFormat/>
    <w:rsid w:val="00D30929"/>
    <w:pPr>
      <w:widowControl w:val="0"/>
      <w:autoSpaceDE w:val="0"/>
      <w:autoSpaceDN w:val="0"/>
      <w:adjustRightInd w:val="0"/>
    </w:pPr>
    <w:rPr>
      <w:rFonts w:ascii="宋体" w:hAnsi="Calibri" w:cs="宋体"/>
      <w:color w:val="000000"/>
      <w:sz w:val="24"/>
      <w:szCs w:val="24"/>
    </w:rPr>
  </w:style>
  <w:style w:type="character" w:customStyle="1" w:styleId="Char">
    <w:name w:val="脚注文本 Char"/>
    <w:uiPriority w:val="99"/>
    <w:semiHidden/>
    <w:qFormat/>
    <w:rsid w:val="00D30929"/>
    <w:rPr>
      <w:rFonts w:eastAsia="华文楷体"/>
      <w:sz w:val="18"/>
      <w:szCs w:val="18"/>
    </w:rPr>
  </w:style>
  <w:style w:type="character" w:customStyle="1" w:styleId="ac">
    <w:name w:val="脚注文本 字符"/>
    <w:basedOn w:val="a0"/>
    <w:link w:val="ab"/>
    <w:uiPriority w:val="99"/>
    <w:semiHidden/>
    <w:qFormat/>
    <w:rsid w:val="00D30929"/>
    <w:rPr>
      <w:sz w:val="18"/>
      <w:szCs w:val="18"/>
    </w:rPr>
  </w:style>
  <w:style w:type="paragraph" w:styleId="ae">
    <w:name w:val="Revision"/>
    <w:hidden/>
    <w:uiPriority w:val="99"/>
    <w:semiHidden/>
    <w:rsid w:val="0066398E"/>
    <w:rPr>
      <w:rFonts w:asciiTheme="minorHAnsi" w:eastAsiaTheme="minorEastAsia" w:hAnsiTheme="minorHAnsi" w:cstheme="minorBidi"/>
      <w:kern w:val="2"/>
      <w:sz w:val="21"/>
      <w:szCs w:val="22"/>
    </w:rPr>
  </w:style>
  <w:style w:type="table" w:styleId="af">
    <w:name w:val="Table Grid"/>
    <w:basedOn w:val="a1"/>
    <w:uiPriority w:val="59"/>
    <w:rsid w:val="00713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37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49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5</Pages>
  <Words>2348</Words>
  <Characters>392</Characters>
  <Application>Microsoft Office Word</Application>
  <DocSecurity>0</DocSecurity>
  <Lines>3</Lines>
  <Paragraphs>5</Paragraphs>
  <ScaleCrop>false</ScaleCrop>
  <Company>Microsoft</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fangz</dc:creator>
  <cp:lastModifiedBy>宋亚洲</cp:lastModifiedBy>
  <cp:revision>103</cp:revision>
  <dcterms:created xsi:type="dcterms:W3CDTF">2023-07-03T08:48:00Z</dcterms:created>
  <dcterms:modified xsi:type="dcterms:W3CDTF">2024-09-04T07:25:00Z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FDC3F2207ADE4FEA8F8E884D0B9055AB</vt:lpwstr>
  </property>
</Properties>
</file>