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6D" w:rsidRPr="007D2B57" w:rsidRDefault="00787610" w:rsidP="007D2B57">
      <w:pPr>
        <w:spacing w:line="500" w:lineRule="exact"/>
        <w:jc w:val="center"/>
        <w:rPr>
          <w:rFonts w:ascii="黑体" w:eastAsia="黑体" w:hAnsi="黑体"/>
          <w:b/>
          <w:sz w:val="36"/>
          <w:szCs w:val="36"/>
        </w:rPr>
      </w:pPr>
      <w:r w:rsidRPr="007D2B57">
        <w:rPr>
          <w:rFonts w:ascii="黑体" w:eastAsia="黑体" w:hAnsi="黑体" w:hint="eastAsia"/>
          <w:b/>
          <w:sz w:val="36"/>
          <w:szCs w:val="36"/>
        </w:rPr>
        <w:t>乐山</w:t>
      </w:r>
      <w:r w:rsidR="00E9156D" w:rsidRPr="007D2B57">
        <w:rPr>
          <w:rFonts w:ascii="黑体" w:eastAsia="黑体" w:hAnsi="黑体" w:hint="eastAsia"/>
          <w:b/>
          <w:sz w:val="36"/>
          <w:szCs w:val="36"/>
        </w:rPr>
        <w:t>电力股份有限公司</w:t>
      </w:r>
    </w:p>
    <w:p w:rsidR="0007207A" w:rsidRPr="00E9156D" w:rsidRDefault="00D735F7" w:rsidP="007D2B57">
      <w:pPr>
        <w:spacing w:afterLines="50" w:after="156" w:line="500" w:lineRule="exact"/>
        <w:jc w:val="center"/>
        <w:rPr>
          <w:rFonts w:ascii="黑体" w:eastAsia="黑体" w:hAnsi="黑体"/>
          <w:sz w:val="36"/>
          <w:szCs w:val="36"/>
        </w:rPr>
      </w:pPr>
      <w:r w:rsidRPr="007D2B57">
        <w:rPr>
          <w:rFonts w:ascii="黑体" w:eastAsia="黑体" w:hAnsi="黑体" w:hint="eastAsia"/>
          <w:b/>
          <w:sz w:val="36"/>
          <w:szCs w:val="36"/>
        </w:rPr>
        <w:t>投资者关系活动</w:t>
      </w:r>
      <w:r w:rsidR="0066636A" w:rsidRPr="007D2B57">
        <w:rPr>
          <w:rFonts w:ascii="黑体" w:eastAsia="黑体" w:hAnsi="黑体" w:hint="eastAsia"/>
          <w:b/>
          <w:sz w:val="36"/>
          <w:szCs w:val="36"/>
        </w:rPr>
        <w:t>记录</w:t>
      </w:r>
      <w:r w:rsidR="00B85419" w:rsidRPr="007D2B57">
        <w:rPr>
          <w:rFonts w:ascii="黑体" w:eastAsia="黑体" w:hAnsi="黑体" w:hint="eastAsia"/>
          <w:b/>
          <w:sz w:val="36"/>
          <w:szCs w:val="36"/>
        </w:rPr>
        <w:t>表</w:t>
      </w:r>
    </w:p>
    <w:tbl>
      <w:tblPr>
        <w:tblStyle w:val="a3"/>
        <w:tblW w:w="9180" w:type="dxa"/>
        <w:tblLook w:val="04A0" w:firstRow="1" w:lastRow="0" w:firstColumn="1" w:lastColumn="0" w:noHBand="0" w:noVBand="1"/>
      </w:tblPr>
      <w:tblGrid>
        <w:gridCol w:w="1384"/>
        <w:gridCol w:w="7796"/>
      </w:tblGrid>
      <w:tr w:rsidR="002F6051" w:rsidRPr="00CC66B2" w:rsidTr="00B82604">
        <w:tc>
          <w:tcPr>
            <w:tcW w:w="1384" w:type="dxa"/>
            <w:vAlign w:val="center"/>
          </w:tcPr>
          <w:p w:rsidR="002F6051" w:rsidRPr="00CC66B2" w:rsidRDefault="002F6051" w:rsidP="00D250B4">
            <w:pPr>
              <w:jc w:val="center"/>
              <w:rPr>
                <w:rFonts w:asciiTheme="minorEastAsia" w:hAnsiTheme="minorEastAsia"/>
                <w:szCs w:val="21"/>
              </w:rPr>
            </w:pPr>
            <w:r w:rsidRPr="00CC66B2">
              <w:rPr>
                <w:rFonts w:asciiTheme="minorEastAsia" w:hAnsiTheme="minorEastAsia" w:hint="eastAsia"/>
                <w:szCs w:val="21"/>
              </w:rPr>
              <w:t>投资者</w:t>
            </w:r>
            <w:r w:rsidR="00D250B4" w:rsidRPr="00CC66B2">
              <w:rPr>
                <w:rFonts w:asciiTheme="minorEastAsia" w:hAnsiTheme="minorEastAsia" w:hint="eastAsia"/>
                <w:szCs w:val="21"/>
              </w:rPr>
              <w:t>关系</w:t>
            </w:r>
            <w:r w:rsidRPr="00CC66B2">
              <w:rPr>
                <w:rFonts w:asciiTheme="minorEastAsia" w:hAnsiTheme="minorEastAsia" w:hint="eastAsia"/>
                <w:szCs w:val="21"/>
              </w:rPr>
              <w:t>活动类别</w:t>
            </w:r>
          </w:p>
        </w:tc>
        <w:tc>
          <w:tcPr>
            <w:tcW w:w="7796" w:type="dxa"/>
            <w:vAlign w:val="center"/>
          </w:tcPr>
          <w:p w:rsidR="00325D75" w:rsidRPr="00CC66B2" w:rsidRDefault="00495845" w:rsidP="00D250B4">
            <w:pPr>
              <w:spacing w:line="360" w:lineRule="auto"/>
              <w:rPr>
                <w:rFonts w:asciiTheme="minorEastAsia" w:hAnsiTheme="minorEastAsia"/>
                <w:szCs w:val="21"/>
              </w:rPr>
            </w:pPr>
            <w:r w:rsidRPr="00495845">
              <w:rPr>
                <w:rFonts w:asciiTheme="minorEastAsia" w:hAnsiTheme="minorEastAsia" w:hint="eastAsia"/>
                <w:szCs w:val="21"/>
              </w:rPr>
              <w:t>√</w:t>
            </w:r>
            <w:r w:rsidR="002F6051" w:rsidRPr="00CC66B2">
              <w:rPr>
                <w:rFonts w:asciiTheme="minorEastAsia" w:hAnsiTheme="minorEastAsia" w:hint="eastAsia"/>
                <w:szCs w:val="21"/>
              </w:rPr>
              <w:t>特定对象调研</w:t>
            </w:r>
            <w:r w:rsidR="00962E6B" w:rsidRPr="00CC66B2">
              <w:rPr>
                <w:rFonts w:asciiTheme="minorEastAsia" w:hAnsiTheme="minorEastAsia" w:hint="eastAsia"/>
                <w:szCs w:val="21"/>
              </w:rPr>
              <w:sym w:font="Wingdings 2" w:char="F02A"/>
            </w:r>
            <w:r w:rsidR="002F6051" w:rsidRPr="00CC66B2">
              <w:rPr>
                <w:rFonts w:asciiTheme="minorEastAsia" w:hAnsiTheme="minorEastAsia" w:hint="eastAsia"/>
                <w:szCs w:val="21"/>
              </w:rPr>
              <w:t>分析师会议</w:t>
            </w:r>
            <w:r w:rsidR="00962E6B" w:rsidRPr="00CC66B2">
              <w:rPr>
                <w:rFonts w:asciiTheme="minorEastAsia" w:hAnsiTheme="minorEastAsia" w:hint="eastAsia"/>
                <w:szCs w:val="21"/>
              </w:rPr>
              <w:sym w:font="Wingdings 2" w:char="F02A"/>
            </w:r>
            <w:r w:rsidR="002F6051" w:rsidRPr="00CC66B2">
              <w:rPr>
                <w:rFonts w:asciiTheme="minorEastAsia" w:hAnsiTheme="minorEastAsia" w:hint="eastAsia"/>
                <w:szCs w:val="21"/>
              </w:rPr>
              <w:t>媒体采访</w:t>
            </w:r>
          </w:p>
          <w:p w:rsidR="00325D75" w:rsidRPr="00CC66B2" w:rsidRDefault="00325D75" w:rsidP="00D250B4">
            <w:pPr>
              <w:spacing w:line="360" w:lineRule="auto"/>
              <w:rPr>
                <w:rFonts w:asciiTheme="minorEastAsia" w:hAnsiTheme="minorEastAsia"/>
                <w:szCs w:val="21"/>
              </w:rPr>
            </w:pPr>
            <w:r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新闻发布会 </w:t>
            </w:r>
            <w:r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现场参观  </w:t>
            </w:r>
            <w:r w:rsidR="00495845"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业绩说明会  </w:t>
            </w:r>
          </w:p>
          <w:p w:rsidR="0096156C" w:rsidRPr="00CC66B2" w:rsidRDefault="00325D75" w:rsidP="00D250B4">
            <w:pPr>
              <w:spacing w:line="360" w:lineRule="auto"/>
              <w:rPr>
                <w:rFonts w:asciiTheme="minorEastAsia" w:hAnsiTheme="minorEastAsia"/>
                <w:szCs w:val="21"/>
              </w:rPr>
            </w:pPr>
            <w:r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现金分红说明会 </w:t>
            </w:r>
            <w:r w:rsidR="00787610"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业绩暨现金分红说明会 </w:t>
            </w:r>
          </w:p>
          <w:p w:rsidR="002F6051" w:rsidRPr="00CC66B2" w:rsidRDefault="00D250B4" w:rsidP="00D250B4">
            <w:pPr>
              <w:spacing w:line="360" w:lineRule="auto"/>
              <w:rPr>
                <w:rFonts w:asciiTheme="minorEastAsia" w:hAnsiTheme="minorEastAsia"/>
                <w:szCs w:val="21"/>
              </w:rPr>
            </w:pPr>
            <w:r w:rsidRPr="00CC66B2">
              <w:rPr>
                <w:rFonts w:asciiTheme="minorEastAsia" w:hAnsiTheme="minorEastAsia" w:hint="eastAsia"/>
                <w:szCs w:val="21"/>
              </w:rPr>
              <w:sym w:font="Wingdings 2" w:char="F02A"/>
            </w:r>
            <w:r w:rsidRPr="00CC66B2">
              <w:rPr>
                <w:rFonts w:asciiTheme="minorEastAsia" w:hAnsiTheme="minorEastAsia" w:hint="eastAsia"/>
                <w:szCs w:val="21"/>
              </w:rPr>
              <w:t>其他</w:t>
            </w:r>
          </w:p>
        </w:tc>
      </w:tr>
      <w:tr w:rsidR="00D250B4" w:rsidRPr="002C713C" w:rsidTr="00B82604">
        <w:tc>
          <w:tcPr>
            <w:tcW w:w="1384" w:type="dxa"/>
            <w:vAlign w:val="center"/>
          </w:tcPr>
          <w:p w:rsidR="00D250B4" w:rsidRPr="00CC66B2" w:rsidRDefault="00D250B4" w:rsidP="00D250B4">
            <w:pPr>
              <w:jc w:val="center"/>
              <w:rPr>
                <w:rFonts w:asciiTheme="minorEastAsia" w:hAnsiTheme="minorEastAsia"/>
                <w:szCs w:val="21"/>
              </w:rPr>
            </w:pPr>
            <w:r w:rsidRPr="00CC66B2">
              <w:rPr>
                <w:rFonts w:asciiTheme="minorEastAsia" w:hAnsiTheme="minorEastAsia" w:hint="eastAsia"/>
                <w:szCs w:val="21"/>
              </w:rPr>
              <w:t>活动</w:t>
            </w:r>
          </w:p>
          <w:p w:rsidR="00D250B4" w:rsidRPr="00CC66B2" w:rsidRDefault="00D250B4" w:rsidP="00D250B4">
            <w:pPr>
              <w:jc w:val="center"/>
              <w:rPr>
                <w:rFonts w:asciiTheme="minorEastAsia" w:hAnsiTheme="minorEastAsia"/>
                <w:szCs w:val="21"/>
              </w:rPr>
            </w:pPr>
            <w:r w:rsidRPr="00CC66B2">
              <w:rPr>
                <w:rFonts w:asciiTheme="minorEastAsia" w:hAnsiTheme="minorEastAsia" w:hint="eastAsia"/>
                <w:szCs w:val="21"/>
              </w:rPr>
              <w:t>名称</w:t>
            </w:r>
          </w:p>
        </w:tc>
        <w:tc>
          <w:tcPr>
            <w:tcW w:w="7796" w:type="dxa"/>
            <w:vAlign w:val="center"/>
          </w:tcPr>
          <w:p w:rsidR="00D250B4" w:rsidRPr="00CC66B2" w:rsidRDefault="00495845" w:rsidP="004D1012">
            <w:pPr>
              <w:spacing w:line="360" w:lineRule="auto"/>
              <w:rPr>
                <w:rFonts w:asciiTheme="minorEastAsia" w:hAnsiTheme="minorEastAsia"/>
                <w:szCs w:val="21"/>
              </w:rPr>
            </w:pPr>
            <w:r w:rsidRPr="00495845">
              <w:rPr>
                <w:rFonts w:asciiTheme="minorEastAsia" w:hAnsiTheme="minorEastAsia" w:hint="eastAsia"/>
                <w:szCs w:val="21"/>
              </w:rPr>
              <w:t>机构调研</w:t>
            </w:r>
            <w:r w:rsidR="007E3FF6">
              <w:rPr>
                <w:rFonts w:asciiTheme="minorEastAsia" w:hAnsiTheme="minorEastAsia" w:hint="eastAsia"/>
                <w:szCs w:val="21"/>
              </w:rPr>
              <w:t>现场</w:t>
            </w:r>
            <w:r w:rsidRPr="00495845">
              <w:rPr>
                <w:rFonts w:asciiTheme="minorEastAsia" w:hAnsiTheme="minorEastAsia" w:hint="eastAsia"/>
                <w:szCs w:val="21"/>
              </w:rPr>
              <w:t>交流会</w:t>
            </w:r>
          </w:p>
        </w:tc>
      </w:tr>
      <w:tr w:rsidR="00D41D6E" w:rsidRPr="00CC66B2" w:rsidTr="00B82604">
        <w:tc>
          <w:tcPr>
            <w:tcW w:w="1384" w:type="dxa"/>
            <w:vAlign w:val="center"/>
          </w:tcPr>
          <w:p w:rsidR="00D41D6E" w:rsidRDefault="00D41D6E" w:rsidP="00D250B4">
            <w:pPr>
              <w:jc w:val="center"/>
              <w:rPr>
                <w:rFonts w:asciiTheme="minorEastAsia" w:hAnsiTheme="minorEastAsia"/>
                <w:szCs w:val="21"/>
              </w:rPr>
            </w:pPr>
            <w:r>
              <w:rPr>
                <w:rFonts w:asciiTheme="minorEastAsia" w:hAnsiTheme="minorEastAsia" w:hint="eastAsia"/>
                <w:szCs w:val="21"/>
              </w:rPr>
              <w:t>活动</w:t>
            </w:r>
          </w:p>
          <w:p w:rsidR="00D41D6E" w:rsidRPr="00CC66B2" w:rsidRDefault="00D41D6E" w:rsidP="00D250B4">
            <w:pPr>
              <w:jc w:val="center"/>
              <w:rPr>
                <w:rFonts w:asciiTheme="minorEastAsia" w:hAnsiTheme="minorEastAsia"/>
                <w:szCs w:val="21"/>
              </w:rPr>
            </w:pPr>
            <w:r>
              <w:rPr>
                <w:rFonts w:asciiTheme="minorEastAsia" w:hAnsiTheme="minorEastAsia" w:hint="eastAsia"/>
                <w:szCs w:val="21"/>
              </w:rPr>
              <w:t>方式</w:t>
            </w:r>
          </w:p>
        </w:tc>
        <w:tc>
          <w:tcPr>
            <w:tcW w:w="7796" w:type="dxa"/>
            <w:vAlign w:val="center"/>
          </w:tcPr>
          <w:p w:rsidR="00D41D6E" w:rsidRPr="00CC66B2" w:rsidRDefault="007E3FF6" w:rsidP="00D250B4">
            <w:pPr>
              <w:spacing w:line="360" w:lineRule="auto"/>
              <w:rPr>
                <w:rFonts w:asciiTheme="minorEastAsia" w:hAnsiTheme="minorEastAsia"/>
                <w:szCs w:val="21"/>
              </w:rPr>
            </w:pPr>
            <w:r>
              <w:rPr>
                <w:rFonts w:asciiTheme="minorEastAsia" w:hAnsiTheme="minorEastAsia" w:hint="eastAsia"/>
                <w:szCs w:val="21"/>
              </w:rPr>
              <w:t>现场</w:t>
            </w:r>
            <w:r w:rsidR="00495845" w:rsidRPr="00495845">
              <w:rPr>
                <w:rFonts w:asciiTheme="minorEastAsia" w:hAnsiTheme="minorEastAsia" w:hint="eastAsia"/>
                <w:szCs w:val="21"/>
              </w:rPr>
              <w:t>会议</w:t>
            </w:r>
          </w:p>
        </w:tc>
      </w:tr>
      <w:tr w:rsidR="002F6051" w:rsidRPr="006336BC" w:rsidTr="00B82604">
        <w:tc>
          <w:tcPr>
            <w:tcW w:w="1384" w:type="dxa"/>
            <w:vAlign w:val="center"/>
          </w:tcPr>
          <w:p w:rsidR="00B82604" w:rsidRDefault="002F6051" w:rsidP="00E67235">
            <w:pPr>
              <w:jc w:val="center"/>
              <w:rPr>
                <w:rFonts w:asciiTheme="minorEastAsia" w:hAnsiTheme="minorEastAsia"/>
                <w:szCs w:val="21"/>
              </w:rPr>
            </w:pPr>
            <w:r w:rsidRPr="00CC66B2">
              <w:rPr>
                <w:rFonts w:asciiTheme="minorEastAsia" w:hAnsiTheme="minorEastAsia" w:hint="eastAsia"/>
                <w:szCs w:val="21"/>
              </w:rPr>
              <w:t>参与单位</w:t>
            </w:r>
          </w:p>
          <w:p w:rsidR="002F6051" w:rsidRPr="00CC66B2" w:rsidRDefault="002F6051" w:rsidP="00E67235">
            <w:pPr>
              <w:jc w:val="center"/>
              <w:rPr>
                <w:rFonts w:asciiTheme="minorEastAsia" w:hAnsiTheme="minorEastAsia"/>
                <w:szCs w:val="21"/>
              </w:rPr>
            </w:pPr>
            <w:r w:rsidRPr="00CC66B2">
              <w:rPr>
                <w:rFonts w:asciiTheme="minorEastAsia" w:hAnsiTheme="minorEastAsia" w:hint="eastAsia"/>
                <w:szCs w:val="21"/>
              </w:rPr>
              <w:t>名称及人员</w:t>
            </w:r>
          </w:p>
        </w:tc>
        <w:tc>
          <w:tcPr>
            <w:tcW w:w="7796" w:type="dxa"/>
            <w:vAlign w:val="center"/>
          </w:tcPr>
          <w:p w:rsidR="004172E2" w:rsidRPr="00CC66B2" w:rsidRDefault="00E56EC6" w:rsidP="00495845">
            <w:pPr>
              <w:adjustRightInd w:val="0"/>
              <w:snapToGrid w:val="0"/>
              <w:spacing w:line="360" w:lineRule="auto"/>
              <w:rPr>
                <w:szCs w:val="21"/>
              </w:rPr>
            </w:pPr>
            <w:r w:rsidRPr="00E56EC6">
              <w:rPr>
                <w:rFonts w:asciiTheme="minorEastAsia" w:hAnsiTheme="minorEastAsia" w:hint="eastAsia"/>
                <w:szCs w:val="21"/>
              </w:rPr>
              <w:t>Walter Scott</w:t>
            </w:r>
            <w:r w:rsidRPr="00E56EC6">
              <w:rPr>
                <w:rFonts w:asciiTheme="minorEastAsia" w:hAnsiTheme="minorEastAsia"/>
                <w:szCs w:val="21"/>
              </w:rPr>
              <w:t>&amp; Partners</w:t>
            </w:r>
            <w:r>
              <w:rPr>
                <w:rFonts w:asciiTheme="minorEastAsia" w:hAnsiTheme="minorEastAsia"/>
                <w:szCs w:val="21"/>
              </w:rPr>
              <w:t>：</w:t>
            </w:r>
            <w:r>
              <w:rPr>
                <w:rFonts w:asciiTheme="minorEastAsia" w:hAnsiTheme="minorEastAsia" w:hint="eastAsia"/>
                <w:szCs w:val="21"/>
              </w:rPr>
              <w:t xml:space="preserve"> </w:t>
            </w:r>
            <w:r w:rsidRPr="00E56EC6">
              <w:rPr>
                <w:rFonts w:asciiTheme="minorEastAsia" w:hAnsiTheme="minorEastAsia"/>
                <w:szCs w:val="21"/>
              </w:rPr>
              <w:t>Paul Loudon</w:t>
            </w:r>
            <w:r w:rsidRPr="00E56EC6">
              <w:rPr>
                <w:rFonts w:asciiTheme="minorEastAsia" w:hAnsiTheme="minorEastAsia" w:hint="eastAsia"/>
                <w:szCs w:val="21"/>
              </w:rPr>
              <w:t xml:space="preserve"> </w:t>
            </w:r>
            <w:r>
              <w:rPr>
                <w:rFonts w:asciiTheme="minorEastAsia" w:hAnsiTheme="minorEastAsia" w:hint="eastAsia"/>
                <w:szCs w:val="21"/>
              </w:rPr>
              <w:t xml:space="preserve"> </w:t>
            </w:r>
            <w:r w:rsidRPr="00E56EC6">
              <w:rPr>
                <w:rFonts w:asciiTheme="minorEastAsia" w:hAnsiTheme="minorEastAsia" w:hint="eastAsia"/>
                <w:szCs w:val="21"/>
              </w:rPr>
              <w:t xml:space="preserve"> </w:t>
            </w:r>
            <w:r w:rsidRPr="00E56EC6">
              <w:rPr>
                <w:rFonts w:asciiTheme="minorEastAsia" w:hAnsiTheme="minorEastAsia"/>
                <w:szCs w:val="21"/>
              </w:rPr>
              <w:t>Michael Scott</w:t>
            </w:r>
          </w:p>
        </w:tc>
      </w:tr>
      <w:tr w:rsidR="002F6051" w:rsidRPr="00CC66B2" w:rsidTr="00B82604">
        <w:trPr>
          <w:trHeight w:val="690"/>
        </w:trPr>
        <w:tc>
          <w:tcPr>
            <w:tcW w:w="1384" w:type="dxa"/>
            <w:vAlign w:val="center"/>
          </w:tcPr>
          <w:p w:rsidR="002F6051" w:rsidRPr="00CC66B2" w:rsidRDefault="002F6051" w:rsidP="002F6051">
            <w:pPr>
              <w:spacing w:line="720" w:lineRule="auto"/>
              <w:jc w:val="center"/>
              <w:rPr>
                <w:rFonts w:asciiTheme="minorEastAsia" w:hAnsiTheme="minorEastAsia"/>
                <w:szCs w:val="21"/>
              </w:rPr>
            </w:pPr>
            <w:r w:rsidRPr="00CC66B2">
              <w:rPr>
                <w:rFonts w:asciiTheme="minorEastAsia" w:hAnsiTheme="minorEastAsia" w:hint="eastAsia"/>
                <w:szCs w:val="21"/>
              </w:rPr>
              <w:t>时间</w:t>
            </w:r>
          </w:p>
        </w:tc>
        <w:tc>
          <w:tcPr>
            <w:tcW w:w="7796" w:type="dxa"/>
            <w:vAlign w:val="center"/>
          </w:tcPr>
          <w:p w:rsidR="002F6051" w:rsidRPr="00CC66B2" w:rsidRDefault="00D250B4" w:rsidP="007E3FF6">
            <w:pPr>
              <w:spacing w:line="720" w:lineRule="auto"/>
              <w:jc w:val="left"/>
              <w:rPr>
                <w:rFonts w:asciiTheme="minorEastAsia" w:hAnsiTheme="minorEastAsia"/>
                <w:szCs w:val="21"/>
              </w:rPr>
            </w:pPr>
            <w:r w:rsidRPr="00CC66B2">
              <w:rPr>
                <w:rFonts w:asciiTheme="minorEastAsia" w:hAnsiTheme="minorEastAsia" w:hint="eastAsia"/>
                <w:szCs w:val="21"/>
              </w:rPr>
              <w:t>202</w:t>
            </w:r>
            <w:r w:rsidR="000F6599">
              <w:rPr>
                <w:rFonts w:asciiTheme="minorEastAsia" w:hAnsiTheme="minorEastAsia" w:hint="eastAsia"/>
                <w:szCs w:val="21"/>
              </w:rPr>
              <w:t>4</w:t>
            </w:r>
            <w:r w:rsidR="00357A42" w:rsidRPr="00CC66B2">
              <w:rPr>
                <w:rFonts w:asciiTheme="minorEastAsia" w:hAnsiTheme="minorEastAsia" w:hint="eastAsia"/>
                <w:szCs w:val="21"/>
              </w:rPr>
              <w:t>年</w:t>
            </w:r>
            <w:r w:rsidR="007E3FF6">
              <w:rPr>
                <w:rFonts w:asciiTheme="minorEastAsia" w:hAnsiTheme="minorEastAsia" w:hint="eastAsia"/>
                <w:szCs w:val="21"/>
              </w:rPr>
              <w:t>9</w:t>
            </w:r>
            <w:r w:rsidR="00357A42" w:rsidRPr="00CC66B2">
              <w:rPr>
                <w:rFonts w:asciiTheme="minorEastAsia" w:hAnsiTheme="minorEastAsia" w:hint="eastAsia"/>
                <w:szCs w:val="21"/>
              </w:rPr>
              <w:t>月</w:t>
            </w:r>
            <w:r w:rsidR="007E3FF6">
              <w:rPr>
                <w:rFonts w:asciiTheme="minorEastAsia" w:hAnsiTheme="minorEastAsia" w:hint="eastAsia"/>
                <w:szCs w:val="21"/>
              </w:rPr>
              <w:t>4</w:t>
            </w:r>
            <w:r w:rsidR="007B7C4A" w:rsidRPr="00CC66B2">
              <w:rPr>
                <w:rFonts w:asciiTheme="minorEastAsia" w:hAnsiTheme="minorEastAsia" w:hint="eastAsia"/>
                <w:szCs w:val="21"/>
              </w:rPr>
              <w:t>日</w:t>
            </w:r>
            <w:r w:rsidR="007E3FF6">
              <w:rPr>
                <w:rFonts w:asciiTheme="minorEastAsia" w:hAnsiTheme="minorEastAsia" w:hint="eastAsia"/>
                <w:szCs w:val="21"/>
              </w:rPr>
              <w:t>9</w:t>
            </w:r>
            <w:r w:rsidR="007B7C4A" w:rsidRPr="00CC66B2">
              <w:rPr>
                <w:rFonts w:asciiTheme="minorEastAsia" w:hAnsiTheme="minorEastAsia" w:hint="eastAsia"/>
                <w:szCs w:val="21"/>
              </w:rPr>
              <w:t>:</w:t>
            </w:r>
            <w:r w:rsidR="007E3FF6">
              <w:rPr>
                <w:rFonts w:asciiTheme="minorEastAsia" w:hAnsiTheme="minorEastAsia" w:hint="eastAsia"/>
                <w:szCs w:val="21"/>
              </w:rPr>
              <w:t>0</w:t>
            </w:r>
            <w:r w:rsidR="007B7C4A" w:rsidRPr="00CC66B2">
              <w:rPr>
                <w:rFonts w:asciiTheme="minorEastAsia" w:hAnsiTheme="minorEastAsia"/>
                <w:szCs w:val="21"/>
              </w:rPr>
              <w:t>0</w:t>
            </w:r>
            <w:r w:rsidR="007B7C4A" w:rsidRPr="00824B43">
              <w:rPr>
                <w:rFonts w:asciiTheme="minorEastAsia" w:hAnsiTheme="minorEastAsia" w:hint="eastAsia"/>
                <w:szCs w:val="21"/>
              </w:rPr>
              <w:t>-</w:t>
            </w:r>
            <w:r w:rsidR="007B7C4A" w:rsidRPr="00824B43">
              <w:rPr>
                <w:rFonts w:asciiTheme="minorEastAsia" w:hAnsiTheme="minorEastAsia"/>
                <w:szCs w:val="21"/>
              </w:rPr>
              <w:t>1</w:t>
            </w:r>
            <w:r w:rsidR="007E3FF6">
              <w:rPr>
                <w:rFonts w:asciiTheme="minorEastAsia" w:hAnsiTheme="minorEastAsia" w:hint="eastAsia"/>
                <w:szCs w:val="21"/>
              </w:rPr>
              <w:t>0</w:t>
            </w:r>
            <w:r w:rsidR="007B7C4A" w:rsidRPr="00824B43">
              <w:rPr>
                <w:rFonts w:asciiTheme="minorEastAsia" w:hAnsiTheme="minorEastAsia" w:hint="eastAsia"/>
                <w:szCs w:val="21"/>
              </w:rPr>
              <w:t>:</w:t>
            </w:r>
            <w:r w:rsidR="00824B43" w:rsidRPr="00824B43">
              <w:rPr>
                <w:rFonts w:asciiTheme="minorEastAsia" w:hAnsiTheme="minorEastAsia" w:hint="eastAsia"/>
                <w:szCs w:val="21"/>
              </w:rPr>
              <w:t>3</w:t>
            </w:r>
            <w:r w:rsidR="007B7C4A" w:rsidRPr="00824B43">
              <w:rPr>
                <w:rFonts w:asciiTheme="minorEastAsia" w:hAnsiTheme="minorEastAsia"/>
                <w:szCs w:val="21"/>
              </w:rPr>
              <w:t>0</w:t>
            </w:r>
          </w:p>
        </w:tc>
      </w:tr>
      <w:tr w:rsidR="002F6051" w:rsidRPr="00CC66B2" w:rsidTr="00B82604">
        <w:trPr>
          <w:trHeight w:val="732"/>
        </w:trPr>
        <w:tc>
          <w:tcPr>
            <w:tcW w:w="1384" w:type="dxa"/>
            <w:vAlign w:val="center"/>
          </w:tcPr>
          <w:p w:rsidR="002F6051" w:rsidRPr="00CC66B2" w:rsidRDefault="002F6051" w:rsidP="002F6051">
            <w:pPr>
              <w:spacing w:line="720" w:lineRule="auto"/>
              <w:jc w:val="center"/>
              <w:rPr>
                <w:rFonts w:asciiTheme="minorEastAsia" w:hAnsiTheme="minorEastAsia"/>
                <w:szCs w:val="21"/>
              </w:rPr>
            </w:pPr>
            <w:r w:rsidRPr="00CC66B2">
              <w:rPr>
                <w:rFonts w:asciiTheme="minorEastAsia" w:hAnsiTheme="minorEastAsia" w:hint="eastAsia"/>
                <w:szCs w:val="21"/>
              </w:rPr>
              <w:t>地点</w:t>
            </w:r>
          </w:p>
        </w:tc>
        <w:tc>
          <w:tcPr>
            <w:tcW w:w="7796" w:type="dxa"/>
            <w:vAlign w:val="center"/>
          </w:tcPr>
          <w:p w:rsidR="002F6051" w:rsidRPr="00996A1F" w:rsidRDefault="007E3FF6" w:rsidP="007D2B57">
            <w:pPr>
              <w:adjustRightInd w:val="0"/>
              <w:snapToGrid w:val="0"/>
              <w:spacing w:afterLines="50" w:after="156" w:line="400" w:lineRule="exact"/>
              <w:rPr>
                <w:rFonts w:asciiTheme="minorEastAsia" w:hAnsiTheme="minorEastAsia"/>
                <w:color w:val="000000"/>
                <w:szCs w:val="21"/>
              </w:rPr>
            </w:pPr>
            <w:r>
              <w:rPr>
                <w:rFonts w:asciiTheme="minorEastAsia" w:hAnsiTheme="minorEastAsia" w:hint="eastAsia"/>
                <w:color w:val="000000"/>
                <w:szCs w:val="21"/>
              </w:rPr>
              <w:t>现场</w:t>
            </w:r>
            <w:r w:rsidR="00495845">
              <w:rPr>
                <w:rFonts w:asciiTheme="minorEastAsia" w:hAnsiTheme="minorEastAsia" w:hint="eastAsia"/>
                <w:color w:val="000000"/>
                <w:szCs w:val="21"/>
              </w:rPr>
              <w:t>会议</w:t>
            </w:r>
          </w:p>
        </w:tc>
      </w:tr>
      <w:tr w:rsidR="00172EA7" w:rsidRPr="00126F2C" w:rsidTr="00B82604">
        <w:tc>
          <w:tcPr>
            <w:tcW w:w="1384" w:type="dxa"/>
            <w:vAlign w:val="center"/>
          </w:tcPr>
          <w:p w:rsidR="00B82604" w:rsidRDefault="00172EA7" w:rsidP="00C52C59">
            <w:pPr>
              <w:jc w:val="center"/>
              <w:rPr>
                <w:rFonts w:asciiTheme="minorEastAsia" w:hAnsiTheme="minorEastAsia"/>
                <w:szCs w:val="21"/>
              </w:rPr>
            </w:pPr>
            <w:r w:rsidRPr="00CC66B2">
              <w:rPr>
                <w:rFonts w:asciiTheme="minorEastAsia" w:hAnsiTheme="minorEastAsia" w:hint="eastAsia"/>
                <w:szCs w:val="21"/>
              </w:rPr>
              <w:t>公司接待</w:t>
            </w:r>
          </w:p>
          <w:p w:rsidR="00172EA7" w:rsidRPr="00CC66B2" w:rsidRDefault="00172EA7" w:rsidP="00C52C59">
            <w:pPr>
              <w:jc w:val="center"/>
              <w:rPr>
                <w:rFonts w:asciiTheme="minorEastAsia" w:hAnsiTheme="minorEastAsia"/>
                <w:szCs w:val="21"/>
              </w:rPr>
            </w:pPr>
            <w:r w:rsidRPr="00CC66B2">
              <w:rPr>
                <w:rFonts w:asciiTheme="minorEastAsia" w:hAnsiTheme="minorEastAsia" w:hint="eastAsia"/>
                <w:szCs w:val="21"/>
              </w:rPr>
              <w:t>人员</w:t>
            </w:r>
          </w:p>
        </w:tc>
        <w:tc>
          <w:tcPr>
            <w:tcW w:w="7796" w:type="dxa"/>
            <w:vAlign w:val="center"/>
          </w:tcPr>
          <w:p w:rsidR="00172EA7" w:rsidRDefault="00107232" w:rsidP="00495845">
            <w:pPr>
              <w:adjustRightInd w:val="0"/>
              <w:snapToGrid w:val="0"/>
              <w:spacing w:line="360" w:lineRule="auto"/>
              <w:rPr>
                <w:rFonts w:ascii="宋体" w:hAnsi="宋体"/>
                <w:szCs w:val="21"/>
              </w:rPr>
            </w:pPr>
            <w:r w:rsidRPr="00107232">
              <w:rPr>
                <w:rFonts w:ascii="宋体" w:hAnsi="宋体" w:hint="eastAsia"/>
                <w:szCs w:val="21"/>
              </w:rPr>
              <w:t>副总经理、董事会秘书：</w:t>
            </w:r>
            <w:r w:rsidR="00BD46B0">
              <w:rPr>
                <w:rFonts w:ascii="宋体" w:hAnsi="宋体" w:hint="eastAsia"/>
                <w:szCs w:val="21"/>
              </w:rPr>
              <w:t>游涛</w:t>
            </w:r>
            <w:r w:rsidRPr="00107232">
              <w:rPr>
                <w:rFonts w:ascii="宋体" w:hAnsi="宋体" w:hint="eastAsia"/>
                <w:szCs w:val="21"/>
              </w:rPr>
              <w:t>先生</w:t>
            </w:r>
            <w:r w:rsidR="00495845">
              <w:rPr>
                <w:rFonts w:ascii="宋体" w:hAnsi="宋体" w:hint="eastAsia"/>
                <w:szCs w:val="21"/>
              </w:rPr>
              <w:t xml:space="preserve"> </w:t>
            </w:r>
          </w:p>
          <w:p w:rsidR="00495845" w:rsidRPr="00CC66B2" w:rsidRDefault="00495845" w:rsidP="00495845">
            <w:pPr>
              <w:adjustRightInd w:val="0"/>
              <w:snapToGrid w:val="0"/>
              <w:spacing w:line="360" w:lineRule="auto"/>
              <w:rPr>
                <w:rFonts w:asciiTheme="minorEastAsia" w:hAnsiTheme="minorEastAsia"/>
                <w:szCs w:val="21"/>
              </w:rPr>
            </w:pPr>
            <w:r w:rsidRPr="00495845">
              <w:rPr>
                <w:rFonts w:asciiTheme="minorEastAsia" w:hAnsiTheme="minorEastAsia" w:hint="eastAsia"/>
                <w:szCs w:val="21"/>
              </w:rPr>
              <w:t>公司相关部门负责人</w:t>
            </w:r>
          </w:p>
        </w:tc>
      </w:tr>
      <w:tr w:rsidR="00172EA7" w:rsidRPr="00CC66B2" w:rsidTr="00B82604">
        <w:trPr>
          <w:trHeight w:val="2361"/>
        </w:trPr>
        <w:tc>
          <w:tcPr>
            <w:tcW w:w="1384" w:type="dxa"/>
            <w:vAlign w:val="center"/>
          </w:tcPr>
          <w:p w:rsidR="00B82604" w:rsidRDefault="00172EA7" w:rsidP="00542815">
            <w:pPr>
              <w:jc w:val="center"/>
              <w:rPr>
                <w:rFonts w:asciiTheme="minorEastAsia" w:hAnsiTheme="minorEastAsia"/>
                <w:szCs w:val="21"/>
              </w:rPr>
            </w:pPr>
            <w:r w:rsidRPr="00CC66B2">
              <w:rPr>
                <w:rFonts w:asciiTheme="minorEastAsia" w:hAnsiTheme="minorEastAsia" w:hint="eastAsia"/>
                <w:szCs w:val="21"/>
              </w:rPr>
              <w:t>投资者关系活动主要</w:t>
            </w:r>
          </w:p>
          <w:p w:rsidR="00172EA7" w:rsidRPr="00CC66B2" w:rsidRDefault="00172EA7" w:rsidP="00542815">
            <w:pPr>
              <w:jc w:val="center"/>
              <w:rPr>
                <w:rFonts w:asciiTheme="minorEastAsia" w:hAnsiTheme="minorEastAsia"/>
                <w:szCs w:val="21"/>
              </w:rPr>
            </w:pPr>
            <w:r w:rsidRPr="00CC66B2">
              <w:rPr>
                <w:rFonts w:asciiTheme="minorEastAsia" w:hAnsiTheme="minorEastAsia" w:hint="eastAsia"/>
                <w:szCs w:val="21"/>
              </w:rPr>
              <w:t>内容介绍</w:t>
            </w:r>
          </w:p>
        </w:tc>
        <w:tc>
          <w:tcPr>
            <w:tcW w:w="7796" w:type="dxa"/>
            <w:vAlign w:val="center"/>
          </w:tcPr>
          <w:p w:rsidR="007E3FF6" w:rsidRPr="00B91607" w:rsidRDefault="007E3FF6" w:rsidP="007E3FF6">
            <w:pPr>
              <w:spacing w:line="500" w:lineRule="exact"/>
              <w:ind w:firstLineChars="200" w:firstLine="482"/>
              <w:rPr>
                <w:rFonts w:ascii="宋体" w:eastAsia="宋体" w:hAnsi="宋体" w:cs="宋体"/>
                <w:b/>
                <w:sz w:val="24"/>
                <w:szCs w:val="24"/>
              </w:rPr>
            </w:pPr>
            <w:r>
              <w:rPr>
                <w:rFonts w:ascii="宋体" w:eastAsia="宋体" w:hAnsi="宋体" w:cs="宋体" w:hint="eastAsia"/>
                <w:b/>
                <w:sz w:val="24"/>
                <w:szCs w:val="24"/>
              </w:rPr>
              <w:t>1、问：</w:t>
            </w:r>
            <w:r w:rsidRPr="00B91607">
              <w:rPr>
                <w:rFonts w:ascii="宋体" w:eastAsia="宋体" w:hAnsi="宋体" w:cs="宋体" w:hint="eastAsia"/>
                <w:b/>
                <w:sz w:val="24"/>
                <w:szCs w:val="24"/>
              </w:rPr>
              <w:t>请简要介绍一下公司的</w:t>
            </w:r>
            <w:r>
              <w:rPr>
                <w:rFonts w:ascii="宋体" w:eastAsia="宋体" w:hAnsi="宋体" w:cs="宋体" w:hint="eastAsia"/>
                <w:b/>
                <w:sz w:val="24"/>
                <w:szCs w:val="24"/>
              </w:rPr>
              <w:t>基本情况</w:t>
            </w:r>
          </w:p>
          <w:p w:rsidR="007E3FF6" w:rsidRPr="005B5F1F" w:rsidRDefault="007E3FF6" w:rsidP="007E3FF6">
            <w:pPr>
              <w:spacing w:line="500" w:lineRule="exact"/>
              <w:ind w:firstLineChars="200" w:firstLine="480"/>
              <w:rPr>
                <w:rFonts w:ascii="宋体" w:eastAsia="宋体" w:hAnsi="宋体" w:cs="宋体"/>
                <w:sz w:val="24"/>
                <w:szCs w:val="24"/>
              </w:rPr>
            </w:pPr>
            <w:r w:rsidRPr="00886506">
              <w:rPr>
                <w:rFonts w:ascii="宋体" w:eastAsia="宋体" w:hAnsi="宋体" w:cs="宋体"/>
                <w:sz w:val="24"/>
                <w:szCs w:val="24"/>
              </w:rPr>
              <w:t>答：</w:t>
            </w:r>
            <w:r w:rsidRPr="005B5F1F">
              <w:rPr>
                <w:rFonts w:ascii="宋体" w:eastAsia="宋体" w:hAnsi="宋体" w:cs="宋体" w:hint="eastAsia"/>
                <w:sz w:val="24"/>
                <w:szCs w:val="24"/>
              </w:rPr>
              <w:t>乐山电力股份有限公司</w:t>
            </w:r>
            <w:r w:rsidRPr="005B5F1F">
              <w:rPr>
                <w:rFonts w:ascii="宋体" w:eastAsia="宋体" w:hAnsi="宋体" w:cs="宋体"/>
                <w:sz w:val="24"/>
                <w:szCs w:val="24"/>
              </w:rPr>
              <w:t>(</w:t>
            </w:r>
            <w:r w:rsidRPr="005B5F1F">
              <w:rPr>
                <w:rFonts w:ascii="宋体" w:eastAsia="宋体" w:hAnsi="宋体" w:cs="宋体" w:hint="eastAsia"/>
                <w:sz w:val="24"/>
                <w:szCs w:val="24"/>
              </w:rPr>
              <w:t>简称“乐山电力”</w:t>
            </w:r>
            <w:r w:rsidRPr="005B5F1F">
              <w:rPr>
                <w:rFonts w:ascii="宋体" w:eastAsia="宋体" w:hAnsi="宋体" w:cs="宋体"/>
                <w:sz w:val="24"/>
                <w:szCs w:val="24"/>
              </w:rPr>
              <w:t xml:space="preserve">) </w:t>
            </w:r>
            <w:r w:rsidRPr="005B5F1F">
              <w:rPr>
                <w:rFonts w:ascii="宋体" w:eastAsia="宋体" w:hAnsi="宋体" w:cs="宋体" w:hint="eastAsia"/>
                <w:sz w:val="24"/>
                <w:szCs w:val="24"/>
              </w:rPr>
              <w:t>是</w:t>
            </w:r>
            <w:r w:rsidRPr="005B5F1F">
              <w:rPr>
                <w:rFonts w:ascii="宋体" w:eastAsia="宋体" w:hAnsi="宋体" w:cs="宋体"/>
                <w:sz w:val="24"/>
                <w:szCs w:val="24"/>
              </w:rPr>
              <w:t>1988</w:t>
            </w:r>
            <w:r w:rsidRPr="005B5F1F">
              <w:rPr>
                <w:rFonts w:ascii="宋体" w:eastAsia="宋体" w:hAnsi="宋体" w:cs="宋体" w:hint="eastAsia"/>
                <w:sz w:val="24"/>
                <w:szCs w:val="24"/>
              </w:rPr>
              <w:t>年</w:t>
            </w:r>
            <w:r w:rsidRPr="005B5F1F">
              <w:rPr>
                <w:rFonts w:ascii="宋体" w:eastAsia="宋体" w:hAnsi="宋体" w:cs="宋体"/>
                <w:sz w:val="24"/>
                <w:szCs w:val="24"/>
              </w:rPr>
              <w:t>3</w:t>
            </w:r>
            <w:r w:rsidRPr="005B5F1F">
              <w:rPr>
                <w:rFonts w:ascii="宋体" w:eastAsia="宋体" w:hAnsi="宋体" w:cs="宋体" w:hint="eastAsia"/>
                <w:sz w:val="24"/>
                <w:szCs w:val="24"/>
              </w:rPr>
              <w:t>月经乐山市人民政府</w:t>
            </w:r>
            <w:r w:rsidRPr="005B5F1F">
              <w:rPr>
                <w:rFonts w:ascii="宋体" w:eastAsia="宋体" w:hAnsi="宋体" w:cs="宋体"/>
                <w:sz w:val="24"/>
                <w:szCs w:val="24"/>
              </w:rPr>
              <w:t>[</w:t>
            </w:r>
            <w:r w:rsidRPr="005B5F1F">
              <w:rPr>
                <w:rFonts w:ascii="宋体" w:eastAsia="宋体" w:hAnsi="宋体" w:cs="宋体" w:hint="eastAsia"/>
                <w:sz w:val="24"/>
                <w:szCs w:val="24"/>
              </w:rPr>
              <w:t>乐府函（</w:t>
            </w:r>
            <w:r w:rsidRPr="005B5F1F">
              <w:rPr>
                <w:rFonts w:ascii="宋体" w:eastAsia="宋体" w:hAnsi="宋体" w:cs="宋体"/>
                <w:sz w:val="24"/>
                <w:szCs w:val="24"/>
              </w:rPr>
              <w:t>1988</w:t>
            </w:r>
            <w:r w:rsidRPr="005B5F1F">
              <w:rPr>
                <w:rFonts w:ascii="宋体" w:eastAsia="宋体" w:hAnsi="宋体" w:cs="宋体" w:hint="eastAsia"/>
                <w:sz w:val="24"/>
                <w:szCs w:val="24"/>
              </w:rPr>
              <w:t>）</w:t>
            </w:r>
            <w:r w:rsidRPr="005B5F1F">
              <w:rPr>
                <w:rFonts w:ascii="宋体" w:eastAsia="宋体" w:hAnsi="宋体" w:cs="宋体"/>
                <w:sz w:val="24"/>
                <w:szCs w:val="24"/>
              </w:rPr>
              <w:t>12</w:t>
            </w:r>
            <w:r w:rsidRPr="005B5F1F">
              <w:rPr>
                <w:rFonts w:ascii="宋体" w:eastAsia="宋体" w:hAnsi="宋体" w:cs="宋体" w:hint="eastAsia"/>
                <w:sz w:val="24"/>
                <w:szCs w:val="24"/>
              </w:rPr>
              <w:t>号</w:t>
            </w:r>
            <w:r w:rsidRPr="005B5F1F">
              <w:rPr>
                <w:rFonts w:ascii="宋体" w:eastAsia="宋体" w:hAnsi="宋体" w:cs="宋体"/>
                <w:sz w:val="24"/>
                <w:szCs w:val="24"/>
              </w:rPr>
              <w:t>]</w:t>
            </w:r>
            <w:r w:rsidRPr="005B5F1F">
              <w:rPr>
                <w:rFonts w:ascii="宋体" w:eastAsia="宋体" w:hAnsi="宋体" w:cs="宋体" w:hint="eastAsia"/>
                <w:sz w:val="24"/>
                <w:szCs w:val="24"/>
              </w:rPr>
              <w:t>批准发起，</w:t>
            </w:r>
            <w:r w:rsidRPr="005B5F1F">
              <w:rPr>
                <w:rFonts w:ascii="宋体" w:eastAsia="宋体" w:hAnsi="宋体" w:cs="宋体"/>
                <w:sz w:val="24"/>
                <w:szCs w:val="24"/>
              </w:rPr>
              <w:t>1988</w:t>
            </w:r>
            <w:r w:rsidRPr="005B5F1F">
              <w:rPr>
                <w:rFonts w:ascii="宋体" w:eastAsia="宋体" w:hAnsi="宋体" w:cs="宋体" w:hint="eastAsia"/>
                <w:sz w:val="24"/>
                <w:szCs w:val="24"/>
              </w:rPr>
              <w:t>年</w:t>
            </w:r>
            <w:r w:rsidRPr="005B5F1F">
              <w:rPr>
                <w:rFonts w:ascii="宋体" w:eastAsia="宋体" w:hAnsi="宋体" w:cs="宋体"/>
                <w:sz w:val="24"/>
                <w:szCs w:val="24"/>
              </w:rPr>
              <w:t>5</w:t>
            </w:r>
            <w:r w:rsidRPr="005B5F1F">
              <w:rPr>
                <w:rFonts w:ascii="宋体" w:eastAsia="宋体" w:hAnsi="宋体" w:cs="宋体" w:hint="eastAsia"/>
                <w:sz w:val="24"/>
                <w:szCs w:val="24"/>
              </w:rPr>
              <w:t>月</w:t>
            </w:r>
            <w:r w:rsidRPr="005B5F1F">
              <w:rPr>
                <w:rFonts w:ascii="宋体" w:eastAsia="宋体" w:hAnsi="宋体" w:cs="宋体"/>
                <w:sz w:val="24"/>
                <w:szCs w:val="24"/>
              </w:rPr>
              <w:t>17</w:t>
            </w:r>
            <w:r w:rsidRPr="005B5F1F">
              <w:rPr>
                <w:rFonts w:ascii="宋体" w:eastAsia="宋体" w:hAnsi="宋体" w:cs="宋体" w:hint="eastAsia"/>
                <w:sz w:val="24"/>
                <w:szCs w:val="24"/>
              </w:rPr>
              <w:t>日成立的股份有限公司。</w:t>
            </w:r>
            <w:r w:rsidRPr="005B5F1F">
              <w:rPr>
                <w:rFonts w:ascii="宋体" w:eastAsia="宋体" w:hAnsi="宋体" w:cs="宋体"/>
                <w:sz w:val="24"/>
                <w:szCs w:val="24"/>
              </w:rPr>
              <w:t>1993</w:t>
            </w:r>
            <w:r w:rsidRPr="005B5F1F">
              <w:rPr>
                <w:rFonts w:ascii="宋体" w:eastAsia="宋体" w:hAnsi="宋体" w:cs="宋体" w:hint="eastAsia"/>
                <w:sz w:val="24"/>
                <w:szCs w:val="24"/>
              </w:rPr>
              <w:t>年</w:t>
            </w:r>
            <w:r w:rsidRPr="005B5F1F">
              <w:rPr>
                <w:rFonts w:ascii="宋体" w:eastAsia="宋体" w:hAnsi="宋体" w:cs="宋体"/>
                <w:sz w:val="24"/>
                <w:szCs w:val="24"/>
              </w:rPr>
              <w:t>4</w:t>
            </w:r>
            <w:r w:rsidRPr="005B5F1F">
              <w:rPr>
                <w:rFonts w:ascii="宋体" w:eastAsia="宋体" w:hAnsi="宋体" w:cs="宋体" w:hint="eastAsia"/>
                <w:sz w:val="24"/>
                <w:szCs w:val="24"/>
              </w:rPr>
              <w:t>月</w:t>
            </w:r>
            <w:r w:rsidRPr="005B5F1F">
              <w:rPr>
                <w:rFonts w:ascii="宋体" w:eastAsia="宋体" w:hAnsi="宋体" w:cs="宋体"/>
                <w:sz w:val="24"/>
                <w:szCs w:val="24"/>
              </w:rPr>
              <w:t>26</w:t>
            </w:r>
            <w:r w:rsidRPr="005B5F1F">
              <w:rPr>
                <w:rFonts w:ascii="宋体" w:eastAsia="宋体" w:hAnsi="宋体" w:cs="宋体" w:hint="eastAsia"/>
                <w:sz w:val="24"/>
                <w:szCs w:val="24"/>
              </w:rPr>
              <w:t>日，乐山电力首创“股份制办电”先河，公司股票（股票代码：</w:t>
            </w:r>
            <w:r w:rsidRPr="005B5F1F">
              <w:rPr>
                <w:rFonts w:ascii="宋体" w:eastAsia="宋体" w:hAnsi="宋体" w:cs="宋体"/>
                <w:sz w:val="24"/>
                <w:szCs w:val="24"/>
              </w:rPr>
              <w:t>600644</w:t>
            </w:r>
            <w:r w:rsidRPr="005B5F1F">
              <w:rPr>
                <w:rFonts w:ascii="宋体" w:eastAsia="宋体" w:hAnsi="宋体" w:cs="宋体" w:hint="eastAsia"/>
                <w:sz w:val="24"/>
                <w:szCs w:val="24"/>
              </w:rPr>
              <w:t>）在上海证券交易所挂牌交易</w:t>
            </w:r>
            <w:bookmarkStart w:id="0" w:name="_GoBack"/>
            <w:bookmarkEnd w:id="0"/>
            <w:r w:rsidRPr="005B5F1F">
              <w:rPr>
                <w:rFonts w:ascii="宋体" w:eastAsia="宋体" w:hAnsi="宋体" w:cs="宋体" w:hint="eastAsia"/>
                <w:sz w:val="24"/>
                <w:szCs w:val="24"/>
              </w:rPr>
              <w:t>。公司业务横跨电力、天然气、自来水、</w:t>
            </w:r>
            <w:r w:rsidRPr="00684C93">
              <w:rPr>
                <w:rFonts w:ascii="宋体" w:eastAsia="宋体" w:hAnsi="宋体" w:cs="宋体" w:hint="eastAsia"/>
                <w:sz w:val="24"/>
                <w:szCs w:val="24"/>
              </w:rPr>
              <w:t>新兴业务</w:t>
            </w:r>
            <w:r w:rsidRPr="005B5F1F">
              <w:rPr>
                <w:rFonts w:ascii="宋体" w:eastAsia="宋体" w:hAnsi="宋体" w:cs="宋体" w:hint="eastAsia"/>
                <w:sz w:val="24"/>
                <w:szCs w:val="24"/>
              </w:rPr>
              <w:t>、酒店服务等领域。</w:t>
            </w:r>
            <w:r>
              <w:rPr>
                <w:rFonts w:ascii="宋体" w:eastAsia="宋体" w:hAnsi="宋体" w:cs="宋体" w:hint="eastAsia"/>
                <w:sz w:val="24"/>
                <w:szCs w:val="24"/>
              </w:rPr>
              <w:t>截至</w:t>
            </w:r>
            <w:r w:rsidRPr="005B5F1F">
              <w:rPr>
                <w:rFonts w:ascii="宋体" w:eastAsia="宋体" w:hAnsi="宋体" w:cs="宋体"/>
                <w:sz w:val="24"/>
                <w:szCs w:val="24"/>
              </w:rPr>
              <w:t>2024</w:t>
            </w:r>
            <w:r w:rsidRPr="005B5F1F">
              <w:rPr>
                <w:rFonts w:ascii="宋体" w:eastAsia="宋体" w:hAnsi="宋体" w:cs="宋体" w:hint="eastAsia"/>
                <w:sz w:val="24"/>
                <w:szCs w:val="24"/>
              </w:rPr>
              <w:t>年</w:t>
            </w:r>
            <w:r w:rsidRPr="005B5F1F">
              <w:rPr>
                <w:rFonts w:ascii="宋体" w:eastAsia="宋体" w:hAnsi="宋体" w:cs="宋体"/>
                <w:sz w:val="24"/>
                <w:szCs w:val="24"/>
              </w:rPr>
              <w:t>6</w:t>
            </w:r>
            <w:r w:rsidRPr="005B5F1F">
              <w:rPr>
                <w:rFonts w:ascii="宋体" w:eastAsia="宋体" w:hAnsi="宋体" w:cs="宋体" w:hint="eastAsia"/>
                <w:sz w:val="24"/>
                <w:szCs w:val="24"/>
              </w:rPr>
              <w:t>月末，</w:t>
            </w:r>
            <w:r w:rsidRPr="00F2315F">
              <w:rPr>
                <w:rFonts w:ascii="宋体" w:eastAsia="宋体" w:hAnsi="宋体" w:cs="宋体" w:hint="eastAsia"/>
                <w:sz w:val="24"/>
                <w:szCs w:val="24"/>
              </w:rPr>
              <w:t>电力用户</w:t>
            </w:r>
            <w:r w:rsidRPr="00F2315F">
              <w:rPr>
                <w:rFonts w:ascii="宋体" w:eastAsia="宋体" w:hAnsi="宋体" w:cs="宋体"/>
                <w:sz w:val="24"/>
                <w:szCs w:val="24"/>
              </w:rPr>
              <w:t>52.53</w:t>
            </w:r>
            <w:r w:rsidRPr="00F2315F">
              <w:rPr>
                <w:rFonts w:ascii="宋体" w:eastAsia="宋体" w:hAnsi="宋体" w:cs="宋体" w:hint="eastAsia"/>
                <w:sz w:val="24"/>
                <w:szCs w:val="24"/>
              </w:rPr>
              <w:t>万户</w:t>
            </w:r>
            <w:r>
              <w:rPr>
                <w:rFonts w:ascii="宋体" w:eastAsia="宋体" w:hAnsi="宋体" w:cs="宋体"/>
                <w:sz w:val="24"/>
                <w:szCs w:val="24"/>
              </w:rPr>
              <w:t>,</w:t>
            </w:r>
            <w:r w:rsidRPr="005B5F1F">
              <w:rPr>
                <w:rFonts w:ascii="宋体" w:eastAsia="宋体" w:hAnsi="宋体" w:cs="宋体" w:hint="eastAsia"/>
                <w:sz w:val="24"/>
                <w:szCs w:val="24"/>
              </w:rPr>
              <w:t>拥有</w:t>
            </w:r>
            <w:r w:rsidRPr="005B5F1F">
              <w:rPr>
                <w:rFonts w:ascii="宋体" w:eastAsia="宋体" w:hAnsi="宋体" w:cs="宋体"/>
                <w:sz w:val="24"/>
                <w:szCs w:val="24"/>
              </w:rPr>
              <w:t>110</w:t>
            </w:r>
            <w:r w:rsidRPr="005B5F1F">
              <w:rPr>
                <w:rFonts w:ascii="宋体" w:eastAsia="宋体" w:hAnsi="宋体" w:cs="宋体" w:hint="eastAsia"/>
                <w:sz w:val="24"/>
                <w:szCs w:val="24"/>
              </w:rPr>
              <w:t>千伏变电站</w:t>
            </w:r>
            <w:r w:rsidRPr="005B5F1F">
              <w:rPr>
                <w:rFonts w:ascii="宋体" w:eastAsia="宋体" w:hAnsi="宋体" w:cs="宋体"/>
                <w:sz w:val="24"/>
                <w:szCs w:val="24"/>
              </w:rPr>
              <w:t>22</w:t>
            </w:r>
            <w:r w:rsidRPr="005B5F1F">
              <w:rPr>
                <w:rFonts w:ascii="宋体" w:eastAsia="宋体" w:hAnsi="宋体" w:cs="宋体" w:hint="eastAsia"/>
                <w:sz w:val="24"/>
                <w:szCs w:val="24"/>
              </w:rPr>
              <w:t>座，主变</w:t>
            </w:r>
            <w:r w:rsidRPr="005B5F1F">
              <w:rPr>
                <w:rFonts w:ascii="宋体" w:eastAsia="宋体" w:hAnsi="宋体" w:cs="宋体"/>
                <w:sz w:val="24"/>
                <w:szCs w:val="24"/>
              </w:rPr>
              <w:t>35</w:t>
            </w:r>
            <w:r w:rsidRPr="005B5F1F">
              <w:rPr>
                <w:rFonts w:ascii="宋体" w:eastAsia="宋体" w:hAnsi="宋体" w:cs="宋体" w:hint="eastAsia"/>
                <w:sz w:val="24"/>
                <w:szCs w:val="24"/>
              </w:rPr>
              <w:t>台，总容量</w:t>
            </w:r>
            <w:r w:rsidRPr="005B5F1F">
              <w:rPr>
                <w:rFonts w:ascii="宋体" w:eastAsia="宋体" w:hAnsi="宋体" w:cs="宋体"/>
                <w:sz w:val="24"/>
                <w:szCs w:val="24"/>
              </w:rPr>
              <w:t>116.50</w:t>
            </w:r>
            <w:r w:rsidRPr="005B5F1F">
              <w:rPr>
                <w:rFonts w:ascii="宋体" w:eastAsia="宋体" w:hAnsi="宋体" w:cs="宋体" w:hint="eastAsia"/>
                <w:sz w:val="24"/>
                <w:szCs w:val="24"/>
              </w:rPr>
              <w:t>万千伏安，为乐山市“三县两区”提供电力保障。</w:t>
            </w:r>
            <w:r w:rsidRPr="00F2315F">
              <w:rPr>
                <w:rFonts w:ascii="宋体" w:eastAsia="宋体" w:hAnsi="宋体" w:cs="宋体" w:hint="eastAsia"/>
                <w:sz w:val="24"/>
                <w:szCs w:val="24"/>
              </w:rPr>
              <w:t>自来水用户</w:t>
            </w:r>
            <w:r w:rsidRPr="00F2315F">
              <w:rPr>
                <w:rFonts w:ascii="宋体" w:eastAsia="宋体" w:hAnsi="宋体" w:cs="宋体"/>
                <w:sz w:val="24"/>
                <w:szCs w:val="24"/>
              </w:rPr>
              <w:t>25.71</w:t>
            </w:r>
            <w:r w:rsidRPr="00F2315F">
              <w:rPr>
                <w:rFonts w:ascii="宋体" w:eastAsia="宋体" w:hAnsi="宋体" w:cs="宋体" w:hint="eastAsia"/>
                <w:sz w:val="24"/>
                <w:szCs w:val="24"/>
              </w:rPr>
              <w:t>万户</w:t>
            </w:r>
            <w:r>
              <w:rPr>
                <w:rFonts w:ascii="宋体" w:eastAsia="宋体" w:hAnsi="宋体" w:cs="宋体"/>
                <w:sz w:val="24"/>
                <w:szCs w:val="24"/>
              </w:rPr>
              <w:t>,</w:t>
            </w:r>
            <w:r w:rsidRPr="005B5F1F">
              <w:rPr>
                <w:rFonts w:ascii="宋体" w:eastAsia="宋体" w:hAnsi="宋体" w:cs="宋体" w:hint="eastAsia"/>
                <w:sz w:val="24"/>
                <w:szCs w:val="24"/>
              </w:rPr>
              <w:t>建有自来水厂</w:t>
            </w:r>
            <w:r w:rsidRPr="005B5F1F">
              <w:rPr>
                <w:rFonts w:ascii="宋体" w:eastAsia="宋体" w:hAnsi="宋体" w:cs="宋体"/>
                <w:sz w:val="24"/>
                <w:szCs w:val="24"/>
              </w:rPr>
              <w:t>4</w:t>
            </w:r>
            <w:r w:rsidRPr="005B5F1F">
              <w:rPr>
                <w:rFonts w:ascii="宋体" w:eastAsia="宋体" w:hAnsi="宋体" w:cs="宋体" w:hint="eastAsia"/>
                <w:sz w:val="24"/>
                <w:szCs w:val="24"/>
              </w:rPr>
              <w:t>座，日供水能力</w:t>
            </w:r>
            <w:r w:rsidRPr="005B5F1F">
              <w:rPr>
                <w:rFonts w:ascii="宋体" w:eastAsia="宋体" w:hAnsi="宋体" w:cs="宋体"/>
                <w:sz w:val="24"/>
                <w:szCs w:val="24"/>
              </w:rPr>
              <w:t>24</w:t>
            </w:r>
            <w:r w:rsidRPr="005B5F1F">
              <w:rPr>
                <w:rFonts w:ascii="宋体" w:eastAsia="宋体" w:hAnsi="宋体" w:cs="宋体" w:hint="eastAsia"/>
                <w:sz w:val="24"/>
                <w:szCs w:val="24"/>
              </w:rPr>
              <w:t>万立方米，供水“五区八镇五街道”，与城市发展同频共振。</w:t>
            </w:r>
            <w:r w:rsidRPr="00F2315F">
              <w:rPr>
                <w:rFonts w:ascii="宋体" w:eastAsia="宋体" w:hAnsi="宋体" w:cs="宋体" w:hint="eastAsia"/>
                <w:sz w:val="24"/>
                <w:szCs w:val="24"/>
              </w:rPr>
              <w:t>燃气用户</w:t>
            </w:r>
            <w:r w:rsidRPr="00F2315F">
              <w:rPr>
                <w:rFonts w:ascii="宋体" w:eastAsia="宋体" w:hAnsi="宋体" w:cs="宋体"/>
                <w:sz w:val="24"/>
                <w:szCs w:val="24"/>
              </w:rPr>
              <w:t>40.90</w:t>
            </w:r>
            <w:r w:rsidRPr="00F2315F">
              <w:rPr>
                <w:rFonts w:ascii="宋体" w:eastAsia="宋体" w:hAnsi="宋体" w:cs="宋体" w:hint="eastAsia"/>
                <w:sz w:val="24"/>
                <w:szCs w:val="24"/>
              </w:rPr>
              <w:t>万户</w:t>
            </w:r>
            <w:r>
              <w:rPr>
                <w:rFonts w:ascii="宋体" w:eastAsia="宋体" w:hAnsi="宋体" w:cs="宋体"/>
                <w:sz w:val="24"/>
                <w:szCs w:val="24"/>
              </w:rPr>
              <w:t>,</w:t>
            </w:r>
            <w:r w:rsidRPr="005B5F1F">
              <w:rPr>
                <w:rFonts w:ascii="宋体" w:eastAsia="宋体" w:hAnsi="宋体" w:cs="宋体" w:hint="eastAsia"/>
                <w:sz w:val="24"/>
                <w:szCs w:val="24"/>
              </w:rPr>
              <w:t>拥有燃气高中压调压站</w:t>
            </w:r>
            <w:r w:rsidRPr="005B5F1F">
              <w:rPr>
                <w:rFonts w:ascii="宋体" w:eastAsia="宋体" w:hAnsi="宋体" w:cs="宋体"/>
                <w:sz w:val="24"/>
                <w:szCs w:val="24"/>
              </w:rPr>
              <w:t>7</w:t>
            </w:r>
            <w:r w:rsidRPr="005B5F1F">
              <w:rPr>
                <w:rFonts w:ascii="宋体" w:eastAsia="宋体" w:hAnsi="宋体" w:cs="宋体" w:hint="eastAsia"/>
                <w:sz w:val="24"/>
                <w:szCs w:val="24"/>
              </w:rPr>
              <w:t>座，城市燃气输供网络管线</w:t>
            </w:r>
            <w:r w:rsidRPr="005B5F1F">
              <w:rPr>
                <w:rFonts w:ascii="宋体" w:eastAsia="宋体" w:hAnsi="宋体" w:cs="宋体"/>
                <w:sz w:val="24"/>
                <w:szCs w:val="24"/>
              </w:rPr>
              <w:t>1200</w:t>
            </w:r>
            <w:r w:rsidRPr="005B5F1F">
              <w:rPr>
                <w:rFonts w:ascii="宋体" w:eastAsia="宋体" w:hAnsi="宋体" w:cs="宋体" w:hint="eastAsia"/>
                <w:sz w:val="24"/>
                <w:szCs w:val="24"/>
              </w:rPr>
              <w:t>余公里，最大供气能力</w:t>
            </w:r>
            <w:r w:rsidRPr="005B5F1F">
              <w:rPr>
                <w:rFonts w:ascii="宋体" w:eastAsia="宋体" w:hAnsi="宋体" w:cs="宋体"/>
                <w:sz w:val="24"/>
                <w:szCs w:val="24"/>
              </w:rPr>
              <w:t>140</w:t>
            </w:r>
            <w:r w:rsidRPr="005B5F1F">
              <w:rPr>
                <w:rFonts w:ascii="宋体" w:eastAsia="宋体" w:hAnsi="宋体" w:cs="宋体" w:hint="eastAsia"/>
                <w:sz w:val="24"/>
                <w:szCs w:val="24"/>
              </w:rPr>
              <w:t>万方</w:t>
            </w:r>
            <w:r w:rsidRPr="005B5F1F">
              <w:rPr>
                <w:rFonts w:ascii="宋体" w:eastAsia="宋体" w:hAnsi="宋体" w:cs="宋体"/>
                <w:sz w:val="24"/>
                <w:szCs w:val="24"/>
              </w:rPr>
              <w:t>/</w:t>
            </w:r>
            <w:r w:rsidRPr="005B5F1F">
              <w:rPr>
                <w:rFonts w:ascii="宋体" w:eastAsia="宋体" w:hAnsi="宋体" w:cs="宋体" w:hint="eastAsia"/>
                <w:sz w:val="24"/>
                <w:szCs w:val="24"/>
              </w:rPr>
              <w:t>日，形成了以金马线、夹乐线为主，高新线为辅的“两主一应急”</w:t>
            </w:r>
            <w:r w:rsidRPr="005B5F1F">
              <w:rPr>
                <w:rFonts w:ascii="宋体" w:eastAsia="宋体" w:hAnsi="宋体" w:cs="宋体" w:hint="eastAsia"/>
                <w:sz w:val="24"/>
                <w:szCs w:val="24"/>
              </w:rPr>
              <w:lastRenderedPageBreak/>
              <w:t>供气格局。</w:t>
            </w:r>
          </w:p>
          <w:p w:rsidR="007E3FF6" w:rsidRDefault="007E3FF6" w:rsidP="007E3FF6">
            <w:pPr>
              <w:spacing w:line="500" w:lineRule="exact"/>
              <w:ind w:firstLineChars="200" w:firstLine="480"/>
              <w:rPr>
                <w:rFonts w:ascii="宋体" w:eastAsia="宋体" w:hAnsi="宋体" w:cs="宋体"/>
                <w:sz w:val="24"/>
                <w:szCs w:val="24"/>
              </w:rPr>
            </w:pPr>
            <w:r w:rsidRPr="005B5F1F">
              <w:rPr>
                <w:rFonts w:ascii="宋体" w:eastAsia="宋体" w:hAnsi="宋体" w:cs="宋体" w:hint="eastAsia"/>
                <w:sz w:val="24"/>
                <w:szCs w:val="24"/>
              </w:rPr>
              <w:t>近年来，乐山电力紧扣乐山市“</w:t>
            </w:r>
            <w:r w:rsidRPr="005B5F1F">
              <w:rPr>
                <w:rFonts w:ascii="宋体" w:eastAsia="宋体" w:hAnsi="宋体" w:cs="宋体"/>
                <w:sz w:val="24"/>
                <w:szCs w:val="24"/>
              </w:rPr>
              <w:t>345”</w:t>
            </w:r>
            <w:r w:rsidRPr="005B5F1F">
              <w:rPr>
                <w:rFonts w:ascii="宋体" w:eastAsia="宋体" w:hAnsi="宋体" w:cs="宋体" w:hint="eastAsia"/>
                <w:sz w:val="24"/>
                <w:szCs w:val="24"/>
              </w:rPr>
              <w:t>工作思路，抢抓能源革命新机遇，坚持创业、创新、创造，谋定“</w:t>
            </w:r>
            <w:r w:rsidRPr="005B5F1F">
              <w:rPr>
                <w:rFonts w:ascii="宋体" w:eastAsia="宋体" w:hAnsi="宋体" w:cs="宋体"/>
                <w:sz w:val="24"/>
                <w:szCs w:val="24"/>
              </w:rPr>
              <w:t>33221”</w:t>
            </w:r>
            <w:r w:rsidRPr="005B5F1F">
              <w:rPr>
                <w:rFonts w:ascii="宋体" w:eastAsia="宋体" w:hAnsi="宋体" w:cs="宋体" w:hint="eastAsia"/>
                <w:sz w:val="24"/>
                <w:szCs w:val="24"/>
              </w:rPr>
              <w:t>发展布局，奋力推进“六大攻坚行动”，加快构建现代化产业体系，推动公司实现高质量发展，为乐山市经济社会高质量发展贡献乐电力量。</w:t>
            </w:r>
          </w:p>
          <w:p w:rsidR="007E3FF6" w:rsidRPr="00D2764D" w:rsidRDefault="007E3FF6" w:rsidP="007E3FF6">
            <w:pPr>
              <w:spacing w:line="500" w:lineRule="exact"/>
              <w:ind w:firstLineChars="200" w:firstLine="482"/>
              <w:rPr>
                <w:rFonts w:ascii="宋体" w:eastAsia="宋体" w:hAnsi="宋体" w:cs="宋体"/>
                <w:b/>
                <w:sz w:val="24"/>
                <w:szCs w:val="24"/>
              </w:rPr>
            </w:pPr>
            <w:r>
              <w:rPr>
                <w:rFonts w:ascii="宋体" w:eastAsia="宋体" w:hAnsi="宋体" w:cs="宋体" w:hint="eastAsia"/>
                <w:b/>
                <w:sz w:val="24"/>
                <w:szCs w:val="24"/>
              </w:rPr>
              <w:t>2、问：公司</w:t>
            </w:r>
            <w:r w:rsidRPr="00D2764D">
              <w:rPr>
                <w:rFonts w:ascii="宋体" w:eastAsia="宋体" w:hAnsi="宋体" w:cs="宋体" w:hint="eastAsia"/>
                <w:b/>
                <w:sz w:val="24"/>
                <w:szCs w:val="24"/>
              </w:rPr>
              <w:t>有五大业务板块，分别是电力、天然气、自来水、综合能源和酒店。请简要介绍一下各个业务板块的概况？</w:t>
            </w:r>
          </w:p>
          <w:p w:rsidR="007E3FF6" w:rsidRDefault="007E3FF6" w:rsidP="007E3FF6">
            <w:pPr>
              <w:spacing w:line="500" w:lineRule="exact"/>
              <w:ind w:firstLineChars="200" w:firstLine="480"/>
              <w:rPr>
                <w:rFonts w:ascii="宋体" w:eastAsia="宋体" w:hAnsi="宋体" w:cs="宋体"/>
                <w:sz w:val="24"/>
                <w:szCs w:val="24"/>
              </w:rPr>
            </w:pPr>
            <w:r w:rsidRPr="00886506">
              <w:rPr>
                <w:rFonts w:ascii="宋体" w:eastAsia="宋体" w:hAnsi="宋体" w:cs="宋体" w:hint="eastAsia"/>
                <w:sz w:val="24"/>
                <w:szCs w:val="24"/>
              </w:rPr>
              <w:t>答：</w:t>
            </w:r>
            <w:r w:rsidRPr="00684C93">
              <w:rPr>
                <w:rFonts w:ascii="宋体" w:eastAsia="宋体" w:hAnsi="宋体" w:cs="宋体" w:hint="eastAsia"/>
                <w:sz w:val="24"/>
                <w:szCs w:val="24"/>
              </w:rPr>
              <w:t>公司目前主要有电力业务、天然气业务、自来水业务、新兴业务、宾馆业务五大业务，主要经营模式和行业情况如下：</w:t>
            </w:r>
          </w:p>
          <w:p w:rsidR="007E3FF6" w:rsidRPr="00684C93" w:rsidRDefault="007E3FF6" w:rsidP="007E3FF6">
            <w:pPr>
              <w:spacing w:line="500" w:lineRule="exact"/>
              <w:ind w:firstLineChars="200" w:firstLine="480"/>
              <w:rPr>
                <w:sz w:val="24"/>
                <w:szCs w:val="24"/>
              </w:rPr>
            </w:pPr>
            <w:r w:rsidRPr="00684C93">
              <w:rPr>
                <w:sz w:val="24"/>
                <w:szCs w:val="24"/>
              </w:rPr>
              <w:t>1.</w:t>
            </w:r>
            <w:r w:rsidRPr="00684C93">
              <w:rPr>
                <w:rFonts w:ascii="宋体" w:eastAsia="宋体" w:hAnsi="宋体" w:cs="宋体" w:hint="eastAsia"/>
                <w:sz w:val="24"/>
                <w:szCs w:val="24"/>
              </w:rPr>
              <w:t>电力业务：公司电力业务拥有水力发电站和独立的电力网络，主要通过</w:t>
            </w:r>
            <w:r w:rsidRPr="00684C93">
              <w:rPr>
                <w:rFonts w:ascii="Calibri" w:hAnsi="Calibri" w:cs="Calibri"/>
                <w:sz w:val="24"/>
                <w:szCs w:val="24"/>
              </w:rPr>
              <w:t>“</w:t>
            </w:r>
            <w:r w:rsidRPr="00684C93">
              <w:rPr>
                <w:rFonts w:ascii="宋体" w:eastAsia="宋体" w:hAnsi="宋体" w:cs="宋体" w:hint="eastAsia"/>
                <w:sz w:val="24"/>
                <w:szCs w:val="24"/>
              </w:rPr>
              <w:t>输配电价模式</w:t>
            </w:r>
            <w:r w:rsidRPr="00684C93">
              <w:rPr>
                <w:rFonts w:ascii="Calibri" w:hAnsi="Calibri" w:cs="Calibri"/>
                <w:sz w:val="24"/>
                <w:szCs w:val="24"/>
              </w:rPr>
              <w:t>”</w:t>
            </w:r>
            <w:r w:rsidRPr="00684C93">
              <w:rPr>
                <w:rFonts w:ascii="宋体" w:eastAsia="宋体" w:hAnsi="宋体" w:cs="宋体" w:hint="eastAsia"/>
                <w:sz w:val="24"/>
                <w:szCs w:val="24"/>
              </w:rPr>
              <w:t>和自发电力销售获取收益，公司电网供电区域主要分布在乐山市和眉山市的部分区县。</w:t>
            </w:r>
          </w:p>
          <w:p w:rsidR="007E3FF6" w:rsidRPr="00684C93" w:rsidRDefault="007E3FF6" w:rsidP="007E3FF6">
            <w:pPr>
              <w:spacing w:line="500" w:lineRule="exact"/>
              <w:ind w:firstLineChars="200" w:firstLine="480"/>
              <w:rPr>
                <w:sz w:val="24"/>
                <w:szCs w:val="24"/>
              </w:rPr>
            </w:pPr>
            <w:r w:rsidRPr="00684C93">
              <w:rPr>
                <w:sz w:val="24"/>
                <w:szCs w:val="24"/>
              </w:rPr>
              <w:t>2.</w:t>
            </w:r>
            <w:r w:rsidRPr="00684C93">
              <w:rPr>
                <w:rFonts w:ascii="宋体" w:eastAsia="宋体" w:hAnsi="宋体" w:cs="宋体" w:hint="eastAsia"/>
                <w:sz w:val="24"/>
                <w:szCs w:val="24"/>
              </w:rPr>
              <w:t>天然气业务：公司天然气业务通过</w:t>
            </w:r>
            <w:r w:rsidRPr="00684C93">
              <w:rPr>
                <w:rFonts w:ascii="Calibri" w:hAnsi="Calibri" w:cs="Calibri"/>
                <w:sz w:val="24"/>
                <w:szCs w:val="24"/>
              </w:rPr>
              <w:t>“</w:t>
            </w:r>
            <w:r w:rsidRPr="00684C93">
              <w:rPr>
                <w:rFonts w:ascii="宋体" w:eastAsia="宋体" w:hAnsi="宋体" w:cs="宋体" w:hint="eastAsia"/>
                <w:sz w:val="24"/>
                <w:szCs w:val="24"/>
              </w:rPr>
              <w:t>购销价差</w:t>
            </w:r>
            <w:r w:rsidRPr="00684C93">
              <w:rPr>
                <w:rFonts w:ascii="Calibri" w:hAnsi="Calibri" w:cs="Calibri"/>
                <w:sz w:val="24"/>
                <w:szCs w:val="24"/>
              </w:rPr>
              <w:t>”</w:t>
            </w:r>
            <w:r w:rsidRPr="00684C93">
              <w:rPr>
                <w:rFonts w:ascii="宋体" w:eastAsia="宋体" w:hAnsi="宋体" w:cs="宋体" w:hint="eastAsia"/>
                <w:sz w:val="24"/>
                <w:szCs w:val="24"/>
              </w:rPr>
              <w:t>和安装服务获取收益，天然气气源采购来自中国石油天然气股份有限公司天然气销售川渝分公司成都销售部，公司供气和安装服务区域主要集中在乐山市市中区和五通桥区。</w:t>
            </w:r>
          </w:p>
          <w:p w:rsidR="007E3FF6" w:rsidRDefault="007E3FF6" w:rsidP="007E3FF6">
            <w:pPr>
              <w:spacing w:line="500" w:lineRule="exact"/>
              <w:ind w:firstLineChars="200" w:firstLine="480"/>
              <w:rPr>
                <w:rFonts w:ascii="宋体" w:eastAsia="宋体" w:hAnsi="宋体" w:cs="宋体"/>
                <w:sz w:val="24"/>
                <w:szCs w:val="24"/>
              </w:rPr>
            </w:pPr>
            <w:r w:rsidRPr="00684C93">
              <w:rPr>
                <w:sz w:val="24"/>
                <w:szCs w:val="24"/>
              </w:rPr>
              <w:t>3.</w:t>
            </w:r>
            <w:r w:rsidRPr="00684C93">
              <w:rPr>
                <w:rFonts w:ascii="宋体" w:eastAsia="宋体" w:hAnsi="宋体" w:cs="宋体" w:hint="eastAsia"/>
                <w:sz w:val="24"/>
                <w:szCs w:val="24"/>
              </w:rPr>
              <w:t>自来水业务：公司自来水业务通过生产自来水并直接向用户销售后收取用水费，扣除供水成本后获取收益以及安装服务获取收益，供水和安装服务区域主要集中在乐山市市中区、五通桥区和沙湾区范围内。</w:t>
            </w:r>
          </w:p>
          <w:p w:rsidR="007E3FF6" w:rsidRPr="00684C93" w:rsidRDefault="007E3FF6" w:rsidP="007E3FF6">
            <w:pPr>
              <w:spacing w:line="500" w:lineRule="exact"/>
              <w:ind w:firstLineChars="200" w:firstLine="480"/>
              <w:rPr>
                <w:sz w:val="24"/>
                <w:szCs w:val="24"/>
              </w:rPr>
            </w:pPr>
            <w:r w:rsidRPr="00684C93">
              <w:rPr>
                <w:sz w:val="24"/>
                <w:szCs w:val="24"/>
              </w:rPr>
              <w:t>4.</w:t>
            </w:r>
            <w:r w:rsidRPr="00684C93">
              <w:rPr>
                <w:rFonts w:ascii="宋体" w:eastAsia="宋体" w:hAnsi="宋体" w:cs="宋体" w:hint="eastAsia"/>
                <w:sz w:val="24"/>
                <w:szCs w:val="24"/>
              </w:rPr>
              <w:t>新兴业务：新兴业务主要涉及售电业务、光伏运维业务、电力建设运维业务以及节能技术、新能源技术推广服务等，主要通过降低用户侧用能成本、电力类施工及提供相关技术服务以获取利润。</w:t>
            </w:r>
          </w:p>
          <w:p w:rsidR="007E3FF6" w:rsidRDefault="007E3FF6" w:rsidP="007E3FF6">
            <w:pPr>
              <w:spacing w:line="500" w:lineRule="exact"/>
              <w:ind w:firstLineChars="200" w:firstLine="480"/>
              <w:rPr>
                <w:rFonts w:ascii="宋体" w:eastAsia="宋体" w:hAnsi="宋体" w:cs="宋体"/>
                <w:sz w:val="24"/>
                <w:szCs w:val="24"/>
              </w:rPr>
            </w:pPr>
            <w:r w:rsidRPr="00684C93">
              <w:rPr>
                <w:sz w:val="24"/>
                <w:szCs w:val="24"/>
              </w:rPr>
              <w:t>5.</w:t>
            </w:r>
            <w:r w:rsidRPr="00684C93">
              <w:rPr>
                <w:rFonts w:ascii="宋体" w:eastAsia="宋体" w:hAnsi="宋体" w:cs="宋体" w:hint="eastAsia"/>
                <w:sz w:val="24"/>
                <w:szCs w:val="24"/>
              </w:rPr>
              <w:t>宾馆业务：通过住宿、餐饮、会议经营等获取收益，主要为金海棠大酒店。</w:t>
            </w:r>
          </w:p>
          <w:p w:rsidR="007E3FF6" w:rsidRPr="00325857" w:rsidRDefault="009D1F9E" w:rsidP="007E3FF6">
            <w:pPr>
              <w:spacing w:line="500" w:lineRule="exact"/>
              <w:ind w:firstLineChars="200" w:firstLine="482"/>
              <w:rPr>
                <w:rFonts w:ascii="宋体" w:eastAsia="宋体" w:hAnsi="宋体" w:cs="宋体"/>
                <w:b/>
                <w:sz w:val="24"/>
                <w:szCs w:val="24"/>
              </w:rPr>
            </w:pPr>
            <w:r>
              <w:rPr>
                <w:rFonts w:ascii="宋体" w:eastAsia="宋体" w:hAnsi="宋体" w:cs="宋体" w:hint="eastAsia"/>
                <w:b/>
                <w:sz w:val="24"/>
                <w:szCs w:val="24"/>
              </w:rPr>
              <w:t>3</w:t>
            </w:r>
            <w:r w:rsidR="007E3FF6">
              <w:rPr>
                <w:rFonts w:ascii="宋体" w:eastAsia="宋体" w:hAnsi="宋体" w:cs="宋体" w:hint="eastAsia"/>
                <w:b/>
                <w:sz w:val="24"/>
                <w:szCs w:val="24"/>
              </w:rPr>
              <w:t>、问：公司2023年</w:t>
            </w:r>
            <w:r w:rsidR="007E3FF6" w:rsidRPr="00325857">
              <w:rPr>
                <w:rFonts w:ascii="宋体" w:eastAsia="宋体" w:hAnsi="宋体" w:cs="宋体" w:hint="eastAsia"/>
                <w:b/>
                <w:sz w:val="24"/>
                <w:szCs w:val="24"/>
              </w:rPr>
              <w:t>约20%的销售额来自前五大客户，</w:t>
            </w:r>
            <w:r w:rsidR="007E3FF6">
              <w:rPr>
                <w:rFonts w:ascii="宋体" w:eastAsia="宋体" w:hAnsi="宋体" w:cs="宋体" w:hint="eastAsia"/>
                <w:b/>
                <w:sz w:val="24"/>
                <w:szCs w:val="24"/>
              </w:rPr>
              <w:t>主要是</w:t>
            </w:r>
            <w:r w:rsidR="007E3FF6" w:rsidRPr="00325857">
              <w:rPr>
                <w:rFonts w:ascii="宋体" w:eastAsia="宋体" w:hAnsi="宋体" w:cs="宋体" w:hint="eastAsia"/>
                <w:b/>
                <w:sz w:val="24"/>
                <w:szCs w:val="24"/>
              </w:rPr>
              <w:t>哪些客户？</w:t>
            </w:r>
          </w:p>
          <w:p w:rsidR="007E3FF6" w:rsidRDefault="007E3FF6" w:rsidP="007E3FF6">
            <w:pPr>
              <w:spacing w:line="500" w:lineRule="exact"/>
              <w:ind w:firstLineChars="200" w:firstLine="480"/>
              <w:rPr>
                <w:rFonts w:ascii="宋体" w:eastAsia="宋体" w:hAnsi="宋体" w:cs="宋体"/>
                <w:sz w:val="24"/>
                <w:szCs w:val="24"/>
              </w:rPr>
            </w:pPr>
            <w:r w:rsidRPr="00886506">
              <w:rPr>
                <w:rFonts w:ascii="宋体" w:eastAsia="宋体" w:hAnsi="宋体" w:cs="宋体"/>
                <w:sz w:val="24"/>
                <w:szCs w:val="24"/>
              </w:rPr>
              <w:t>答：</w:t>
            </w:r>
            <w:r>
              <w:rPr>
                <w:rFonts w:ascii="宋体" w:eastAsia="宋体" w:hAnsi="宋体" w:cs="宋体" w:hint="eastAsia"/>
                <w:sz w:val="24"/>
                <w:szCs w:val="24"/>
              </w:rPr>
              <w:t>公司2023年</w:t>
            </w:r>
            <w:r w:rsidRPr="00325857">
              <w:rPr>
                <w:rFonts w:ascii="宋体" w:eastAsia="宋体" w:hAnsi="宋体" w:cs="宋体" w:hint="eastAsia"/>
                <w:sz w:val="24"/>
                <w:szCs w:val="24"/>
              </w:rPr>
              <w:t>前五名客户销售额</w:t>
            </w:r>
            <w:r w:rsidRPr="00325857">
              <w:rPr>
                <w:rFonts w:ascii="宋体" w:eastAsia="宋体" w:hAnsi="宋体" w:cs="宋体"/>
                <w:sz w:val="24"/>
                <w:szCs w:val="24"/>
              </w:rPr>
              <w:t>62,785.02</w:t>
            </w:r>
            <w:r w:rsidRPr="00325857">
              <w:rPr>
                <w:rFonts w:ascii="宋体" w:eastAsia="宋体" w:hAnsi="宋体" w:cs="宋体" w:hint="eastAsia"/>
                <w:sz w:val="24"/>
                <w:szCs w:val="24"/>
              </w:rPr>
              <w:t>万元，占年度销售总额</w:t>
            </w:r>
            <w:r w:rsidRPr="00325857">
              <w:rPr>
                <w:rFonts w:ascii="宋体" w:eastAsia="宋体" w:hAnsi="宋体" w:cs="宋体"/>
                <w:sz w:val="24"/>
                <w:szCs w:val="24"/>
              </w:rPr>
              <w:t>21.03%</w:t>
            </w:r>
            <w:r>
              <w:rPr>
                <w:rFonts w:ascii="宋体" w:eastAsia="宋体" w:hAnsi="宋体" w:cs="宋体"/>
                <w:sz w:val="24"/>
                <w:szCs w:val="24"/>
              </w:rPr>
              <w:t>，均为电力用户，主要集中在化工、纸业、瓷砖、饮用天然水行业。</w:t>
            </w:r>
          </w:p>
          <w:p w:rsidR="007E3FF6" w:rsidRPr="00DF1336" w:rsidRDefault="009D1F9E" w:rsidP="007E3FF6">
            <w:pPr>
              <w:spacing w:line="500" w:lineRule="exact"/>
              <w:ind w:firstLineChars="200" w:firstLine="482"/>
              <w:rPr>
                <w:rFonts w:ascii="宋体" w:eastAsia="宋体" w:hAnsi="宋体" w:cs="宋体"/>
                <w:b/>
                <w:sz w:val="24"/>
                <w:szCs w:val="24"/>
              </w:rPr>
            </w:pPr>
            <w:r>
              <w:rPr>
                <w:rFonts w:ascii="宋体" w:eastAsia="宋体" w:hAnsi="宋体" w:cs="宋体" w:hint="eastAsia"/>
                <w:b/>
                <w:sz w:val="24"/>
                <w:szCs w:val="24"/>
              </w:rPr>
              <w:t>4</w:t>
            </w:r>
            <w:r w:rsidR="007E3FF6">
              <w:rPr>
                <w:rFonts w:ascii="宋体" w:eastAsia="宋体" w:hAnsi="宋体" w:cs="宋体" w:hint="eastAsia"/>
                <w:b/>
                <w:sz w:val="24"/>
                <w:szCs w:val="24"/>
              </w:rPr>
              <w:t>、问：</w:t>
            </w:r>
            <w:r w:rsidR="007E3FF6" w:rsidRPr="00DF1336">
              <w:rPr>
                <w:rFonts w:ascii="宋体" w:eastAsia="宋体" w:hAnsi="宋体" w:cs="宋体" w:hint="eastAsia"/>
                <w:b/>
                <w:sz w:val="24"/>
                <w:szCs w:val="24"/>
              </w:rPr>
              <w:t>可再生能源发电并网的进展如何？这给公司带来了哪些挑战？</w:t>
            </w:r>
          </w:p>
          <w:p w:rsidR="007E3FF6" w:rsidRDefault="007E3FF6" w:rsidP="007E3FF6">
            <w:pPr>
              <w:spacing w:line="500" w:lineRule="exact"/>
              <w:ind w:firstLineChars="200" w:firstLine="480"/>
              <w:rPr>
                <w:rFonts w:ascii="宋体" w:eastAsia="宋体" w:hAnsi="宋体" w:cs="宋体"/>
                <w:sz w:val="24"/>
                <w:szCs w:val="24"/>
              </w:rPr>
            </w:pPr>
            <w:r w:rsidRPr="00886506">
              <w:rPr>
                <w:rFonts w:ascii="宋体" w:eastAsia="宋体" w:hAnsi="宋体" w:cs="宋体" w:hint="eastAsia"/>
                <w:sz w:val="24"/>
                <w:szCs w:val="24"/>
              </w:rPr>
              <w:t>答：</w:t>
            </w:r>
            <w:r w:rsidRPr="00CA22FB">
              <w:rPr>
                <w:rFonts w:ascii="宋体" w:eastAsia="宋体" w:hAnsi="宋体" w:cs="宋体" w:hint="eastAsia"/>
                <w:sz w:val="24"/>
                <w:szCs w:val="24"/>
              </w:rPr>
              <w:t>截止</w:t>
            </w:r>
            <w:r w:rsidRPr="00CA22FB">
              <w:rPr>
                <w:rFonts w:ascii="宋体" w:eastAsia="宋体" w:hAnsi="宋体" w:cs="宋体"/>
                <w:sz w:val="24"/>
                <w:szCs w:val="24"/>
              </w:rPr>
              <w:t>2024</w:t>
            </w:r>
            <w:r w:rsidRPr="00CA22FB">
              <w:rPr>
                <w:rFonts w:ascii="宋体" w:eastAsia="宋体" w:hAnsi="宋体" w:cs="宋体" w:hint="eastAsia"/>
                <w:sz w:val="24"/>
                <w:szCs w:val="24"/>
              </w:rPr>
              <w:t>年</w:t>
            </w:r>
            <w:r>
              <w:rPr>
                <w:rFonts w:ascii="宋体" w:eastAsia="宋体" w:hAnsi="宋体" w:cs="宋体" w:hint="eastAsia"/>
                <w:sz w:val="24"/>
                <w:szCs w:val="24"/>
              </w:rPr>
              <w:t>6</w:t>
            </w:r>
            <w:r w:rsidRPr="00CA22FB">
              <w:rPr>
                <w:rFonts w:ascii="宋体" w:eastAsia="宋体" w:hAnsi="宋体" w:cs="宋体" w:hint="eastAsia"/>
                <w:sz w:val="24"/>
                <w:szCs w:val="24"/>
              </w:rPr>
              <w:t>月，公司分布式光伏发电项目共计</w:t>
            </w:r>
            <w:r w:rsidRPr="00CA22FB">
              <w:rPr>
                <w:rFonts w:ascii="宋体" w:eastAsia="宋体" w:hAnsi="宋体" w:cs="宋体"/>
                <w:sz w:val="24"/>
                <w:szCs w:val="24"/>
              </w:rPr>
              <w:t>22</w:t>
            </w:r>
            <w:r w:rsidRPr="00CA22FB">
              <w:rPr>
                <w:rFonts w:ascii="宋体" w:eastAsia="宋体" w:hAnsi="宋体" w:cs="宋体" w:hint="eastAsia"/>
                <w:sz w:val="24"/>
                <w:szCs w:val="24"/>
              </w:rPr>
              <w:t>个，总装机容量</w:t>
            </w:r>
            <w:r w:rsidRPr="00CA22FB">
              <w:rPr>
                <w:rFonts w:ascii="宋体" w:eastAsia="宋体" w:hAnsi="宋体" w:cs="宋体"/>
                <w:sz w:val="24"/>
                <w:szCs w:val="24"/>
              </w:rPr>
              <w:t>504.18</w:t>
            </w:r>
            <w:r w:rsidRPr="00CA22FB">
              <w:rPr>
                <w:rFonts w:ascii="宋体" w:eastAsia="宋体" w:hAnsi="宋体" w:cs="宋体" w:hint="eastAsia"/>
                <w:sz w:val="24"/>
                <w:szCs w:val="24"/>
              </w:rPr>
              <w:t>千瓦，为规范分布式光伏并网服务，</w:t>
            </w:r>
            <w:r>
              <w:rPr>
                <w:rFonts w:ascii="宋体" w:eastAsia="宋体" w:hAnsi="宋体" w:cs="宋体" w:hint="eastAsia"/>
                <w:sz w:val="24"/>
                <w:szCs w:val="24"/>
              </w:rPr>
              <w:t>制定了</w:t>
            </w:r>
            <w:r w:rsidRPr="00CA22FB">
              <w:rPr>
                <w:rFonts w:ascii="宋体" w:eastAsia="宋体" w:hAnsi="宋体" w:cs="宋体" w:hint="eastAsia"/>
                <w:sz w:val="24"/>
                <w:szCs w:val="24"/>
              </w:rPr>
              <w:t>《分布式光伏并网管理办法》。</w:t>
            </w:r>
            <w:r>
              <w:rPr>
                <w:rFonts w:ascii="宋体" w:eastAsia="宋体" w:hAnsi="宋体" w:cs="宋体" w:hint="eastAsia"/>
                <w:sz w:val="24"/>
                <w:szCs w:val="24"/>
              </w:rPr>
              <w:t>目前并网装机规模不大，对公司影响有限。</w:t>
            </w:r>
          </w:p>
          <w:p w:rsidR="007E3FF6" w:rsidRPr="00382674" w:rsidRDefault="009D1F9E" w:rsidP="007E3FF6">
            <w:pPr>
              <w:spacing w:line="500" w:lineRule="exact"/>
              <w:ind w:firstLineChars="200" w:firstLine="482"/>
              <w:rPr>
                <w:rFonts w:ascii="宋体" w:eastAsia="宋体" w:hAnsi="宋体" w:cs="宋体"/>
                <w:b/>
                <w:sz w:val="24"/>
                <w:szCs w:val="24"/>
              </w:rPr>
            </w:pPr>
            <w:r>
              <w:rPr>
                <w:rFonts w:ascii="宋体" w:eastAsia="宋体" w:hAnsi="宋体" w:cs="宋体" w:hint="eastAsia"/>
                <w:b/>
                <w:sz w:val="24"/>
                <w:szCs w:val="24"/>
              </w:rPr>
              <w:t>5</w:t>
            </w:r>
            <w:r w:rsidR="007E3FF6">
              <w:rPr>
                <w:rFonts w:ascii="宋体" w:eastAsia="宋体" w:hAnsi="宋体" w:cs="宋体" w:hint="eastAsia"/>
                <w:b/>
                <w:sz w:val="24"/>
                <w:szCs w:val="24"/>
              </w:rPr>
              <w:t>、问：</w:t>
            </w:r>
            <w:r w:rsidR="007E3FF6" w:rsidRPr="00382674">
              <w:rPr>
                <w:rFonts w:ascii="宋体" w:eastAsia="宋体" w:hAnsi="宋体" w:cs="宋体" w:hint="eastAsia"/>
                <w:b/>
                <w:sz w:val="24"/>
                <w:szCs w:val="24"/>
              </w:rPr>
              <w:t>公司在储能领域做了哪些努力？</w:t>
            </w:r>
          </w:p>
          <w:p w:rsidR="007E3FF6" w:rsidRDefault="007E3FF6" w:rsidP="007E3FF6">
            <w:pPr>
              <w:spacing w:line="500" w:lineRule="exact"/>
              <w:ind w:firstLineChars="200" w:firstLine="480"/>
              <w:rPr>
                <w:rFonts w:ascii="宋体" w:eastAsia="宋体" w:hAnsi="宋体" w:cs="宋体"/>
                <w:sz w:val="24"/>
                <w:szCs w:val="24"/>
              </w:rPr>
            </w:pPr>
            <w:r w:rsidRPr="00886506">
              <w:rPr>
                <w:rFonts w:ascii="宋体" w:eastAsia="宋体" w:hAnsi="宋体" w:cs="宋体" w:hint="eastAsia"/>
                <w:sz w:val="24"/>
                <w:szCs w:val="24"/>
              </w:rPr>
              <w:t>答：</w:t>
            </w:r>
            <w:r w:rsidRPr="00847FA8">
              <w:rPr>
                <w:rFonts w:ascii="宋体" w:eastAsia="宋体" w:hAnsi="宋体" w:cs="宋体" w:hint="eastAsia"/>
                <w:sz w:val="24"/>
                <w:szCs w:val="24"/>
              </w:rPr>
              <w:t>经过一年多的探索与实践，公司与国网四川省电力公司所属</w:t>
            </w:r>
            <w:r w:rsidRPr="00847FA8">
              <w:rPr>
                <w:rFonts w:ascii="宋体" w:eastAsia="宋体" w:hAnsi="宋体" w:cs="宋体"/>
                <w:sz w:val="24"/>
                <w:szCs w:val="24"/>
              </w:rPr>
              <w:t xml:space="preserve"> 14 </w:t>
            </w:r>
            <w:r w:rsidRPr="00847FA8">
              <w:rPr>
                <w:rFonts w:ascii="宋体" w:eastAsia="宋体" w:hAnsi="宋体" w:cs="宋体" w:hint="eastAsia"/>
                <w:sz w:val="24"/>
                <w:szCs w:val="24"/>
              </w:rPr>
              <w:t>家公司签订了《合作框架协议》，与</w:t>
            </w:r>
            <w:r w:rsidRPr="00847FA8">
              <w:rPr>
                <w:rFonts w:ascii="宋体" w:eastAsia="宋体" w:hAnsi="宋体" w:cs="宋体"/>
                <w:sz w:val="24"/>
                <w:szCs w:val="24"/>
              </w:rPr>
              <w:t>108</w:t>
            </w:r>
            <w:r w:rsidRPr="00847FA8">
              <w:rPr>
                <w:rFonts w:ascii="宋体" w:eastAsia="宋体" w:hAnsi="宋体" w:cs="宋体" w:hint="eastAsia"/>
                <w:sz w:val="24"/>
                <w:szCs w:val="24"/>
              </w:rPr>
              <w:t>家用户达成意向协议，并建成投运</w:t>
            </w:r>
            <w:r w:rsidRPr="00847FA8">
              <w:rPr>
                <w:rFonts w:ascii="宋体" w:eastAsia="宋体" w:hAnsi="宋体" w:cs="宋体"/>
                <w:sz w:val="24"/>
                <w:szCs w:val="24"/>
              </w:rPr>
              <w:t xml:space="preserve"> 7</w:t>
            </w:r>
            <w:r w:rsidRPr="00847FA8">
              <w:rPr>
                <w:rFonts w:ascii="宋体" w:eastAsia="宋体" w:hAnsi="宋体" w:cs="宋体" w:hint="eastAsia"/>
                <w:sz w:val="24"/>
                <w:szCs w:val="24"/>
              </w:rPr>
              <w:t>个用户侧和台区侧储能试点项目，</w:t>
            </w:r>
            <w:r w:rsidRPr="00847FA8">
              <w:rPr>
                <w:rFonts w:ascii="宋体" w:eastAsia="宋体" w:hAnsi="宋体" w:cs="宋体"/>
                <w:sz w:val="24"/>
                <w:szCs w:val="24"/>
              </w:rPr>
              <w:t>4</w:t>
            </w:r>
            <w:r w:rsidRPr="00847FA8">
              <w:rPr>
                <w:rFonts w:ascii="宋体" w:eastAsia="宋体" w:hAnsi="宋体" w:cs="宋体" w:hint="eastAsia"/>
                <w:sz w:val="24"/>
                <w:szCs w:val="24"/>
              </w:rPr>
              <w:t>个用户侧储能项目在四川电力交易平台上与售电公司完成签约，成功进入市场化交易，具备快速复制推广的成熟经验。</w:t>
            </w:r>
          </w:p>
          <w:p w:rsidR="007E3FF6" w:rsidRDefault="007E3FF6" w:rsidP="007E3FF6">
            <w:pPr>
              <w:spacing w:line="500" w:lineRule="exact"/>
              <w:ind w:firstLineChars="200" w:firstLine="480"/>
              <w:rPr>
                <w:rFonts w:ascii="宋体" w:eastAsia="宋体" w:hAnsi="宋体" w:cs="宋体"/>
                <w:sz w:val="24"/>
                <w:szCs w:val="24"/>
              </w:rPr>
            </w:pPr>
            <w:r w:rsidRPr="00382674">
              <w:rPr>
                <w:rFonts w:ascii="宋体" w:eastAsia="宋体" w:hAnsi="宋体" w:cs="宋体" w:hint="eastAsia"/>
                <w:sz w:val="24"/>
                <w:szCs w:val="24"/>
              </w:rPr>
              <w:t>后续规划方面，一是坚持以“打造四川首家专业储能公司”为发展定位。以乐山电力龙泉驿区</w:t>
            </w:r>
            <w:r w:rsidRPr="00382674">
              <w:rPr>
                <w:rFonts w:ascii="宋体" w:eastAsia="宋体" w:hAnsi="宋体" w:cs="宋体"/>
                <w:sz w:val="24"/>
                <w:szCs w:val="24"/>
              </w:rPr>
              <w:t>100MW/200MWh</w:t>
            </w:r>
            <w:r w:rsidRPr="00382674">
              <w:rPr>
                <w:rFonts w:ascii="宋体" w:eastAsia="宋体" w:hAnsi="宋体" w:cs="宋体" w:hint="eastAsia"/>
                <w:sz w:val="24"/>
                <w:szCs w:val="24"/>
              </w:rPr>
              <w:t>电化学储能电站项目成功入选四川新型储能试点示范项目为契机，形成储能项目全生命周期管理范本，建设储能专业人才队伍；二是用户侧储能和电网侧协同发展，加快分布式储能投资建设；三是做好储能</w:t>
            </w:r>
            <w:r w:rsidRPr="00382674">
              <w:rPr>
                <w:rFonts w:ascii="宋体" w:eastAsia="宋体" w:hAnsi="宋体" w:cs="宋体"/>
                <w:sz w:val="24"/>
                <w:szCs w:val="24"/>
              </w:rPr>
              <w:t>3</w:t>
            </w:r>
            <w:r w:rsidRPr="00382674">
              <w:rPr>
                <w:rFonts w:ascii="宋体" w:eastAsia="宋体" w:hAnsi="宋体" w:cs="宋体" w:hint="eastAsia"/>
                <w:sz w:val="24"/>
                <w:szCs w:val="24"/>
              </w:rPr>
              <w:t>－</w:t>
            </w:r>
            <w:r w:rsidRPr="00382674">
              <w:rPr>
                <w:rFonts w:ascii="宋体" w:eastAsia="宋体" w:hAnsi="宋体" w:cs="宋体"/>
                <w:sz w:val="24"/>
                <w:szCs w:val="24"/>
              </w:rPr>
              <w:t>5</w:t>
            </w:r>
            <w:r w:rsidRPr="00382674">
              <w:rPr>
                <w:rFonts w:ascii="宋体" w:eastAsia="宋体" w:hAnsi="宋体" w:cs="宋体" w:hint="eastAsia"/>
                <w:sz w:val="24"/>
                <w:szCs w:val="24"/>
              </w:rPr>
              <w:t>年拓展规划、抢抓市场机遇。</w:t>
            </w:r>
          </w:p>
          <w:p w:rsidR="007E3FF6" w:rsidRPr="00E77FA7" w:rsidRDefault="009D1F9E" w:rsidP="007E3FF6">
            <w:pPr>
              <w:pStyle w:val="a6"/>
              <w:spacing w:line="500" w:lineRule="exact"/>
              <w:ind w:firstLine="482"/>
              <w:rPr>
                <w:rFonts w:ascii="宋体" w:eastAsia="宋体" w:hAnsi="宋体" w:cs="宋体"/>
                <w:b/>
                <w:sz w:val="24"/>
                <w:szCs w:val="24"/>
              </w:rPr>
            </w:pPr>
            <w:r>
              <w:rPr>
                <w:rFonts w:ascii="宋体" w:eastAsia="宋体" w:hAnsi="宋体" w:cs="宋体" w:hint="eastAsia"/>
                <w:b/>
                <w:sz w:val="24"/>
                <w:szCs w:val="24"/>
              </w:rPr>
              <w:t>6</w:t>
            </w:r>
            <w:r w:rsidR="007E3FF6">
              <w:rPr>
                <w:rFonts w:ascii="宋体" w:eastAsia="宋体" w:hAnsi="宋体" w:cs="宋体" w:hint="eastAsia"/>
                <w:b/>
                <w:sz w:val="24"/>
                <w:szCs w:val="24"/>
              </w:rPr>
              <w:t>、问：公司电水气价格机制以及</w:t>
            </w:r>
            <w:r w:rsidR="007E3FF6" w:rsidRPr="00E77FA7">
              <w:rPr>
                <w:rFonts w:ascii="宋体" w:eastAsia="宋体" w:hAnsi="宋体" w:cs="宋体" w:hint="eastAsia"/>
                <w:b/>
                <w:sz w:val="24"/>
                <w:szCs w:val="24"/>
              </w:rPr>
              <w:t>公司在提升客户满意度和改善服务水平方面做了哪些重点努力？</w:t>
            </w:r>
          </w:p>
          <w:p w:rsidR="007E3FF6" w:rsidRPr="000A1B67" w:rsidRDefault="007E3FF6" w:rsidP="007E3FF6">
            <w:pPr>
              <w:pStyle w:val="a6"/>
              <w:spacing w:line="500" w:lineRule="exact"/>
              <w:ind w:firstLineChars="199" w:firstLine="478"/>
              <w:rPr>
                <w:rFonts w:ascii="宋体" w:eastAsia="宋体" w:hAnsi="宋体" w:cs="宋体"/>
                <w:sz w:val="24"/>
                <w:szCs w:val="24"/>
              </w:rPr>
            </w:pPr>
            <w:r w:rsidRPr="00886506">
              <w:rPr>
                <w:rFonts w:ascii="宋体" w:eastAsia="宋体" w:hAnsi="宋体" w:cs="宋体" w:hint="eastAsia"/>
                <w:sz w:val="24"/>
                <w:szCs w:val="24"/>
              </w:rPr>
              <w:t>答：</w:t>
            </w:r>
            <w:r w:rsidRPr="000A1B67">
              <w:rPr>
                <w:rFonts w:ascii="宋体" w:eastAsia="宋体" w:hAnsi="宋体" w:cs="宋体" w:hint="eastAsia"/>
                <w:sz w:val="24"/>
                <w:szCs w:val="24"/>
              </w:rPr>
              <w:t>公司电力销售中工商业用户电价执行输配电价机制，燃气销售价格执行顺价机制，自来水销售价格执行成本监审机制。</w:t>
            </w:r>
          </w:p>
          <w:p w:rsidR="007E3FF6" w:rsidRPr="00F2390F" w:rsidRDefault="007E3FF6" w:rsidP="007E3FF6">
            <w:pPr>
              <w:pStyle w:val="a6"/>
              <w:spacing w:line="500" w:lineRule="exact"/>
              <w:ind w:firstLineChars="199" w:firstLine="478"/>
              <w:rPr>
                <w:rFonts w:ascii="宋体" w:eastAsia="宋体" w:hAnsi="宋体" w:cs="宋体"/>
                <w:b/>
                <w:sz w:val="24"/>
                <w:szCs w:val="24"/>
              </w:rPr>
            </w:pPr>
            <w:r w:rsidRPr="00CB733C">
              <w:rPr>
                <w:rFonts w:ascii="宋体" w:eastAsia="宋体" w:hAnsi="宋体" w:cs="宋体" w:hint="eastAsia"/>
                <w:sz w:val="24"/>
                <w:szCs w:val="24"/>
              </w:rPr>
              <w:t>公司在提升客户满意度和改善服务水平方面</w:t>
            </w:r>
            <w:r w:rsidRPr="00CB733C">
              <w:rPr>
                <w:rFonts w:ascii="宋体" w:eastAsia="宋体" w:hAnsi="宋体" w:cs="宋体"/>
                <w:sz w:val="24"/>
                <w:szCs w:val="24"/>
              </w:rPr>
              <w:t>,</w:t>
            </w:r>
            <w:r w:rsidRPr="00CB733C">
              <w:rPr>
                <w:rFonts w:ascii="宋体" w:eastAsia="宋体" w:hAnsi="宋体" w:cs="宋体" w:hint="eastAsia"/>
                <w:sz w:val="24"/>
                <w:szCs w:val="24"/>
              </w:rPr>
              <w:t>主要做好以下工作：</w:t>
            </w:r>
          </w:p>
          <w:p w:rsidR="007E3FF6" w:rsidRPr="00A64BA2" w:rsidRDefault="007E3FF6" w:rsidP="007E3FF6">
            <w:pPr>
              <w:pStyle w:val="a6"/>
              <w:spacing w:line="500" w:lineRule="exact"/>
              <w:ind w:firstLineChars="236" w:firstLine="566"/>
              <w:rPr>
                <w:sz w:val="24"/>
                <w:szCs w:val="24"/>
              </w:rPr>
            </w:pPr>
            <w:r>
              <w:rPr>
                <w:rFonts w:ascii="宋体" w:eastAsia="宋体" w:hAnsi="宋体" w:cs="宋体" w:hint="eastAsia"/>
                <w:sz w:val="24"/>
                <w:szCs w:val="24"/>
              </w:rPr>
              <w:t>一是</w:t>
            </w:r>
            <w:r w:rsidRPr="00A64BA2">
              <w:rPr>
                <w:rFonts w:ascii="宋体" w:eastAsia="宋体" w:hAnsi="宋体" w:cs="宋体" w:hint="eastAsia"/>
                <w:sz w:val="24"/>
                <w:szCs w:val="24"/>
              </w:rPr>
              <w:t>通过政务服务平台及</w:t>
            </w:r>
            <w:r w:rsidRPr="00A64BA2">
              <w:rPr>
                <w:rFonts w:ascii="Calibri" w:hAnsi="Calibri" w:cs="Calibri"/>
                <w:sz w:val="24"/>
                <w:szCs w:val="24"/>
              </w:rPr>
              <w:t>“</w:t>
            </w:r>
            <w:r w:rsidRPr="00A64BA2">
              <w:rPr>
                <w:rFonts w:ascii="宋体" w:eastAsia="宋体" w:hAnsi="宋体" w:cs="宋体" w:hint="eastAsia"/>
                <w:sz w:val="24"/>
                <w:szCs w:val="24"/>
              </w:rPr>
              <w:t>网上乐电</w:t>
            </w:r>
            <w:r w:rsidRPr="00A64BA2">
              <w:rPr>
                <w:rFonts w:ascii="Calibri" w:hAnsi="Calibri" w:cs="Calibri"/>
                <w:sz w:val="24"/>
                <w:szCs w:val="24"/>
              </w:rPr>
              <w:t>”</w:t>
            </w:r>
            <w:r w:rsidRPr="00A64BA2">
              <w:rPr>
                <w:sz w:val="24"/>
                <w:szCs w:val="24"/>
              </w:rPr>
              <w:t>APP</w:t>
            </w:r>
            <w:r w:rsidRPr="00A64BA2">
              <w:rPr>
                <w:rFonts w:ascii="宋体" w:eastAsia="宋体" w:hAnsi="宋体" w:cs="宋体" w:hint="eastAsia"/>
                <w:sz w:val="24"/>
                <w:szCs w:val="24"/>
              </w:rPr>
              <w:t>，全面推广用电业务报装全流程线上办理；居民用户、低压非居民用户的用电报装压减至</w:t>
            </w:r>
            <w:r w:rsidRPr="00A64BA2">
              <w:rPr>
                <w:sz w:val="24"/>
                <w:szCs w:val="24"/>
              </w:rPr>
              <w:t>2</w:t>
            </w:r>
            <w:r w:rsidRPr="00A64BA2">
              <w:rPr>
                <w:rFonts w:ascii="宋体" w:eastAsia="宋体" w:hAnsi="宋体" w:cs="宋体" w:hint="eastAsia"/>
                <w:sz w:val="24"/>
                <w:szCs w:val="24"/>
              </w:rPr>
              <w:t>个环节，高压非居民用户用电报装压减至</w:t>
            </w:r>
            <w:r w:rsidRPr="00A64BA2">
              <w:rPr>
                <w:sz w:val="24"/>
                <w:szCs w:val="24"/>
              </w:rPr>
              <w:t>4</w:t>
            </w:r>
            <w:r w:rsidRPr="00A64BA2">
              <w:rPr>
                <w:rFonts w:ascii="宋体" w:eastAsia="宋体" w:hAnsi="宋体" w:cs="宋体" w:hint="eastAsia"/>
                <w:sz w:val="24"/>
                <w:szCs w:val="24"/>
              </w:rPr>
              <w:t>个环节；高压用户申请资料精简</w:t>
            </w:r>
            <w:r w:rsidRPr="00A64BA2">
              <w:rPr>
                <w:sz w:val="24"/>
                <w:szCs w:val="24"/>
              </w:rPr>
              <w:t>2</w:t>
            </w:r>
            <w:r w:rsidRPr="00A64BA2">
              <w:rPr>
                <w:rFonts w:ascii="宋体" w:eastAsia="宋体" w:hAnsi="宋体" w:cs="宋体" w:hint="eastAsia"/>
                <w:sz w:val="24"/>
                <w:szCs w:val="24"/>
              </w:rPr>
              <w:t>项，对高压单、双电源用户</w:t>
            </w:r>
            <w:r w:rsidRPr="00A64BA2">
              <w:rPr>
                <w:sz w:val="24"/>
                <w:szCs w:val="24"/>
              </w:rPr>
              <w:t>,</w:t>
            </w:r>
            <w:r w:rsidRPr="00A64BA2">
              <w:rPr>
                <w:rFonts w:ascii="宋体" w:eastAsia="宋体" w:hAnsi="宋体" w:cs="宋体" w:hint="eastAsia"/>
                <w:sz w:val="24"/>
                <w:szCs w:val="24"/>
              </w:rPr>
              <w:t>供电方案答复时限分别压减至</w:t>
            </w:r>
            <w:r w:rsidRPr="00A64BA2">
              <w:rPr>
                <w:sz w:val="24"/>
                <w:szCs w:val="24"/>
              </w:rPr>
              <w:t>10</w:t>
            </w:r>
            <w:r w:rsidRPr="00A64BA2">
              <w:rPr>
                <w:rFonts w:ascii="宋体" w:eastAsia="宋体" w:hAnsi="宋体" w:cs="宋体" w:hint="eastAsia"/>
                <w:sz w:val="24"/>
                <w:szCs w:val="24"/>
              </w:rPr>
              <w:t>个、</w:t>
            </w:r>
            <w:r w:rsidRPr="00A64BA2">
              <w:rPr>
                <w:sz w:val="24"/>
                <w:szCs w:val="24"/>
              </w:rPr>
              <w:t>20</w:t>
            </w:r>
            <w:r w:rsidRPr="00A64BA2">
              <w:rPr>
                <w:rFonts w:ascii="宋体" w:eastAsia="宋体" w:hAnsi="宋体" w:cs="宋体" w:hint="eastAsia"/>
                <w:sz w:val="24"/>
                <w:szCs w:val="24"/>
              </w:rPr>
              <w:t>个工作日内。取消</w:t>
            </w:r>
            <w:r w:rsidRPr="00A64BA2">
              <w:rPr>
                <w:sz w:val="24"/>
                <w:szCs w:val="24"/>
              </w:rPr>
              <w:t>10</w:t>
            </w:r>
            <w:r w:rsidR="007016DA">
              <w:rPr>
                <w:rFonts w:hint="eastAsia"/>
                <w:sz w:val="24"/>
                <w:szCs w:val="24"/>
              </w:rPr>
              <w:t>千伏</w:t>
            </w:r>
            <w:r w:rsidRPr="00A64BA2">
              <w:rPr>
                <w:rFonts w:ascii="宋体" w:eastAsia="宋体" w:hAnsi="宋体" w:cs="宋体" w:hint="eastAsia"/>
                <w:sz w:val="24"/>
                <w:szCs w:val="24"/>
              </w:rPr>
              <w:t>非重要客户的供电方案审查，取消单电源客户设计审查和中间检查</w:t>
            </w:r>
            <w:r w:rsidRPr="00A64BA2">
              <w:rPr>
                <w:sz w:val="24"/>
                <w:szCs w:val="24"/>
              </w:rPr>
              <w:t>,</w:t>
            </w:r>
            <w:r w:rsidRPr="00A64BA2">
              <w:rPr>
                <w:rFonts w:ascii="宋体" w:eastAsia="宋体" w:hAnsi="宋体" w:cs="宋体" w:hint="eastAsia"/>
                <w:sz w:val="24"/>
                <w:szCs w:val="24"/>
              </w:rPr>
              <w:t>竣工验收压减至</w:t>
            </w:r>
            <w:r w:rsidRPr="00A64BA2">
              <w:rPr>
                <w:sz w:val="24"/>
                <w:szCs w:val="24"/>
              </w:rPr>
              <w:t>2</w:t>
            </w:r>
            <w:r w:rsidRPr="00A64BA2">
              <w:rPr>
                <w:rFonts w:ascii="宋体" w:eastAsia="宋体" w:hAnsi="宋体" w:cs="宋体" w:hint="eastAsia"/>
                <w:sz w:val="24"/>
                <w:szCs w:val="24"/>
              </w:rPr>
              <w:t>个工作日内，装表接电环节压减至</w:t>
            </w:r>
            <w:r w:rsidRPr="00A64BA2">
              <w:rPr>
                <w:sz w:val="24"/>
                <w:szCs w:val="24"/>
              </w:rPr>
              <w:t>2</w:t>
            </w:r>
            <w:r w:rsidRPr="00A64BA2">
              <w:rPr>
                <w:rFonts w:ascii="宋体" w:eastAsia="宋体" w:hAnsi="宋体" w:cs="宋体" w:hint="eastAsia"/>
                <w:sz w:val="24"/>
                <w:szCs w:val="24"/>
              </w:rPr>
              <w:t>个工作日以内。</w:t>
            </w:r>
          </w:p>
          <w:p w:rsidR="007E3FF6" w:rsidRPr="00A64BA2" w:rsidRDefault="007E3FF6" w:rsidP="007E3FF6">
            <w:pPr>
              <w:pStyle w:val="a6"/>
              <w:spacing w:line="500" w:lineRule="exact"/>
              <w:ind w:firstLineChars="236" w:firstLine="566"/>
              <w:rPr>
                <w:sz w:val="24"/>
                <w:szCs w:val="24"/>
              </w:rPr>
            </w:pPr>
            <w:r>
              <w:rPr>
                <w:rFonts w:ascii="宋体" w:eastAsia="宋体" w:hAnsi="宋体" w:cs="宋体" w:hint="eastAsia"/>
                <w:sz w:val="24"/>
                <w:szCs w:val="24"/>
              </w:rPr>
              <w:t>二是</w:t>
            </w:r>
            <w:r w:rsidRPr="00A64BA2">
              <w:rPr>
                <w:rFonts w:ascii="宋体" w:eastAsia="宋体" w:hAnsi="宋体" w:cs="宋体" w:hint="eastAsia"/>
                <w:sz w:val="24"/>
                <w:szCs w:val="24"/>
              </w:rPr>
              <w:t>持续深化</w:t>
            </w:r>
            <w:r w:rsidRPr="00A64BA2">
              <w:rPr>
                <w:rFonts w:ascii="Calibri" w:hAnsi="Calibri" w:cs="Calibri"/>
                <w:sz w:val="24"/>
                <w:szCs w:val="24"/>
              </w:rPr>
              <w:t>“</w:t>
            </w:r>
            <w:r w:rsidRPr="00A64BA2">
              <w:rPr>
                <w:rFonts w:ascii="宋体" w:eastAsia="宋体" w:hAnsi="宋体" w:cs="宋体" w:hint="eastAsia"/>
                <w:sz w:val="24"/>
                <w:szCs w:val="24"/>
              </w:rPr>
              <w:t>互联网</w:t>
            </w:r>
            <w:r w:rsidRPr="00A64BA2">
              <w:rPr>
                <w:sz w:val="24"/>
                <w:szCs w:val="24"/>
              </w:rPr>
              <w:t>+</w:t>
            </w:r>
            <w:r w:rsidRPr="00A64BA2">
              <w:rPr>
                <w:rFonts w:ascii="宋体" w:eastAsia="宋体" w:hAnsi="宋体" w:cs="宋体" w:hint="eastAsia"/>
                <w:sz w:val="24"/>
                <w:szCs w:val="24"/>
              </w:rPr>
              <w:t>营销服务</w:t>
            </w:r>
            <w:r w:rsidRPr="00A64BA2">
              <w:rPr>
                <w:rFonts w:ascii="Calibri" w:hAnsi="Calibri" w:cs="Calibri"/>
                <w:sz w:val="24"/>
                <w:szCs w:val="24"/>
              </w:rPr>
              <w:t>”</w:t>
            </w:r>
            <w:r w:rsidRPr="00A64BA2">
              <w:rPr>
                <w:rFonts w:ascii="宋体" w:eastAsia="宋体" w:hAnsi="宋体" w:cs="宋体" w:hint="eastAsia"/>
                <w:sz w:val="24"/>
                <w:szCs w:val="24"/>
              </w:rPr>
              <w:t>，多渠道开展线上缴费业务。积极开展</w:t>
            </w:r>
            <w:r w:rsidRPr="00A64BA2">
              <w:rPr>
                <w:rFonts w:ascii="Calibri" w:hAnsi="Calibri" w:cs="Calibri"/>
                <w:sz w:val="24"/>
                <w:szCs w:val="24"/>
              </w:rPr>
              <w:t>“</w:t>
            </w:r>
            <w:r w:rsidRPr="00A64BA2">
              <w:rPr>
                <w:rFonts w:ascii="宋体" w:eastAsia="宋体" w:hAnsi="宋体" w:cs="宋体" w:hint="eastAsia"/>
                <w:sz w:val="24"/>
                <w:szCs w:val="24"/>
              </w:rPr>
              <w:t>网上乐电</w:t>
            </w:r>
            <w:r w:rsidRPr="00A64BA2">
              <w:rPr>
                <w:rFonts w:ascii="Calibri" w:hAnsi="Calibri" w:cs="Calibri"/>
                <w:sz w:val="24"/>
                <w:szCs w:val="24"/>
              </w:rPr>
              <w:t>”</w:t>
            </w:r>
            <w:r w:rsidRPr="00A64BA2">
              <w:rPr>
                <w:sz w:val="24"/>
                <w:szCs w:val="24"/>
              </w:rPr>
              <w:t>APP</w:t>
            </w:r>
            <w:r w:rsidRPr="00A64BA2">
              <w:rPr>
                <w:rFonts w:ascii="宋体" w:eastAsia="宋体" w:hAnsi="宋体" w:cs="宋体" w:hint="eastAsia"/>
                <w:sz w:val="24"/>
                <w:szCs w:val="24"/>
              </w:rPr>
              <w:t>推广，通过</w:t>
            </w:r>
            <w:r w:rsidRPr="00A64BA2">
              <w:rPr>
                <w:rFonts w:ascii="Calibri" w:hAnsi="Calibri" w:cs="Calibri"/>
                <w:sz w:val="24"/>
                <w:szCs w:val="24"/>
              </w:rPr>
              <w:t>“</w:t>
            </w:r>
            <w:r w:rsidRPr="00A64BA2">
              <w:rPr>
                <w:rFonts w:ascii="宋体" w:eastAsia="宋体" w:hAnsi="宋体" w:cs="宋体" w:hint="eastAsia"/>
                <w:sz w:val="24"/>
                <w:szCs w:val="24"/>
              </w:rPr>
              <w:t>预存有礼</w:t>
            </w:r>
            <w:r w:rsidRPr="00A64BA2">
              <w:rPr>
                <w:rFonts w:ascii="Calibri" w:hAnsi="Calibri" w:cs="Calibri"/>
                <w:sz w:val="24"/>
                <w:szCs w:val="24"/>
              </w:rPr>
              <w:t>”</w:t>
            </w:r>
            <w:r w:rsidRPr="00A64BA2">
              <w:rPr>
                <w:rFonts w:ascii="宋体" w:eastAsia="宋体" w:hAnsi="宋体" w:cs="宋体" w:hint="eastAsia"/>
                <w:sz w:val="24"/>
                <w:szCs w:val="24"/>
              </w:rPr>
              <w:t>、微信朋友圈广告投放、线下宣传等多种形式开展宣传。</w:t>
            </w:r>
          </w:p>
          <w:p w:rsidR="007E3FF6" w:rsidRDefault="007E3FF6" w:rsidP="007E3FF6">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三是</w:t>
            </w:r>
            <w:r w:rsidRPr="00A64BA2">
              <w:rPr>
                <w:rFonts w:ascii="宋体" w:eastAsia="宋体" w:hAnsi="宋体" w:cs="宋体" w:hint="eastAsia"/>
                <w:sz w:val="24"/>
                <w:szCs w:val="24"/>
              </w:rPr>
              <w:t>持续推进客户经理</w:t>
            </w:r>
            <w:r w:rsidRPr="00A64BA2">
              <w:rPr>
                <w:rFonts w:ascii="Calibri" w:hAnsi="Calibri" w:cs="Calibri"/>
                <w:sz w:val="24"/>
                <w:szCs w:val="24"/>
              </w:rPr>
              <w:t>“</w:t>
            </w:r>
            <w:r w:rsidRPr="00A64BA2">
              <w:rPr>
                <w:rFonts w:ascii="宋体" w:eastAsia="宋体" w:hAnsi="宋体" w:cs="宋体" w:hint="eastAsia"/>
                <w:sz w:val="24"/>
                <w:szCs w:val="24"/>
              </w:rPr>
              <w:t>网格化</w:t>
            </w:r>
            <w:r w:rsidRPr="00A64BA2">
              <w:rPr>
                <w:rFonts w:ascii="Calibri" w:hAnsi="Calibri" w:cs="Calibri"/>
                <w:sz w:val="24"/>
                <w:szCs w:val="24"/>
              </w:rPr>
              <w:t>”</w:t>
            </w:r>
            <w:r w:rsidRPr="00A64BA2">
              <w:rPr>
                <w:rFonts w:ascii="宋体" w:eastAsia="宋体" w:hAnsi="宋体" w:cs="宋体" w:hint="eastAsia"/>
                <w:sz w:val="24"/>
                <w:szCs w:val="24"/>
              </w:rPr>
              <w:t>综合服务，配置台区经理</w:t>
            </w:r>
            <w:r w:rsidRPr="00A64BA2">
              <w:rPr>
                <w:sz w:val="24"/>
                <w:szCs w:val="24"/>
              </w:rPr>
              <w:t>345</w:t>
            </w:r>
            <w:r w:rsidRPr="00A64BA2">
              <w:rPr>
                <w:rFonts w:ascii="宋体" w:eastAsia="宋体" w:hAnsi="宋体" w:cs="宋体" w:hint="eastAsia"/>
                <w:sz w:val="24"/>
                <w:szCs w:val="24"/>
              </w:rPr>
              <w:t>个，片区经理</w:t>
            </w:r>
            <w:r w:rsidRPr="00A64BA2">
              <w:rPr>
                <w:sz w:val="24"/>
                <w:szCs w:val="24"/>
              </w:rPr>
              <w:t>48</w:t>
            </w:r>
            <w:r w:rsidRPr="00A64BA2">
              <w:rPr>
                <w:rFonts w:ascii="宋体" w:eastAsia="宋体" w:hAnsi="宋体" w:cs="宋体" w:hint="eastAsia"/>
                <w:sz w:val="24"/>
                <w:szCs w:val="24"/>
              </w:rPr>
              <w:t>个，细化各项服务措施，落实主动服务机制。</w:t>
            </w:r>
          </w:p>
          <w:p w:rsidR="007E3FF6" w:rsidRPr="00CD09B6" w:rsidRDefault="009D1F9E" w:rsidP="007E3FF6">
            <w:pPr>
              <w:spacing w:line="500" w:lineRule="exact"/>
              <w:ind w:firstLineChars="200" w:firstLine="482"/>
              <w:rPr>
                <w:rFonts w:ascii="宋体" w:eastAsia="宋体" w:hAnsi="宋体" w:cs="宋体"/>
                <w:b/>
                <w:sz w:val="24"/>
                <w:szCs w:val="24"/>
              </w:rPr>
            </w:pPr>
            <w:r>
              <w:rPr>
                <w:rFonts w:ascii="宋体" w:eastAsia="宋体" w:hAnsi="宋体" w:cs="宋体" w:hint="eastAsia"/>
                <w:b/>
                <w:sz w:val="24"/>
                <w:szCs w:val="24"/>
              </w:rPr>
              <w:t>7</w:t>
            </w:r>
            <w:r w:rsidR="007E3FF6" w:rsidRPr="00734F1F">
              <w:rPr>
                <w:rFonts w:ascii="宋体" w:eastAsia="宋体" w:hAnsi="宋体" w:cs="宋体" w:hint="eastAsia"/>
                <w:b/>
                <w:sz w:val="24"/>
                <w:szCs w:val="24"/>
              </w:rPr>
              <w:t>、</w:t>
            </w:r>
            <w:r w:rsidR="007E3FF6">
              <w:rPr>
                <w:rFonts w:ascii="宋体" w:eastAsia="宋体" w:hAnsi="宋体" w:cs="宋体" w:hint="eastAsia"/>
                <w:b/>
                <w:sz w:val="24"/>
                <w:szCs w:val="24"/>
              </w:rPr>
              <w:t>问：</w:t>
            </w:r>
            <w:r w:rsidR="007E3FF6" w:rsidRPr="00CD09B6">
              <w:rPr>
                <w:rFonts w:ascii="宋体" w:eastAsia="宋体" w:hAnsi="宋体" w:cs="宋体" w:hint="eastAsia"/>
                <w:b/>
                <w:sz w:val="24"/>
                <w:szCs w:val="24"/>
              </w:rPr>
              <w:t>公司在供水可持续性方面是否存在问题？</w:t>
            </w:r>
          </w:p>
          <w:p w:rsidR="007E3FF6" w:rsidRDefault="007E3FF6" w:rsidP="007E3FF6">
            <w:pPr>
              <w:spacing w:line="500" w:lineRule="exact"/>
              <w:ind w:firstLineChars="200" w:firstLine="480"/>
              <w:rPr>
                <w:rFonts w:ascii="宋体" w:eastAsia="宋体" w:hAnsi="宋体" w:cs="宋体"/>
                <w:sz w:val="24"/>
                <w:szCs w:val="24"/>
              </w:rPr>
            </w:pPr>
            <w:r w:rsidRPr="00886506">
              <w:rPr>
                <w:rFonts w:ascii="宋体" w:eastAsia="宋体" w:hAnsi="宋体" w:cs="宋体" w:hint="eastAsia"/>
                <w:sz w:val="24"/>
                <w:szCs w:val="24"/>
              </w:rPr>
              <w:t>答：</w:t>
            </w:r>
            <w:r w:rsidRPr="00CD09B6">
              <w:rPr>
                <w:rFonts w:ascii="宋体" w:eastAsia="宋体" w:hAnsi="宋体" w:cs="宋体" w:hint="eastAsia"/>
                <w:sz w:val="24"/>
                <w:szCs w:val="24"/>
              </w:rPr>
              <w:t>自来水经营业务依据乐山市人民政府审核同意的《乐山市中心城区供水区域划分方案》进行，拥有政府特许经营权</w:t>
            </w:r>
            <w:r>
              <w:rPr>
                <w:rFonts w:ascii="宋体" w:eastAsia="宋体" w:hAnsi="宋体" w:cs="宋体" w:hint="eastAsia"/>
                <w:sz w:val="24"/>
                <w:szCs w:val="24"/>
              </w:rPr>
              <w:t>。截至2024年6月末，</w:t>
            </w:r>
            <w:r w:rsidRPr="00CD09B6">
              <w:rPr>
                <w:rFonts w:ascii="宋体" w:eastAsia="宋体" w:hAnsi="宋体" w:cs="宋体" w:hint="eastAsia"/>
                <w:sz w:val="24"/>
                <w:szCs w:val="24"/>
              </w:rPr>
              <w:t>公司建有水厂四座，</w:t>
            </w:r>
            <w:r>
              <w:rPr>
                <w:rFonts w:ascii="宋体" w:eastAsia="宋体" w:hAnsi="宋体" w:cs="宋体" w:hint="eastAsia"/>
                <w:sz w:val="24"/>
                <w:szCs w:val="24"/>
              </w:rPr>
              <w:t>从两个水源地取水口取原水，</w:t>
            </w:r>
            <w:r w:rsidRPr="00CD09B6">
              <w:rPr>
                <w:rFonts w:ascii="宋体" w:eastAsia="宋体" w:hAnsi="宋体" w:cs="宋体" w:hint="eastAsia"/>
                <w:sz w:val="24"/>
                <w:szCs w:val="24"/>
              </w:rPr>
              <w:t>供水能力</w:t>
            </w:r>
            <w:r w:rsidRPr="00CD09B6">
              <w:rPr>
                <w:rFonts w:ascii="宋体" w:eastAsia="宋体" w:hAnsi="宋体" w:cs="宋体"/>
                <w:sz w:val="24"/>
                <w:szCs w:val="24"/>
              </w:rPr>
              <w:t>24</w:t>
            </w:r>
            <w:r w:rsidRPr="00CD09B6">
              <w:rPr>
                <w:rFonts w:ascii="宋体" w:eastAsia="宋体" w:hAnsi="宋体" w:cs="宋体" w:hint="eastAsia"/>
                <w:sz w:val="24"/>
                <w:szCs w:val="24"/>
              </w:rPr>
              <w:t>万立方米</w:t>
            </w:r>
            <w:r w:rsidRPr="00CD09B6">
              <w:rPr>
                <w:rFonts w:ascii="宋体" w:eastAsia="宋体" w:hAnsi="宋体" w:cs="宋体"/>
                <w:sz w:val="24"/>
                <w:szCs w:val="24"/>
              </w:rPr>
              <w:t>/</w:t>
            </w:r>
            <w:r w:rsidRPr="00CD09B6">
              <w:rPr>
                <w:rFonts w:ascii="宋体" w:eastAsia="宋体" w:hAnsi="宋体" w:cs="宋体" w:hint="eastAsia"/>
                <w:sz w:val="24"/>
                <w:szCs w:val="24"/>
              </w:rPr>
              <w:t>日</w:t>
            </w:r>
            <w:r>
              <w:rPr>
                <w:rFonts w:ascii="宋体" w:eastAsia="宋体" w:hAnsi="宋体" w:cs="宋体" w:hint="eastAsia"/>
                <w:sz w:val="24"/>
                <w:szCs w:val="24"/>
              </w:rPr>
              <w:t>，能持续有效的满足供区内的供水需求</w:t>
            </w:r>
            <w:r w:rsidRPr="00CD09B6">
              <w:rPr>
                <w:rFonts w:ascii="宋体" w:eastAsia="宋体" w:hAnsi="宋体" w:cs="宋体" w:hint="eastAsia"/>
                <w:sz w:val="24"/>
                <w:szCs w:val="24"/>
              </w:rPr>
              <w:t>。</w:t>
            </w:r>
          </w:p>
          <w:p w:rsidR="007E3FF6" w:rsidRPr="00CD09B6" w:rsidRDefault="009D1F9E" w:rsidP="007E3FF6">
            <w:pPr>
              <w:spacing w:line="500" w:lineRule="exact"/>
              <w:ind w:firstLineChars="200" w:firstLine="482"/>
              <w:rPr>
                <w:rFonts w:ascii="宋体" w:eastAsia="宋体" w:hAnsi="宋体" w:cs="宋体"/>
                <w:b/>
                <w:sz w:val="24"/>
                <w:szCs w:val="24"/>
              </w:rPr>
            </w:pPr>
            <w:r>
              <w:rPr>
                <w:rFonts w:ascii="宋体" w:eastAsia="宋体" w:hAnsi="宋体" w:cs="宋体" w:hint="eastAsia"/>
                <w:b/>
                <w:sz w:val="24"/>
                <w:szCs w:val="24"/>
              </w:rPr>
              <w:t>8</w:t>
            </w:r>
            <w:r w:rsidR="007E3FF6">
              <w:rPr>
                <w:rFonts w:ascii="宋体" w:eastAsia="宋体" w:hAnsi="宋体" w:cs="宋体" w:hint="eastAsia"/>
                <w:b/>
                <w:sz w:val="24"/>
                <w:szCs w:val="24"/>
              </w:rPr>
              <w:t>、问：公司发电资产情况</w:t>
            </w:r>
            <w:r w:rsidR="007E3FF6" w:rsidRPr="00CD09B6">
              <w:rPr>
                <w:rFonts w:ascii="宋体" w:eastAsia="宋体" w:hAnsi="宋体" w:cs="宋体" w:hint="eastAsia"/>
                <w:b/>
                <w:sz w:val="24"/>
                <w:szCs w:val="24"/>
              </w:rPr>
              <w:t>及其带来的优势？</w:t>
            </w:r>
          </w:p>
          <w:p w:rsidR="00DA00A6" w:rsidRPr="00DA00A6" w:rsidRDefault="007E3FF6" w:rsidP="007E3FF6">
            <w:pPr>
              <w:spacing w:line="480" w:lineRule="exact"/>
              <w:ind w:firstLineChars="200" w:firstLine="480"/>
              <w:rPr>
                <w:rFonts w:asciiTheme="minorEastAsia" w:hAnsiTheme="minorEastAsia"/>
                <w:szCs w:val="21"/>
              </w:rPr>
            </w:pPr>
            <w:r w:rsidRPr="00886506">
              <w:rPr>
                <w:rFonts w:ascii="宋体" w:eastAsia="宋体" w:hAnsi="宋体" w:cs="宋体" w:hint="eastAsia"/>
                <w:sz w:val="24"/>
                <w:szCs w:val="24"/>
              </w:rPr>
              <w:t>答：</w:t>
            </w:r>
            <w:r w:rsidRPr="00213157">
              <w:rPr>
                <w:rFonts w:ascii="宋体" w:eastAsia="宋体" w:hAnsi="宋体" w:cs="宋体" w:hint="eastAsia"/>
                <w:sz w:val="24"/>
                <w:szCs w:val="24"/>
              </w:rPr>
              <w:t>截至</w:t>
            </w:r>
            <w:r w:rsidRPr="00213157">
              <w:rPr>
                <w:rFonts w:ascii="宋体" w:eastAsia="宋体" w:hAnsi="宋体" w:cs="宋体"/>
                <w:sz w:val="24"/>
                <w:szCs w:val="24"/>
              </w:rPr>
              <w:t>2023</w:t>
            </w:r>
            <w:r w:rsidRPr="00213157">
              <w:rPr>
                <w:rFonts w:ascii="宋体" w:eastAsia="宋体" w:hAnsi="宋体" w:cs="宋体" w:hint="eastAsia"/>
                <w:sz w:val="24"/>
                <w:szCs w:val="24"/>
              </w:rPr>
              <w:t>年末，公司自有和控股拥有的发电站</w:t>
            </w:r>
            <w:r w:rsidRPr="00213157">
              <w:rPr>
                <w:rFonts w:ascii="宋体" w:eastAsia="宋体" w:hAnsi="宋体" w:cs="宋体"/>
                <w:sz w:val="24"/>
                <w:szCs w:val="24"/>
              </w:rPr>
              <w:t>12</w:t>
            </w:r>
            <w:r w:rsidRPr="00213157">
              <w:rPr>
                <w:rFonts w:ascii="宋体" w:eastAsia="宋体" w:hAnsi="宋体" w:cs="宋体" w:hint="eastAsia"/>
                <w:sz w:val="24"/>
                <w:szCs w:val="24"/>
              </w:rPr>
              <w:t>座，合计装机容量</w:t>
            </w:r>
            <w:r w:rsidRPr="00213157">
              <w:rPr>
                <w:rFonts w:ascii="宋体" w:eastAsia="宋体" w:hAnsi="宋体" w:cs="宋体"/>
                <w:sz w:val="24"/>
                <w:szCs w:val="24"/>
              </w:rPr>
              <w:t>11.1615</w:t>
            </w:r>
            <w:r w:rsidRPr="00213157">
              <w:rPr>
                <w:rFonts w:ascii="宋体" w:eastAsia="宋体" w:hAnsi="宋体" w:cs="宋体" w:hint="eastAsia"/>
                <w:sz w:val="24"/>
                <w:szCs w:val="24"/>
              </w:rPr>
              <w:t>万千瓦，</w:t>
            </w:r>
            <w:r>
              <w:rPr>
                <w:rFonts w:ascii="宋体" w:eastAsia="宋体" w:hAnsi="宋体" w:cs="宋体" w:hint="eastAsia"/>
                <w:sz w:val="24"/>
                <w:szCs w:val="24"/>
              </w:rPr>
              <w:t>年均发电量约五亿千瓦时，且大部分发电站运行多年，折旧已基本摊销完毕，</w:t>
            </w:r>
            <w:r w:rsidRPr="00213157">
              <w:rPr>
                <w:rFonts w:ascii="宋体" w:eastAsia="宋体" w:hAnsi="宋体" w:cs="宋体" w:hint="eastAsia"/>
                <w:sz w:val="24"/>
                <w:szCs w:val="24"/>
              </w:rPr>
              <w:t>具有较强的竞争优势。</w:t>
            </w:r>
          </w:p>
        </w:tc>
      </w:tr>
      <w:tr w:rsidR="00172EA7" w:rsidRPr="00CC66B2" w:rsidTr="00B82604">
        <w:tc>
          <w:tcPr>
            <w:tcW w:w="1384" w:type="dxa"/>
            <w:vAlign w:val="center"/>
          </w:tcPr>
          <w:p w:rsidR="00893FA5" w:rsidRDefault="00172EA7" w:rsidP="00542815">
            <w:pPr>
              <w:jc w:val="center"/>
              <w:rPr>
                <w:rFonts w:asciiTheme="minorEastAsia" w:hAnsiTheme="minorEastAsia"/>
                <w:szCs w:val="21"/>
              </w:rPr>
            </w:pPr>
            <w:r w:rsidRPr="00CC66B2">
              <w:rPr>
                <w:rFonts w:asciiTheme="minorEastAsia" w:hAnsiTheme="minorEastAsia" w:hint="eastAsia"/>
                <w:szCs w:val="21"/>
              </w:rPr>
              <w:lastRenderedPageBreak/>
              <w:t>附件目示</w:t>
            </w:r>
          </w:p>
          <w:p w:rsidR="00172EA7" w:rsidRPr="00CC66B2" w:rsidRDefault="00172EA7" w:rsidP="00542815">
            <w:pPr>
              <w:jc w:val="center"/>
              <w:rPr>
                <w:rFonts w:asciiTheme="minorEastAsia" w:hAnsiTheme="minorEastAsia"/>
                <w:szCs w:val="21"/>
              </w:rPr>
            </w:pPr>
            <w:r w:rsidRPr="00CC66B2">
              <w:rPr>
                <w:rFonts w:asciiTheme="minorEastAsia" w:hAnsiTheme="minorEastAsia" w:hint="eastAsia"/>
                <w:szCs w:val="21"/>
              </w:rPr>
              <w:t>（如有）</w:t>
            </w:r>
          </w:p>
        </w:tc>
        <w:tc>
          <w:tcPr>
            <w:tcW w:w="7796" w:type="dxa"/>
            <w:vAlign w:val="center"/>
          </w:tcPr>
          <w:p w:rsidR="00172EA7" w:rsidRPr="00CC66B2" w:rsidRDefault="00A515E0" w:rsidP="007D2B57">
            <w:pPr>
              <w:snapToGrid w:val="0"/>
              <w:spacing w:afterLines="50" w:after="156" w:line="400" w:lineRule="exact"/>
              <w:rPr>
                <w:rFonts w:asciiTheme="minorEastAsia" w:hAnsiTheme="minorEastAsia"/>
                <w:b/>
                <w:bCs/>
                <w:szCs w:val="21"/>
              </w:rPr>
            </w:pPr>
            <w:r w:rsidRPr="00A515E0">
              <w:rPr>
                <w:rFonts w:ascii="宋体" w:eastAsia="宋体" w:hAnsi="宋体" w:cs="宋体"/>
                <w:kern w:val="0"/>
                <w:szCs w:val="21"/>
              </w:rPr>
              <w:t>无</w:t>
            </w:r>
          </w:p>
        </w:tc>
      </w:tr>
    </w:tbl>
    <w:p w:rsidR="006E3C15" w:rsidRPr="00172EDF" w:rsidRDefault="006E3C15" w:rsidP="00B82604">
      <w:pPr>
        <w:jc w:val="left"/>
        <w:rPr>
          <w:rFonts w:asciiTheme="minorEastAsia" w:hAnsiTheme="minorEastAsia"/>
          <w:sz w:val="24"/>
          <w:szCs w:val="24"/>
        </w:rPr>
      </w:pPr>
    </w:p>
    <w:sectPr w:rsidR="006E3C15" w:rsidRPr="00172EDF" w:rsidSect="00BB7DD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F4" w:rsidRDefault="00F657F4" w:rsidP="00E82482">
      <w:r>
        <w:separator/>
      </w:r>
    </w:p>
  </w:endnote>
  <w:endnote w:type="continuationSeparator" w:id="0">
    <w:p w:rsidR="00F657F4" w:rsidRDefault="00F657F4" w:rsidP="00E8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193795"/>
      <w:docPartObj>
        <w:docPartGallery w:val="Page Numbers (Bottom of Page)"/>
        <w:docPartUnique/>
      </w:docPartObj>
    </w:sdtPr>
    <w:sdtEndPr/>
    <w:sdtContent>
      <w:sdt>
        <w:sdtPr>
          <w:id w:val="-1669238322"/>
          <w:docPartObj>
            <w:docPartGallery w:val="Page Numbers (Top of Page)"/>
            <w:docPartUnique/>
          </w:docPartObj>
        </w:sdtPr>
        <w:sdtEndPr/>
        <w:sdtContent>
          <w:p w:rsidR="00F42C17" w:rsidRDefault="003E031C">
            <w:pPr>
              <w:pStyle w:val="a5"/>
              <w:jc w:val="center"/>
            </w:pPr>
            <w:r>
              <w:rPr>
                <w:b/>
                <w:bCs/>
                <w:sz w:val="24"/>
                <w:szCs w:val="24"/>
              </w:rPr>
              <w:fldChar w:fldCharType="begin"/>
            </w:r>
            <w:r w:rsidR="00F42C17">
              <w:rPr>
                <w:b/>
                <w:bCs/>
              </w:rPr>
              <w:instrText>PAGE</w:instrText>
            </w:r>
            <w:r>
              <w:rPr>
                <w:b/>
                <w:bCs/>
                <w:sz w:val="24"/>
                <w:szCs w:val="24"/>
              </w:rPr>
              <w:fldChar w:fldCharType="separate"/>
            </w:r>
            <w:r w:rsidR="00F657F4">
              <w:rPr>
                <w:b/>
                <w:bCs/>
                <w:noProof/>
              </w:rPr>
              <w:t>1</w:t>
            </w:r>
            <w:r>
              <w:rPr>
                <w:b/>
                <w:bCs/>
                <w:sz w:val="24"/>
                <w:szCs w:val="24"/>
              </w:rPr>
              <w:fldChar w:fldCharType="end"/>
            </w:r>
            <w:r w:rsidR="00F42C17">
              <w:rPr>
                <w:lang w:val="zh-CN"/>
              </w:rPr>
              <w:t xml:space="preserve"> / </w:t>
            </w:r>
            <w:r>
              <w:rPr>
                <w:b/>
                <w:bCs/>
                <w:sz w:val="24"/>
                <w:szCs w:val="24"/>
              </w:rPr>
              <w:fldChar w:fldCharType="begin"/>
            </w:r>
            <w:r w:rsidR="00F42C17">
              <w:rPr>
                <w:b/>
                <w:bCs/>
              </w:rPr>
              <w:instrText>NUMPAGES</w:instrText>
            </w:r>
            <w:r>
              <w:rPr>
                <w:b/>
                <w:bCs/>
                <w:sz w:val="24"/>
                <w:szCs w:val="24"/>
              </w:rPr>
              <w:fldChar w:fldCharType="separate"/>
            </w:r>
            <w:r w:rsidR="00F657F4">
              <w:rPr>
                <w:b/>
                <w:bCs/>
                <w:noProof/>
              </w:rPr>
              <w:t>1</w:t>
            </w:r>
            <w:r>
              <w:rPr>
                <w:b/>
                <w:bCs/>
                <w:sz w:val="24"/>
                <w:szCs w:val="24"/>
              </w:rPr>
              <w:fldChar w:fldCharType="end"/>
            </w:r>
          </w:p>
        </w:sdtContent>
      </w:sdt>
    </w:sdtContent>
  </w:sdt>
  <w:p w:rsidR="00F52E6E" w:rsidRDefault="00F52E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F4" w:rsidRDefault="00F657F4" w:rsidP="00E82482">
      <w:r>
        <w:separator/>
      </w:r>
    </w:p>
  </w:footnote>
  <w:footnote w:type="continuationSeparator" w:id="0">
    <w:p w:rsidR="00F657F4" w:rsidRDefault="00F657F4" w:rsidP="00E82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E3E"/>
    <w:multiLevelType w:val="hybridMultilevel"/>
    <w:tmpl w:val="3774D3A4"/>
    <w:lvl w:ilvl="0" w:tplc="25BC0B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6C4E6D"/>
    <w:multiLevelType w:val="hybridMultilevel"/>
    <w:tmpl w:val="4808C0DE"/>
    <w:lvl w:ilvl="0" w:tplc="E9BA0E56">
      <w:start w:val="1"/>
      <w:numFmt w:val="decimal"/>
      <w:lvlText w:val="%1、"/>
      <w:lvlJc w:val="left"/>
      <w:pPr>
        <w:ind w:left="773" w:hanging="360"/>
      </w:pPr>
      <w:rPr>
        <w:rFonts w:ascii="宋体" w:eastAsia="宋体" w:hAnsi="宋体" w:cs="宋体" w:hint="default"/>
        <w:b/>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2">
    <w:nsid w:val="0F543E86"/>
    <w:multiLevelType w:val="hybridMultilevel"/>
    <w:tmpl w:val="CE345F08"/>
    <w:lvl w:ilvl="0" w:tplc="80EC708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2DB8192D"/>
    <w:multiLevelType w:val="hybridMultilevel"/>
    <w:tmpl w:val="6D74710E"/>
    <w:lvl w:ilvl="0" w:tplc="995E3E7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63B3B0E"/>
    <w:multiLevelType w:val="hybridMultilevel"/>
    <w:tmpl w:val="9C645382"/>
    <w:lvl w:ilvl="0" w:tplc="3A4AA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F916E2"/>
    <w:multiLevelType w:val="hybridMultilevel"/>
    <w:tmpl w:val="2014E7AA"/>
    <w:lvl w:ilvl="0" w:tplc="4FD06F2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nsid w:val="56827E92"/>
    <w:multiLevelType w:val="hybridMultilevel"/>
    <w:tmpl w:val="C8B42140"/>
    <w:lvl w:ilvl="0" w:tplc="5226FD94">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5FDF3D20"/>
    <w:multiLevelType w:val="hybridMultilevel"/>
    <w:tmpl w:val="CAC0CB52"/>
    <w:lvl w:ilvl="0" w:tplc="422035D6">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6BA56377"/>
    <w:multiLevelType w:val="hybridMultilevel"/>
    <w:tmpl w:val="DDE05F0A"/>
    <w:lvl w:ilvl="0" w:tplc="60480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8"/>
  </w:num>
  <w:num w:numId="5">
    <w:abstractNumId w:val="6"/>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705E"/>
    <w:rsid w:val="00003570"/>
    <w:rsid w:val="00006469"/>
    <w:rsid w:val="00010D53"/>
    <w:rsid w:val="0001342D"/>
    <w:rsid w:val="000138CC"/>
    <w:rsid w:val="00013B25"/>
    <w:rsid w:val="00014976"/>
    <w:rsid w:val="00014BEA"/>
    <w:rsid w:val="00015FAD"/>
    <w:rsid w:val="0001633F"/>
    <w:rsid w:val="00016440"/>
    <w:rsid w:val="00017BF6"/>
    <w:rsid w:val="00020016"/>
    <w:rsid w:val="00020E1B"/>
    <w:rsid w:val="00020EFA"/>
    <w:rsid w:val="000224F5"/>
    <w:rsid w:val="00022E5C"/>
    <w:rsid w:val="000232F7"/>
    <w:rsid w:val="00026088"/>
    <w:rsid w:val="000264FA"/>
    <w:rsid w:val="000267BD"/>
    <w:rsid w:val="00027F10"/>
    <w:rsid w:val="00035102"/>
    <w:rsid w:val="00035699"/>
    <w:rsid w:val="00040E17"/>
    <w:rsid w:val="00042530"/>
    <w:rsid w:val="000430B2"/>
    <w:rsid w:val="0004373C"/>
    <w:rsid w:val="000443E5"/>
    <w:rsid w:val="00046436"/>
    <w:rsid w:val="00047163"/>
    <w:rsid w:val="0005483E"/>
    <w:rsid w:val="0005642D"/>
    <w:rsid w:val="00057AED"/>
    <w:rsid w:val="00057DD7"/>
    <w:rsid w:val="0006017C"/>
    <w:rsid w:val="00061E88"/>
    <w:rsid w:val="0006213C"/>
    <w:rsid w:val="00062186"/>
    <w:rsid w:val="0006354F"/>
    <w:rsid w:val="000658C6"/>
    <w:rsid w:val="000664F5"/>
    <w:rsid w:val="00066A78"/>
    <w:rsid w:val="000679A6"/>
    <w:rsid w:val="000705E4"/>
    <w:rsid w:val="0007207A"/>
    <w:rsid w:val="00072291"/>
    <w:rsid w:val="00073F37"/>
    <w:rsid w:val="000743B2"/>
    <w:rsid w:val="000747CD"/>
    <w:rsid w:val="00076089"/>
    <w:rsid w:val="00076DE9"/>
    <w:rsid w:val="000821A1"/>
    <w:rsid w:val="00082E42"/>
    <w:rsid w:val="00084BB2"/>
    <w:rsid w:val="00086579"/>
    <w:rsid w:val="00086BEA"/>
    <w:rsid w:val="00093F4D"/>
    <w:rsid w:val="00097C9D"/>
    <w:rsid w:val="00097E4C"/>
    <w:rsid w:val="000A03B0"/>
    <w:rsid w:val="000A078D"/>
    <w:rsid w:val="000A55E7"/>
    <w:rsid w:val="000A6065"/>
    <w:rsid w:val="000A6FBC"/>
    <w:rsid w:val="000A778C"/>
    <w:rsid w:val="000B0D4D"/>
    <w:rsid w:val="000B1966"/>
    <w:rsid w:val="000B4292"/>
    <w:rsid w:val="000B45A6"/>
    <w:rsid w:val="000B57D5"/>
    <w:rsid w:val="000B71D3"/>
    <w:rsid w:val="000C261C"/>
    <w:rsid w:val="000C3ABC"/>
    <w:rsid w:val="000C41D4"/>
    <w:rsid w:val="000C4D3A"/>
    <w:rsid w:val="000C4D3F"/>
    <w:rsid w:val="000C5A09"/>
    <w:rsid w:val="000C5DDD"/>
    <w:rsid w:val="000C6556"/>
    <w:rsid w:val="000C7068"/>
    <w:rsid w:val="000C7667"/>
    <w:rsid w:val="000D1714"/>
    <w:rsid w:val="000D6BEC"/>
    <w:rsid w:val="000D6FFC"/>
    <w:rsid w:val="000D7B2B"/>
    <w:rsid w:val="000E1AA6"/>
    <w:rsid w:val="000E3A06"/>
    <w:rsid w:val="000E652F"/>
    <w:rsid w:val="000E6838"/>
    <w:rsid w:val="000E7525"/>
    <w:rsid w:val="000F0CE6"/>
    <w:rsid w:val="000F15E5"/>
    <w:rsid w:val="000F222C"/>
    <w:rsid w:val="000F2AD3"/>
    <w:rsid w:val="000F3428"/>
    <w:rsid w:val="000F3796"/>
    <w:rsid w:val="000F6599"/>
    <w:rsid w:val="000F66BE"/>
    <w:rsid w:val="000F6DBA"/>
    <w:rsid w:val="000F7324"/>
    <w:rsid w:val="000F76DC"/>
    <w:rsid w:val="000F7CDE"/>
    <w:rsid w:val="00100BF8"/>
    <w:rsid w:val="001012D5"/>
    <w:rsid w:val="00101ACC"/>
    <w:rsid w:val="00103E8B"/>
    <w:rsid w:val="001070C6"/>
    <w:rsid w:val="00107232"/>
    <w:rsid w:val="00112DAC"/>
    <w:rsid w:val="001130B6"/>
    <w:rsid w:val="00113EB8"/>
    <w:rsid w:val="00114051"/>
    <w:rsid w:val="001155A1"/>
    <w:rsid w:val="001159D8"/>
    <w:rsid w:val="00115C40"/>
    <w:rsid w:val="00117C89"/>
    <w:rsid w:val="00126F2C"/>
    <w:rsid w:val="001270DF"/>
    <w:rsid w:val="001270F7"/>
    <w:rsid w:val="00130514"/>
    <w:rsid w:val="00131823"/>
    <w:rsid w:val="00131A56"/>
    <w:rsid w:val="00132300"/>
    <w:rsid w:val="00132628"/>
    <w:rsid w:val="00133451"/>
    <w:rsid w:val="00134786"/>
    <w:rsid w:val="00134CD2"/>
    <w:rsid w:val="00135213"/>
    <w:rsid w:val="001354BB"/>
    <w:rsid w:val="0014186F"/>
    <w:rsid w:val="00142D9E"/>
    <w:rsid w:val="00145BDF"/>
    <w:rsid w:val="00146A43"/>
    <w:rsid w:val="001524CA"/>
    <w:rsid w:val="00152F23"/>
    <w:rsid w:val="00156964"/>
    <w:rsid w:val="00157FFC"/>
    <w:rsid w:val="00160353"/>
    <w:rsid w:val="00160550"/>
    <w:rsid w:val="00160755"/>
    <w:rsid w:val="00160E99"/>
    <w:rsid w:val="001615AE"/>
    <w:rsid w:val="00161BD9"/>
    <w:rsid w:val="0016369F"/>
    <w:rsid w:val="00164F88"/>
    <w:rsid w:val="00165AE9"/>
    <w:rsid w:val="00165C80"/>
    <w:rsid w:val="00166C4F"/>
    <w:rsid w:val="00167BCF"/>
    <w:rsid w:val="0017071E"/>
    <w:rsid w:val="00171378"/>
    <w:rsid w:val="00171687"/>
    <w:rsid w:val="00172277"/>
    <w:rsid w:val="00172EA7"/>
    <w:rsid w:val="00172EDF"/>
    <w:rsid w:val="00176309"/>
    <w:rsid w:val="00176B47"/>
    <w:rsid w:val="00176F71"/>
    <w:rsid w:val="00181E76"/>
    <w:rsid w:val="001828A1"/>
    <w:rsid w:val="001837A4"/>
    <w:rsid w:val="00183FD0"/>
    <w:rsid w:val="00184249"/>
    <w:rsid w:val="001846A2"/>
    <w:rsid w:val="00184A47"/>
    <w:rsid w:val="00191AD3"/>
    <w:rsid w:val="00192025"/>
    <w:rsid w:val="0019264E"/>
    <w:rsid w:val="00192F21"/>
    <w:rsid w:val="001940BE"/>
    <w:rsid w:val="0019424C"/>
    <w:rsid w:val="00195078"/>
    <w:rsid w:val="001951C8"/>
    <w:rsid w:val="00195982"/>
    <w:rsid w:val="00195E02"/>
    <w:rsid w:val="001A06D5"/>
    <w:rsid w:val="001A306D"/>
    <w:rsid w:val="001A56E5"/>
    <w:rsid w:val="001A6734"/>
    <w:rsid w:val="001A7359"/>
    <w:rsid w:val="001B02B0"/>
    <w:rsid w:val="001B066E"/>
    <w:rsid w:val="001B2A24"/>
    <w:rsid w:val="001B2F49"/>
    <w:rsid w:val="001B3988"/>
    <w:rsid w:val="001B4157"/>
    <w:rsid w:val="001B4415"/>
    <w:rsid w:val="001B6084"/>
    <w:rsid w:val="001B7F94"/>
    <w:rsid w:val="001C0292"/>
    <w:rsid w:val="001C2B7A"/>
    <w:rsid w:val="001C4ABB"/>
    <w:rsid w:val="001C5B62"/>
    <w:rsid w:val="001C74D4"/>
    <w:rsid w:val="001C7620"/>
    <w:rsid w:val="001D0492"/>
    <w:rsid w:val="001D0EDD"/>
    <w:rsid w:val="001D300A"/>
    <w:rsid w:val="001D51D2"/>
    <w:rsid w:val="001D54E9"/>
    <w:rsid w:val="001E2EF5"/>
    <w:rsid w:val="001E3235"/>
    <w:rsid w:val="001E3AE3"/>
    <w:rsid w:val="001E4B83"/>
    <w:rsid w:val="001E4CFB"/>
    <w:rsid w:val="001E56C7"/>
    <w:rsid w:val="001F0425"/>
    <w:rsid w:val="001F20BB"/>
    <w:rsid w:val="001F27B7"/>
    <w:rsid w:val="001F3CAC"/>
    <w:rsid w:val="001F3E9E"/>
    <w:rsid w:val="001F59E8"/>
    <w:rsid w:val="001F5D51"/>
    <w:rsid w:val="001F61AE"/>
    <w:rsid w:val="001F7AB7"/>
    <w:rsid w:val="001F7BF8"/>
    <w:rsid w:val="0020058C"/>
    <w:rsid w:val="00201CD8"/>
    <w:rsid w:val="002033F6"/>
    <w:rsid w:val="002035FE"/>
    <w:rsid w:val="00205520"/>
    <w:rsid w:val="0020573E"/>
    <w:rsid w:val="00205C00"/>
    <w:rsid w:val="00207251"/>
    <w:rsid w:val="0020774A"/>
    <w:rsid w:val="0021389A"/>
    <w:rsid w:val="00216E5E"/>
    <w:rsid w:val="0022002F"/>
    <w:rsid w:val="002219CD"/>
    <w:rsid w:val="002240B6"/>
    <w:rsid w:val="00224238"/>
    <w:rsid w:val="00224EFF"/>
    <w:rsid w:val="002269F7"/>
    <w:rsid w:val="00231F78"/>
    <w:rsid w:val="0023271B"/>
    <w:rsid w:val="00233218"/>
    <w:rsid w:val="002332AE"/>
    <w:rsid w:val="00233BB6"/>
    <w:rsid w:val="002341A0"/>
    <w:rsid w:val="00234C8A"/>
    <w:rsid w:val="00234DC5"/>
    <w:rsid w:val="002374C8"/>
    <w:rsid w:val="00237CD4"/>
    <w:rsid w:val="00237F1A"/>
    <w:rsid w:val="0024029A"/>
    <w:rsid w:val="002407B0"/>
    <w:rsid w:val="00240E71"/>
    <w:rsid w:val="00242600"/>
    <w:rsid w:val="00246193"/>
    <w:rsid w:val="0024644D"/>
    <w:rsid w:val="00247066"/>
    <w:rsid w:val="0024773C"/>
    <w:rsid w:val="00250164"/>
    <w:rsid w:val="002508D5"/>
    <w:rsid w:val="002508F4"/>
    <w:rsid w:val="0025141B"/>
    <w:rsid w:val="00251F9E"/>
    <w:rsid w:val="00253FC7"/>
    <w:rsid w:val="002558EA"/>
    <w:rsid w:val="002562C2"/>
    <w:rsid w:val="002567EB"/>
    <w:rsid w:val="00257E30"/>
    <w:rsid w:val="002604AA"/>
    <w:rsid w:val="0026112A"/>
    <w:rsid w:val="00261185"/>
    <w:rsid w:val="00261CFA"/>
    <w:rsid w:val="00261FFA"/>
    <w:rsid w:val="00262690"/>
    <w:rsid w:val="002632D5"/>
    <w:rsid w:val="00263951"/>
    <w:rsid w:val="00263B20"/>
    <w:rsid w:val="00263B56"/>
    <w:rsid w:val="002646CA"/>
    <w:rsid w:val="00264D86"/>
    <w:rsid w:val="00265F87"/>
    <w:rsid w:val="0027183D"/>
    <w:rsid w:val="0027349D"/>
    <w:rsid w:val="00273CCA"/>
    <w:rsid w:val="0027617D"/>
    <w:rsid w:val="00277F03"/>
    <w:rsid w:val="00280DC1"/>
    <w:rsid w:val="00280F2E"/>
    <w:rsid w:val="0028301B"/>
    <w:rsid w:val="002844B9"/>
    <w:rsid w:val="002844BB"/>
    <w:rsid w:val="00284E44"/>
    <w:rsid w:val="00285031"/>
    <w:rsid w:val="00294004"/>
    <w:rsid w:val="002949A6"/>
    <w:rsid w:val="00294FEA"/>
    <w:rsid w:val="00296D2E"/>
    <w:rsid w:val="002A090C"/>
    <w:rsid w:val="002A5B59"/>
    <w:rsid w:val="002A6CC9"/>
    <w:rsid w:val="002A7581"/>
    <w:rsid w:val="002B13C2"/>
    <w:rsid w:val="002B150B"/>
    <w:rsid w:val="002B3775"/>
    <w:rsid w:val="002B393E"/>
    <w:rsid w:val="002B3B7F"/>
    <w:rsid w:val="002B7FB8"/>
    <w:rsid w:val="002C164B"/>
    <w:rsid w:val="002C1925"/>
    <w:rsid w:val="002C3B9C"/>
    <w:rsid w:val="002C5BC5"/>
    <w:rsid w:val="002C713C"/>
    <w:rsid w:val="002C71B4"/>
    <w:rsid w:val="002C78F8"/>
    <w:rsid w:val="002C7B55"/>
    <w:rsid w:val="002D067E"/>
    <w:rsid w:val="002D27A4"/>
    <w:rsid w:val="002D4CC1"/>
    <w:rsid w:val="002D7380"/>
    <w:rsid w:val="002E01FB"/>
    <w:rsid w:val="002E13E9"/>
    <w:rsid w:val="002E16DA"/>
    <w:rsid w:val="002E2A75"/>
    <w:rsid w:val="002E3432"/>
    <w:rsid w:val="002E352F"/>
    <w:rsid w:val="002E49CD"/>
    <w:rsid w:val="002E4E39"/>
    <w:rsid w:val="002E5166"/>
    <w:rsid w:val="002E640D"/>
    <w:rsid w:val="002E737C"/>
    <w:rsid w:val="002E7452"/>
    <w:rsid w:val="002F2B52"/>
    <w:rsid w:val="002F464D"/>
    <w:rsid w:val="002F6051"/>
    <w:rsid w:val="00303CF4"/>
    <w:rsid w:val="00303F1E"/>
    <w:rsid w:val="00304D7F"/>
    <w:rsid w:val="003110AD"/>
    <w:rsid w:val="00311D29"/>
    <w:rsid w:val="00315A88"/>
    <w:rsid w:val="00317A28"/>
    <w:rsid w:val="00317F6C"/>
    <w:rsid w:val="00320B6A"/>
    <w:rsid w:val="003224A8"/>
    <w:rsid w:val="003234A8"/>
    <w:rsid w:val="00323D3D"/>
    <w:rsid w:val="00325BB8"/>
    <w:rsid w:val="00325D75"/>
    <w:rsid w:val="00327B75"/>
    <w:rsid w:val="003311D3"/>
    <w:rsid w:val="00331975"/>
    <w:rsid w:val="00331B02"/>
    <w:rsid w:val="00332DE6"/>
    <w:rsid w:val="00333283"/>
    <w:rsid w:val="00334002"/>
    <w:rsid w:val="00336DDA"/>
    <w:rsid w:val="00337515"/>
    <w:rsid w:val="00337B32"/>
    <w:rsid w:val="00340E5D"/>
    <w:rsid w:val="0034226A"/>
    <w:rsid w:val="003430CB"/>
    <w:rsid w:val="0034452D"/>
    <w:rsid w:val="00345F40"/>
    <w:rsid w:val="00352947"/>
    <w:rsid w:val="0035655A"/>
    <w:rsid w:val="00356AEF"/>
    <w:rsid w:val="00357A42"/>
    <w:rsid w:val="00360EB4"/>
    <w:rsid w:val="00361CDC"/>
    <w:rsid w:val="00363F56"/>
    <w:rsid w:val="0037006D"/>
    <w:rsid w:val="003709D5"/>
    <w:rsid w:val="00370EBA"/>
    <w:rsid w:val="003729A7"/>
    <w:rsid w:val="00380541"/>
    <w:rsid w:val="00380E20"/>
    <w:rsid w:val="003814A3"/>
    <w:rsid w:val="00383ACE"/>
    <w:rsid w:val="00384A42"/>
    <w:rsid w:val="003867DE"/>
    <w:rsid w:val="00386B45"/>
    <w:rsid w:val="003878FF"/>
    <w:rsid w:val="00390D49"/>
    <w:rsid w:val="0039789D"/>
    <w:rsid w:val="003A0F1F"/>
    <w:rsid w:val="003A1325"/>
    <w:rsid w:val="003A24F2"/>
    <w:rsid w:val="003A46E6"/>
    <w:rsid w:val="003A490E"/>
    <w:rsid w:val="003A5352"/>
    <w:rsid w:val="003A5E6F"/>
    <w:rsid w:val="003A796F"/>
    <w:rsid w:val="003B0D03"/>
    <w:rsid w:val="003B1A8D"/>
    <w:rsid w:val="003B220D"/>
    <w:rsid w:val="003B292D"/>
    <w:rsid w:val="003B321F"/>
    <w:rsid w:val="003B509F"/>
    <w:rsid w:val="003B54D8"/>
    <w:rsid w:val="003B599E"/>
    <w:rsid w:val="003C29CA"/>
    <w:rsid w:val="003C3156"/>
    <w:rsid w:val="003C3BAB"/>
    <w:rsid w:val="003C4136"/>
    <w:rsid w:val="003C62FE"/>
    <w:rsid w:val="003D052F"/>
    <w:rsid w:val="003D06FA"/>
    <w:rsid w:val="003D1475"/>
    <w:rsid w:val="003D249C"/>
    <w:rsid w:val="003D418F"/>
    <w:rsid w:val="003E031C"/>
    <w:rsid w:val="003E1C86"/>
    <w:rsid w:val="003E1CFE"/>
    <w:rsid w:val="003E2129"/>
    <w:rsid w:val="003E2F62"/>
    <w:rsid w:val="003E38CF"/>
    <w:rsid w:val="003E3995"/>
    <w:rsid w:val="003E5BAF"/>
    <w:rsid w:val="003F1AC3"/>
    <w:rsid w:val="003F4E9A"/>
    <w:rsid w:val="003F598E"/>
    <w:rsid w:val="003F755C"/>
    <w:rsid w:val="003F7B5A"/>
    <w:rsid w:val="00400700"/>
    <w:rsid w:val="00400E62"/>
    <w:rsid w:val="00405AC8"/>
    <w:rsid w:val="00406FF6"/>
    <w:rsid w:val="00410DB8"/>
    <w:rsid w:val="00411B64"/>
    <w:rsid w:val="00411FF7"/>
    <w:rsid w:val="00412363"/>
    <w:rsid w:val="00414CD7"/>
    <w:rsid w:val="004151B0"/>
    <w:rsid w:val="00415EA9"/>
    <w:rsid w:val="004172E2"/>
    <w:rsid w:val="004205DF"/>
    <w:rsid w:val="004206CB"/>
    <w:rsid w:val="004224E9"/>
    <w:rsid w:val="00422BB0"/>
    <w:rsid w:val="004266A2"/>
    <w:rsid w:val="00427E78"/>
    <w:rsid w:val="004317A2"/>
    <w:rsid w:val="00434ECE"/>
    <w:rsid w:val="00436EFC"/>
    <w:rsid w:val="00436FF2"/>
    <w:rsid w:val="0043741B"/>
    <w:rsid w:val="004446DD"/>
    <w:rsid w:val="00445151"/>
    <w:rsid w:val="00445858"/>
    <w:rsid w:val="0045069C"/>
    <w:rsid w:val="00450D1D"/>
    <w:rsid w:val="004516A7"/>
    <w:rsid w:val="004526F2"/>
    <w:rsid w:val="004557A4"/>
    <w:rsid w:val="00455D45"/>
    <w:rsid w:val="00456C08"/>
    <w:rsid w:val="00457774"/>
    <w:rsid w:val="004577F8"/>
    <w:rsid w:val="00457E2F"/>
    <w:rsid w:val="0046043B"/>
    <w:rsid w:val="00460498"/>
    <w:rsid w:val="004617F4"/>
    <w:rsid w:val="00462427"/>
    <w:rsid w:val="004631C4"/>
    <w:rsid w:val="004642FE"/>
    <w:rsid w:val="00466E1C"/>
    <w:rsid w:val="00466E42"/>
    <w:rsid w:val="00466F82"/>
    <w:rsid w:val="00467CA0"/>
    <w:rsid w:val="004707B5"/>
    <w:rsid w:val="00471474"/>
    <w:rsid w:val="004716DB"/>
    <w:rsid w:val="00472465"/>
    <w:rsid w:val="00472B66"/>
    <w:rsid w:val="00472C0D"/>
    <w:rsid w:val="00473BE0"/>
    <w:rsid w:val="00474B72"/>
    <w:rsid w:val="00477501"/>
    <w:rsid w:val="00477F44"/>
    <w:rsid w:val="00480542"/>
    <w:rsid w:val="004813ED"/>
    <w:rsid w:val="00482E51"/>
    <w:rsid w:val="00483F15"/>
    <w:rsid w:val="00486C0C"/>
    <w:rsid w:val="00486C2D"/>
    <w:rsid w:val="004918BF"/>
    <w:rsid w:val="0049223D"/>
    <w:rsid w:val="00492635"/>
    <w:rsid w:val="00493AC8"/>
    <w:rsid w:val="00495845"/>
    <w:rsid w:val="004972BE"/>
    <w:rsid w:val="004A015D"/>
    <w:rsid w:val="004A0D7A"/>
    <w:rsid w:val="004A351F"/>
    <w:rsid w:val="004A42C3"/>
    <w:rsid w:val="004A7834"/>
    <w:rsid w:val="004A7AD4"/>
    <w:rsid w:val="004A7DC4"/>
    <w:rsid w:val="004B677D"/>
    <w:rsid w:val="004B7CCA"/>
    <w:rsid w:val="004C002E"/>
    <w:rsid w:val="004C39B8"/>
    <w:rsid w:val="004C433F"/>
    <w:rsid w:val="004D032F"/>
    <w:rsid w:val="004D054A"/>
    <w:rsid w:val="004D1012"/>
    <w:rsid w:val="004D1AC0"/>
    <w:rsid w:val="004D3DFB"/>
    <w:rsid w:val="004D5D8F"/>
    <w:rsid w:val="004D77F4"/>
    <w:rsid w:val="004E379E"/>
    <w:rsid w:val="004E46CD"/>
    <w:rsid w:val="004E4C0C"/>
    <w:rsid w:val="004E7DD0"/>
    <w:rsid w:val="004F1AA7"/>
    <w:rsid w:val="004F1D93"/>
    <w:rsid w:val="004F2CAE"/>
    <w:rsid w:val="004F4531"/>
    <w:rsid w:val="004F4DE9"/>
    <w:rsid w:val="004F5B67"/>
    <w:rsid w:val="004F5B82"/>
    <w:rsid w:val="004F7AF4"/>
    <w:rsid w:val="004F7B33"/>
    <w:rsid w:val="00501D16"/>
    <w:rsid w:val="00512D05"/>
    <w:rsid w:val="00513FBF"/>
    <w:rsid w:val="0051538B"/>
    <w:rsid w:val="00515E7F"/>
    <w:rsid w:val="00520D6F"/>
    <w:rsid w:val="005212FA"/>
    <w:rsid w:val="005217BA"/>
    <w:rsid w:val="005218AF"/>
    <w:rsid w:val="00522F21"/>
    <w:rsid w:val="00524122"/>
    <w:rsid w:val="00524163"/>
    <w:rsid w:val="00524903"/>
    <w:rsid w:val="005252CD"/>
    <w:rsid w:val="0052651F"/>
    <w:rsid w:val="005265EC"/>
    <w:rsid w:val="0052684C"/>
    <w:rsid w:val="00526E36"/>
    <w:rsid w:val="005300E3"/>
    <w:rsid w:val="00530F4C"/>
    <w:rsid w:val="005336E2"/>
    <w:rsid w:val="005347A0"/>
    <w:rsid w:val="0053534B"/>
    <w:rsid w:val="005354E5"/>
    <w:rsid w:val="00536A67"/>
    <w:rsid w:val="0054240E"/>
    <w:rsid w:val="00542815"/>
    <w:rsid w:val="00542B68"/>
    <w:rsid w:val="0055083A"/>
    <w:rsid w:val="005516CC"/>
    <w:rsid w:val="00552F13"/>
    <w:rsid w:val="0055566C"/>
    <w:rsid w:val="005562FF"/>
    <w:rsid w:val="005565BB"/>
    <w:rsid w:val="00562A4A"/>
    <w:rsid w:val="005637C0"/>
    <w:rsid w:val="00565344"/>
    <w:rsid w:val="00565FC5"/>
    <w:rsid w:val="005662D8"/>
    <w:rsid w:val="005666E4"/>
    <w:rsid w:val="00566CC2"/>
    <w:rsid w:val="00570258"/>
    <w:rsid w:val="00572138"/>
    <w:rsid w:val="00572FD0"/>
    <w:rsid w:val="005804F5"/>
    <w:rsid w:val="005804FC"/>
    <w:rsid w:val="0058099D"/>
    <w:rsid w:val="00580AE7"/>
    <w:rsid w:val="005816BA"/>
    <w:rsid w:val="00582522"/>
    <w:rsid w:val="00582B67"/>
    <w:rsid w:val="005831EC"/>
    <w:rsid w:val="0058403F"/>
    <w:rsid w:val="00585506"/>
    <w:rsid w:val="00585ACC"/>
    <w:rsid w:val="005901E1"/>
    <w:rsid w:val="00590A38"/>
    <w:rsid w:val="00593288"/>
    <w:rsid w:val="005933A0"/>
    <w:rsid w:val="005940D1"/>
    <w:rsid w:val="00596959"/>
    <w:rsid w:val="00596AC1"/>
    <w:rsid w:val="005978E2"/>
    <w:rsid w:val="0059791F"/>
    <w:rsid w:val="00597F8B"/>
    <w:rsid w:val="005A1847"/>
    <w:rsid w:val="005A20CE"/>
    <w:rsid w:val="005A30E1"/>
    <w:rsid w:val="005A3995"/>
    <w:rsid w:val="005A5D9D"/>
    <w:rsid w:val="005B0B15"/>
    <w:rsid w:val="005B15AA"/>
    <w:rsid w:val="005B1874"/>
    <w:rsid w:val="005B33DB"/>
    <w:rsid w:val="005B3EC8"/>
    <w:rsid w:val="005B74AE"/>
    <w:rsid w:val="005B7B92"/>
    <w:rsid w:val="005B7C4E"/>
    <w:rsid w:val="005C04E0"/>
    <w:rsid w:val="005C1F58"/>
    <w:rsid w:val="005C2104"/>
    <w:rsid w:val="005C4853"/>
    <w:rsid w:val="005C6A35"/>
    <w:rsid w:val="005D2135"/>
    <w:rsid w:val="005D381C"/>
    <w:rsid w:val="005D4392"/>
    <w:rsid w:val="005D5F63"/>
    <w:rsid w:val="005D6128"/>
    <w:rsid w:val="005E1AA3"/>
    <w:rsid w:val="005E2717"/>
    <w:rsid w:val="005E5880"/>
    <w:rsid w:val="005E5B93"/>
    <w:rsid w:val="005E6364"/>
    <w:rsid w:val="005E64C6"/>
    <w:rsid w:val="005E6CBE"/>
    <w:rsid w:val="005E6EC0"/>
    <w:rsid w:val="005E6F7D"/>
    <w:rsid w:val="005F01C8"/>
    <w:rsid w:val="005F07AA"/>
    <w:rsid w:val="005F171E"/>
    <w:rsid w:val="005F1855"/>
    <w:rsid w:val="005F2037"/>
    <w:rsid w:val="005F2506"/>
    <w:rsid w:val="005F369A"/>
    <w:rsid w:val="005F75C9"/>
    <w:rsid w:val="005F76EB"/>
    <w:rsid w:val="006015A7"/>
    <w:rsid w:val="00601D36"/>
    <w:rsid w:val="00602617"/>
    <w:rsid w:val="00603FA5"/>
    <w:rsid w:val="00604A59"/>
    <w:rsid w:val="00604DB0"/>
    <w:rsid w:val="00605326"/>
    <w:rsid w:val="00605A05"/>
    <w:rsid w:val="0060781B"/>
    <w:rsid w:val="00610244"/>
    <w:rsid w:val="0061253E"/>
    <w:rsid w:val="00612F94"/>
    <w:rsid w:val="00615283"/>
    <w:rsid w:val="00616B71"/>
    <w:rsid w:val="0061796A"/>
    <w:rsid w:val="00620B74"/>
    <w:rsid w:val="0062279A"/>
    <w:rsid w:val="00624978"/>
    <w:rsid w:val="006263F1"/>
    <w:rsid w:val="00626B37"/>
    <w:rsid w:val="0063134A"/>
    <w:rsid w:val="00633585"/>
    <w:rsid w:val="006336BC"/>
    <w:rsid w:val="00633945"/>
    <w:rsid w:val="00634241"/>
    <w:rsid w:val="0063447C"/>
    <w:rsid w:val="006351B0"/>
    <w:rsid w:val="00635463"/>
    <w:rsid w:val="006373BF"/>
    <w:rsid w:val="0064199A"/>
    <w:rsid w:val="00642E8F"/>
    <w:rsid w:val="0064447C"/>
    <w:rsid w:val="0064770F"/>
    <w:rsid w:val="00651051"/>
    <w:rsid w:val="00651997"/>
    <w:rsid w:val="00652D58"/>
    <w:rsid w:val="00654148"/>
    <w:rsid w:val="006545A5"/>
    <w:rsid w:val="00654E03"/>
    <w:rsid w:val="0065597B"/>
    <w:rsid w:val="00657327"/>
    <w:rsid w:val="0066298E"/>
    <w:rsid w:val="006648EE"/>
    <w:rsid w:val="00664D4D"/>
    <w:rsid w:val="0066636A"/>
    <w:rsid w:val="006732BC"/>
    <w:rsid w:val="006739FC"/>
    <w:rsid w:val="006762FA"/>
    <w:rsid w:val="00676A97"/>
    <w:rsid w:val="006820C5"/>
    <w:rsid w:val="0068302A"/>
    <w:rsid w:val="00683A20"/>
    <w:rsid w:val="006855CA"/>
    <w:rsid w:val="00685A91"/>
    <w:rsid w:val="006867CE"/>
    <w:rsid w:val="00686E98"/>
    <w:rsid w:val="00687DF7"/>
    <w:rsid w:val="00687ED0"/>
    <w:rsid w:val="0069249B"/>
    <w:rsid w:val="00692BF3"/>
    <w:rsid w:val="00694ACC"/>
    <w:rsid w:val="006972CF"/>
    <w:rsid w:val="00697C0D"/>
    <w:rsid w:val="006A0E11"/>
    <w:rsid w:val="006A179A"/>
    <w:rsid w:val="006A22E1"/>
    <w:rsid w:val="006A44F4"/>
    <w:rsid w:val="006A44FD"/>
    <w:rsid w:val="006A4D1C"/>
    <w:rsid w:val="006A4FDC"/>
    <w:rsid w:val="006A6E77"/>
    <w:rsid w:val="006B02A5"/>
    <w:rsid w:val="006B1350"/>
    <w:rsid w:val="006B2D47"/>
    <w:rsid w:val="006B5374"/>
    <w:rsid w:val="006B592B"/>
    <w:rsid w:val="006B6505"/>
    <w:rsid w:val="006B7F08"/>
    <w:rsid w:val="006C0DB5"/>
    <w:rsid w:val="006C144F"/>
    <w:rsid w:val="006C1E1D"/>
    <w:rsid w:val="006C5016"/>
    <w:rsid w:val="006C5910"/>
    <w:rsid w:val="006C63D1"/>
    <w:rsid w:val="006C6B01"/>
    <w:rsid w:val="006D38AB"/>
    <w:rsid w:val="006D3D56"/>
    <w:rsid w:val="006D456B"/>
    <w:rsid w:val="006D63D3"/>
    <w:rsid w:val="006E20D8"/>
    <w:rsid w:val="006E3C15"/>
    <w:rsid w:val="006E4F9A"/>
    <w:rsid w:val="006E6774"/>
    <w:rsid w:val="006E6E74"/>
    <w:rsid w:val="006F1156"/>
    <w:rsid w:val="006F12AF"/>
    <w:rsid w:val="006F2F6F"/>
    <w:rsid w:val="0070082E"/>
    <w:rsid w:val="007016DA"/>
    <w:rsid w:val="007024AF"/>
    <w:rsid w:val="007026AD"/>
    <w:rsid w:val="0070318A"/>
    <w:rsid w:val="00704554"/>
    <w:rsid w:val="00706D6E"/>
    <w:rsid w:val="00706E09"/>
    <w:rsid w:val="00710A40"/>
    <w:rsid w:val="0071244F"/>
    <w:rsid w:val="00712DA7"/>
    <w:rsid w:val="007152E9"/>
    <w:rsid w:val="00715479"/>
    <w:rsid w:val="00715B6E"/>
    <w:rsid w:val="00716358"/>
    <w:rsid w:val="00716626"/>
    <w:rsid w:val="00720074"/>
    <w:rsid w:val="00721BB8"/>
    <w:rsid w:val="00722718"/>
    <w:rsid w:val="0072283E"/>
    <w:rsid w:val="00722FD1"/>
    <w:rsid w:val="0072560C"/>
    <w:rsid w:val="00727B7F"/>
    <w:rsid w:val="007304BC"/>
    <w:rsid w:val="007314A8"/>
    <w:rsid w:val="007324A5"/>
    <w:rsid w:val="00734E57"/>
    <w:rsid w:val="00736869"/>
    <w:rsid w:val="0073772B"/>
    <w:rsid w:val="00741200"/>
    <w:rsid w:val="0074291B"/>
    <w:rsid w:val="00743649"/>
    <w:rsid w:val="00743B46"/>
    <w:rsid w:val="00745AE2"/>
    <w:rsid w:val="00746164"/>
    <w:rsid w:val="00750C30"/>
    <w:rsid w:val="0075108C"/>
    <w:rsid w:val="00751558"/>
    <w:rsid w:val="007516A1"/>
    <w:rsid w:val="00753A66"/>
    <w:rsid w:val="0075408C"/>
    <w:rsid w:val="00754812"/>
    <w:rsid w:val="0075598F"/>
    <w:rsid w:val="00755B4E"/>
    <w:rsid w:val="00761E37"/>
    <w:rsid w:val="007747F6"/>
    <w:rsid w:val="00774B4C"/>
    <w:rsid w:val="00774E8B"/>
    <w:rsid w:val="007750A2"/>
    <w:rsid w:val="0077574E"/>
    <w:rsid w:val="007760BF"/>
    <w:rsid w:val="00780D5C"/>
    <w:rsid w:val="00780E04"/>
    <w:rsid w:val="007838A6"/>
    <w:rsid w:val="0078450B"/>
    <w:rsid w:val="00784BAF"/>
    <w:rsid w:val="00787610"/>
    <w:rsid w:val="00790A91"/>
    <w:rsid w:val="00790B8B"/>
    <w:rsid w:val="00790FD6"/>
    <w:rsid w:val="00791D4B"/>
    <w:rsid w:val="00792D1A"/>
    <w:rsid w:val="00793255"/>
    <w:rsid w:val="00794642"/>
    <w:rsid w:val="00795403"/>
    <w:rsid w:val="007955FC"/>
    <w:rsid w:val="00795B01"/>
    <w:rsid w:val="0079619C"/>
    <w:rsid w:val="00796426"/>
    <w:rsid w:val="007978E4"/>
    <w:rsid w:val="007A3CEC"/>
    <w:rsid w:val="007A4C74"/>
    <w:rsid w:val="007A658C"/>
    <w:rsid w:val="007A68DE"/>
    <w:rsid w:val="007A690F"/>
    <w:rsid w:val="007A6F11"/>
    <w:rsid w:val="007B1256"/>
    <w:rsid w:val="007B2B51"/>
    <w:rsid w:val="007B3A9D"/>
    <w:rsid w:val="007B3DC7"/>
    <w:rsid w:val="007B4176"/>
    <w:rsid w:val="007B7B2D"/>
    <w:rsid w:val="007B7C4A"/>
    <w:rsid w:val="007B7CC6"/>
    <w:rsid w:val="007C0A78"/>
    <w:rsid w:val="007C1AD9"/>
    <w:rsid w:val="007C1C90"/>
    <w:rsid w:val="007C31B8"/>
    <w:rsid w:val="007C4D46"/>
    <w:rsid w:val="007C6E3D"/>
    <w:rsid w:val="007C710C"/>
    <w:rsid w:val="007D098A"/>
    <w:rsid w:val="007D2160"/>
    <w:rsid w:val="007D2B57"/>
    <w:rsid w:val="007D5E84"/>
    <w:rsid w:val="007D6F9D"/>
    <w:rsid w:val="007E1A71"/>
    <w:rsid w:val="007E1BE5"/>
    <w:rsid w:val="007E1F15"/>
    <w:rsid w:val="007E28D3"/>
    <w:rsid w:val="007E303B"/>
    <w:rsid w:val="007E3580"/>
    <w:rsid w:val="007E3FF6"/>
    <w:rsid w:val="007E405F"/>
    <w:rsid w:val="007E4900"/>
    <w:rsid w:val="007E4A8F"/>
    <w:rsid w:val="007E52C3"/>
    <w:rsid w:val="007F1CE3"/>
    <w:rsid w:val="007F2D48"/>
    <w:rsid w:val="007F34CF"/>
    <w:rsid w:val="007F505E"/>
    <w:rsid w:val="007F5EEE"/>
    <w:rsid w:val="00800142"/>
    <w:rsid w:val="00802A17"/>
    <w:rsid w:val="00802DEC"/>
    <w:rsid w:val="008050FE"/>
    <w:rsid w:val="00805E74"/>
    <w:rsid w:val="008062EF"/>
    <w:rsid w:val="00807592"/>
    <w:rsid w:val="008078DF"/>
    <w:rsid w:val="00815BBF"/>
    <w:rsid w:val="00816D38"/>
    <w:rsid w:val="00817518"/>
    <w:rsid w:val="00817AB1"/>
    <w:rsid w:val="00821A0F"/>
    <w:rsid w:val="00822541"/>
    <w:rsid w:val="0082402D"/>
    <w:rsid w:val="00824819"/>
    <w:rsid w:val="00824B43"/>
    <w:rsid w:val="00826586"/>
    <w:rsid w:val="00826ED2"/>
    <w:rsid w:val="008301D9"/>
    <w:rsid w:val="008323BF"/>
    <w:rsid w:val="00834834"/>
    <w:rsid w:val="008364E9"/>
    <w:rsid w:val="008408AD"/>
    <w:rsid w:val="00844E65"/>
    <w:rsid w:val="008472A8"/>
    <w:rsid w:val="008472B9"/>
    <w:rsid w:val="00847767"/>
    <w:rsid w:val="00851302"/>
    <w:rsid w:val="00852BBA"/>
    <w:rsid w:val="00853B19"/>
    <w:rsid w:val="00855496"/>
    <w:rsid w:val="008556D5"/>
    <w:rsid w:val="0086043C"/>
    <w:rsid w:val="00860736"/>
    <w:rsid w:val="0086168D"/>
    <w:rsid w:val="00861D67"/>
    <w:rsid w:val="00863ED0"/>
    <w:rsid w:val="0086444C"/>
    <w:rsid w:val="0086570B"/>
    <w:rsid w:val="00865787"/>
    <w:rsid w:val="008660DD"/>
    <w:rsid w:val="00870EA8"/>
    <w:rsid w:val="00872458"/>
    <w:rsid w:val="008725AE"/>
    <w:rsid w:val="00872F3D"/>
    <w:rsid w:val="00873743"/>
    <w:rsid w:val="00873886"/>
    <w:rsid w:val="00873F0D"/>
    <w:rsid w:val="00876CF0"/>
    <w:rsid w:val="0087718C"/>
    <w:rsid w:val="00877220"/>
    <w:rsid w:val="00877D2F"/>
    <w:rsid w:val="008814FF"/>
    <w:rsid w:val="0088297E"/>
    <w:rsid w:val="00885FCD"/>
    <w:rsid w:val="00886634"/>
    <w:rsid w:val="00890BF2"/>
    <w:rsid w:val="00891E99"/>
    <w:rsid w:val="00892869"/>
    <w:rsid w:val="00892BF3"/>
    <w:rsid w:val="00893FA5"/>
    <w:rsid w:val="00893FEE"/>
    <w:rsid w:val="00895FD7"/>
    <w:rsid w:val="008A0287"/>
    <w:rsid w:val="008A02A9"/>
    <w:rsid w:val="008A0474"/>
    <w:rsid w:val="008A4935"/>
    <w:rsid w:val="008A705E"/>
    <w:rsid w:val="008B5EC1"/>
    <w:rsid w:val="008B64F1"/>
    <w:rsid w:val="008B7BA3"/>
    <w:rsid w:val="008B7F8C"/>
    <w:rsid w:val="008C0910"/>
    <w:rsid w:val="008C10F6"/>
    <w:rsid w:val="008C151E"/>
    <w:rsid w:val="008C2145"/>
    <w:rsid w:val="008C2E51"/>
    <w:rsid w:val="008C408F"/>
    <w:rsid w:val="008C5E87"/>
    <w:rsid w:val="008D3209"/>
    <w:rsid w:val="008D5967"/>
    <w:rsid w:val="008D702C"/>
    <w:rsid w:val="008D7129"/>
    <w:rsid w:val="008D7BFE"/>
    <w:rsid w:val="008D7E2D"/>
    <w:rsid w:val="008E0DD5"/>
    <w:rsid w:val="008E410C"/>
    <w:rsid w:val="008E485A"/>
    <w:rsid w:val="008E4FFF"/>
    <w:rsid w:val="008E5056"/>
    <w:rsid w:val="008E7607"/>
    <w:rsid w:val="008F06F5"/>
    <w:rsid w:val="008F31F2"/>
    <w:rsid w:val="008F441B"/>
    <w:rsid w:val="008F5A09"/>
    <w:rsid w:val="008F5B87"/>
    <w:rsid w:val="008F7A14"/>
    <w:rsid w:val="0090040B"/>
    <w:rsid w:val="00900BEF"/>
    <w:rsid w:val="009011ED"/>
    <w:rsid w:val="00903357"/>
    <w:rsid w:val="00904F5D"/>
    <w:rsid w:val="009064AC"/>
    <w:rsid w:val="00911744"/>
    <w:rsid w:val="009145B9"/>
    <w:rsid w:val="009159E9"/>
    <w:rsid w:val="009163C4"/>
    <w:rsid w:val="00917FF2"/>
    <w:rsid w:val="009204BE"/>
    <w:rsid w:val="00921ABD"/>
    <w:rsid w:val="00921CE8"/>
    <w:rsid w:val="009220CC"/>
    <w:rsid w:val="009220EB"/>
    <w:rsid w:val="009238EE"/>
    <w:rsid w:val="0092612E"/>
    <w:rsid w:val="009274A4"/>
    <w:rsid w:val="00932210"/>
    <w:rsid w:val="00932294"/>
    <w:rsid w:val="009334FF"/>
    <w:rsid w:val="00935531"/>
    <w:rsid w:val="0093599C"/>
    <w:rsid w:val="0093656D"/>
    <w:rsid w:val="00942E9C"/>
    <w:rsid w:val="0094373A"/>
    <w:rsid w:val="00943BA5"/>
    <w:rsid w:val="00946E15"/>
    <w:rsid w:val="009476DB"/>
    <w:rsid w:val="00950B92"/>
    <w:rsid w:val="00950C66"/>
    <w:rsid w:val="0095246B"/>
    <w:rsid w:val="009527B7"/>
    <w:rsid w:val="009531A4"/>
    <w:rsid w:val="00953299"/>
    <w:rsid w:val="00953893"/>
    <w:rsid w:val="00954061"/>
    <w:rsid w:val="009550FC"/>
    <w:rsid w:val="00955A30"/>
    <w:rsid w:val="0096156C"/>
    <w:rsid w:val="00962288"/>
    <w:rsid w:val="00962394"/>
    <w:rsid w:val="00962E6B"/>
    <w:rsid w:val="0096320D"/>
    <w:rsid w:val="009635CD"/>
    <w:rsid w:val="00963AF4"/>
    <w:rsid w:val="00964CD4"/>
    <w:rsid w:val="00970088"/>
    <w:rsid w:val="00972DDB"/>
    <w:rsid w:val="00974C81"/>
    <w:rsid w:val="00974FCA"/>
    <w:rsid w:val="0097636F"/>
    <w:rsid w:val="0097768E"/>
    <w:rsid w:val="00980214"/>
    <w:rsid w:val="00981849"/>
    <w:rsid w:val="009818B7"/>
    <w:rsid w:val="00981D2E"/>
    <w:rsid w:val="0098241A"/>
    <w:rsid w:val="00982541"/>
    <w:rsid w:val="00983699"/>
    <w:rsid w:val="00985F4D"/>
    <w:rsid w:val="0098606C"/>
    <w:rsid w:val="00986C3C"/>
    <w:rsid w:val="00987483"/>
    <w:rsid w:val="00990888"/>
    <w:rsid w:val="009918DE"/>
    <w:rsid w:val="00991B6E"/>
    <w:rsid w:val="00991D67"/>
    <w:rsid w:val="00993296"/>
    <w:rsid w:val="00994E0C"/>
    <w:rsid w:val="00995E41"/>
    <w:rsid w:val="00996A1F"/>
    <w:rsid w:val="0099748A"/>
    <w:rsid w:val="009A017E"/>
    <w:rsid w:val="009A3623"/>
    <w:rsid w:val="009A5994"/>
    <w:rsid w:val="009A687F"/>
    <w:rsid w:val="009A78E0"/>
    <w:rsid w:val="009B02E6"/>
    <w:rsid w:val="009B06E4"/>
    <w:rsid w:val="009B079F"/>
    <w:rsid w:val="009B1FB8"/>
    <w:rsid w:val="009B2FBF"/>
    <w:rsid w:val="009B412F"/>
    <w:rsid w:val="009B4979"/>
    <w:rsid w:val="009B6B23"/>
    <w:rsid w:val="009C0EDD"/>
    <w:rsid w:val="009C30A4"/>
    <w:rsid w:val="009C729A"/>
    <w:rsid w:val="009C78BE"/>
    <w:rsid w:val="009C7E64"/>
    <w:rsid w:val="009D00C3"/>
    <w:rsid w:val="009D1F9E"/>
    <w:rsid w:val="009D3007"/>
    <w:rsid w:val="009D323B"/>
    <w:rsid w:val="009D437C"/>
    <w:rsid w:val="009D46BC"/>
    <w:rsid w:val="009D4878"/>
    <w:rsid w:val="009D4B7C"/>
    <w:rsid w:val="009D5914"/>
    <w:rsid w:val="009D5A41"/>
    <w:rsid w:val="009E2741"/>
    <w:rsid w:val="009E288B"/>
    <w:rsid w:val="009E3141"/>
    <w:rsid w:val="009E35FB"/>
    <w:rsid w:val="009E3893"/>
    <w:rsid w:val="009E5B1D"/>
    <w:rsid w:val="009E6F4B"/>
    <w:rsid w:val="009E7AB7"/>
    <w:rsid w:val="009E7AC0"/>
    <w:rsid w:val="009F064E"/>
    <w:rsid w:val="009F08F5"/>
    <w:rsid w:val="009F095D"/>
    <w:rsid w:val="009F13F7"/>
    <w:rsid w:val="009F1472"/>
    <w:rsid w:val="009F17EB"/>
    <w:rsid w:val="009F2149"/>
    <w:rsid w:val="009F304D"/>
    <w:rsid w:val="009F54BD"/>
    <w:rsid w:val="009F5887"/>
    <w:rsid w:val="009F5ED5"/>
    <w:rsid w:val="009F5F46"/>
    <w:rsid w:val="009F6442"/>
    <w:rsid w:val="009F6A2B"/>
    <w:rsid w:val="00A00F94"/>
    <w:rsid w:val="00A01586"/>
    <w:rsid w:val="00A0180A"/>
    <w:rsid w:val="00A02B98"/>
    <w:rsid w:val="00A066AA"/>
    <w:rsid w:val="00A07D3B"/>
    <w:rsid w:val="00A10CF6"/>
    <w:rsid w:val="00A11BAF"/>
    <w:rsid w:val="00A14C76"/>
    <w:rsid w:val="00A16011"/>
    <w:rsid w:val="00A1772E"/>
    <w:rsid w:val="00A229B8"/>
    <w:rsid w:val="00A229E8"/>
    <w:rsid w:val="00A239E4"/>
    <w:rsid w:val="00A257F3"/>
    <w:rsid w:val="00A25A06"/>
    <w:rsid w:val="00A3253F"/>
    <w:rsid w:val="00A3381D"/>
    <w:rsid w:val="00A37234"/>
    <w:rsid w:val="00A37799"/>
    <w:rsid w:val="00A37C37"/>
    <w:rsid w:val="00A37F2C"/>
    <w:rsid w:val="00A40439"/>
    <w:rsid w:val="00A40ACF"/>
    <w:rsid w:val="00A42205"/>
    <w:rsid w:val="00A42C77"/>
    <w:rsid w:val="00A43026"/>
    <w:rsid w:val="00A44BAB"/>
    <w:rsid w:val="00A4744F"/>
    <w:rsid w:val="00A515E0"/>
    <w:rsid w:val="00A524F1"/>
    <w:rsid w:val="00A55618"/>
    <w:rsid w:val="00A569E4"/>
    <w:rsid w:val="00A57225"/>
    <w:rsid w:val="00A60925"/>
    <w:rsid w:val="00A614B0"/>
    <w:rsid w:val="00A61A66"/>
    <w:rsid w:val="00A62D32"/>
    <w:rsid w:val="00A63612"/>
    <w:rsid w:val="00A64586"/>
    <w:rsid w:val="00A647B6"/>
    <w:rsid w:val="00A658E1"/>
    <w:rsid w:val="00A65F9F"/>
    <w:rsid w:val="00A66D2C"/>
    <w:rsid w:val="00A70E68"/>
    <w:rsid w:val="00A729C7"/>
    <w:rsid w:val="00A730E4"/>
    <w:rsid w:val="00A73FB8"/>
    <w:rsid w:val="00A749E2"/>
    <w:rsid w:val="00A77492"/>
    <w:rsid w:val="00A77BD3"/>
    <w:rsid w:val="00A77C07"/>
    <w:rsid w:val="00A82841"/>
    <w:rsid w:val="00A836AD"/>
    <w:rsid w:val="00A837D8"/>
    <w:rsid w:val="00A8473E"/>
    <w:rsid w:val="00A84865"/>
    <w:rsid w:val="00A86809"/>
    <w:rsid w:val="00A90025"/>
    <w:rsid w:val="00A9022C"/>
    <w:rsid w:val="00A90440"/>
    <w:rsid w:val="00A91A08"/>
    <w:rsid w:val="00A92260"/>
    <w:rsid w:val="00A939D0"/>
    <w:rsid w:val="00A94922"/>
    <w:rsid w:val="00A9617C"/>
    <w:rsid w:val="00A9763B"/>
    <w:rsid w:val="00A97BDD"/>
    <w:rsid w:val="00AA20DD"/>
    <w:rsid w:val="00AA2767"/>
    <w:rsid w:val="00AA2CD0"/>
    <w:rsid w:val="00AA440D"/>
    <w:rsid w:val="00AA46DE"/>
    <w:rsid w:val="00AB10A5"/>
    <w:rsid w:val="00AB1D5B"/>
    <w:rsid w:val="00AB32E7"/>
    <w:rsid w:val="00AB3B8B"/>
    <w:rsid w:val="00AB42EF"/>
    <w:rsid w:val="00AB46A4"/>
    <w:rsid w:val="00AC1CB9"/>
    <w:rsid w:val="00AC5EC2"/>
    <w:rsid w:val="00AC6EE9"/>
    <w:rsid w:val="00AC70A5"/>
    <w:rsid w:val="00AC7C50"/>
    <w:rsid w:val="00AC7E2D"/>
    <w:rsid w:val="00AD001E"/>
    <w:rsid w:val="00AD4EB2"/>
    <w:rsid w:val="00AD5367"/>
    <w:rsid w:val="00AD5976"/>
    <w:rsid w:val="00AD66B3"/>
    <w:rsid w:val="00AD6AC5"/>
    <w:rsid w:val="00AD73C1"/>
    <w:rsid w:val="00AE0315"/>
    <w:rsid w:val="00AE387E"/>
    <w:rsid w:val="00AE521D"/>
    <w:rsid w:val="00AE678D"/>
    <w:rsid w:val="00AE78FC"/>
    <w:rsid w:val="00AF2419"/>
    <w:rsid w:val="00AF379E"/>
    <w:rsid w:val="00AF3E74"/>
    <w:rsid w:val="00AF41D5"/>
    <w:rsid w:val="00AF4887"/>
    <w:rsid w:val="00AF51FF"/>
    <w:rsid w:val="00B0152E"/>
    <w:rsid w:val="00B0403A"/>
    <w:rsid w:val="00B0633D"/>
    <w:rsid w:val="00B07156"/>
    <w:rsid w:val="00B117F1"/>
    <w:rsid w:val="00B13E68"/>
    <w:rsid w:val="00B15C3F"/>
    <w:rsid w:val="00B16683"/>
    <w:rsid w:val="00B16E01"/>
    <w:rsid w:val="00B1731E"/>
    <w:rsid w:val="00B20588"/>
    <w:rsid w:val="00B20E6A"/>
    <w:rsid w:val="00B21C77"/>
    <w:rsid w:val="00B22CD6"/>
    <w:rsid w:val="00B24995"/>
    <w:rsid w:val="00B25B45"/>
    <w:rsid w:val="00B26A86"/>
    <w:rsid w:val="00B26FC4"/>
    <w:rsid w:val="00B27FCE"/>
    <w:rsid w:val="00B317B4"/>
    <w:rsid w:val="00B32044"/>
    <w:rsid w:val="00B32404"/>
    <w:rsid w:val="00B32B3C"/>
    <w:rsid w:val="00B33815"/>
    <w:rsid w:val="00B33AA4"/>
    <w:rsid w:val="00B3403C"/>
    <w:rsid w:val="00B34EE2"/>
    <w:rsid w:val="00B35F22"/>
    <w:rsid w:val="00B35F46"/>
    <w:rsid w:val="00B400EE"/>
    <w:rsid w:val="00B4095A"/>
    <w:rsid w:val="00B40DA8"/>
    <w:rsid w:val="00B41D29"/>
    <w:rsid w:val="00B45784"/>
    <w:rsid w:val="00B46D75"/>
    <w:rsid w:val="00B47E46"/>
    <w:rsid w:val="00B5023C"/>
    <w:rsid w:val="00B5252D"/>
    <w:rsid w:val="00B53E6A"/>
    <w:rsid w:val="00B54136"/>
    <w:rsid w:val="00B561EC"/>
    <w:rsid w:val="00B56367"/>
    <w:rsid w:val="00B56B4F"/>
    <w:rsid w:val="00B57653"/>
    <w:rsid w:val="00B61840"/>
    <w:rsid w:val="00B63E71"/>
    <w:rsid w:val="00B64432"/>
    <w:rsid w:val="00B64D9E"/>
    <w:rsid w:val="00B71897"/>
    <w:rsid w:val="00B71A43"/>
    <w:rsid w:val="00B71FE9"/>
    <w:rsid w:val="00B72641"/>
    <w:rsid w:val="00B726F1"/>
    <w:rsid w:val="00B72C56"/>
    <w:rsid w:val="00B74A9D"/>
    <w:rsid w:val="00B75117"/>
    <w:rsid w:val="00B7555A"/>
    <w:rsid w:val="00B75A12"/>
    <w:rsid w:val="00B769C2"/>
    <w:rsid w:val="00B819C6"/>
    <w:rsid w:val="00B82604"/>
    <w:rsid w:val="00B83961"/>
    <w:rsid w:val="00B83D68"/>
    <w:rsid w:val="00B844C4"/>
    <w:rsid w:val="00B84A3C"/>
    <w:rsid w:val="00B8529A"/>
    <w:rsid w:val="00B85407"/>
    <w:rsid w:val="00B85419"/>
    <w:rsid w:val="00B858BC"/>
    <w:rsid w:val="00B87840"/>
    <w:rsid w:val="00B903A3"/>
    <w:rsid w:val="00B9071B"/>
    <w:rsid w:val="00B91DF3"/>
    <w:rsid w:val="00B928CD"/>
    <w:rsid w:val="00B93210"/>
    <w:rsid w:val="00B93837"/>
    <w:rsid w:val="00B93CE4"/>
    <w:rsid w:val="00BA142C"/>
    <w:rsid w:val="00BA185F"/>
    <w:rsid w:val="00BA19BE"/>
    <w:rsid w:val="00BA4DA4"/>
    <w:rsid w:val="00BA59DE"/>
    <w:rsid w:val="00BA60CA"/>
    <w:rsid w:val="00BA6817"/>
    <w:rsid w:val="00BA7340"/>
    <w:rsid w:val="00BA797E"/>
    <w:rsid w:val="00BB0300"/>
    <w:rsid w:val="00BB2493"/>
    <w:rsid w:val="00BB2ABA"/>
    <w:rsid w:val="00BB2E05"/>
    <w:rsid w:val="00BB37B5"/>
    <w:rsid w:val="00BB7DD5"/>
    <w:rsid w:val="00BB7FB3"/>
    <w:rsid w:val="00BC049C"/>
    <w:rsid w:val="00BC29BF"/>
    <w:rsid w:val="00BC2F77"/>
    <w:rsid w:val="00BC42A9"/>
    <w:rsid w:val="00BC6663"/>
    <w:rsid w:val="00BC69BE"/>
    <w:rsid w:val="00BC78D1"/>
    <w:rsid w:val="00BD0A58"/>
    <w:rsid w:val="00BD0FC7"/>
    <w:rsid w:val="00BD2132"/>
    <w:rsid w:val="00BD2CAC"/>
    <w:rsid w:val="00BD3046"/>
    <w:rsid w:val="00BD46B0"/>
    <w:rsid w:val="00BD4BDD"/>
    <w:rsid w:val="00BD5DFB"/>
    <w:rsid w:val="00BE065F"/>
    <w:rsid w:val="00BE1228"/>
    <w:rsid w:val="00BE3D9D"/>
    <w:rsid w:val="00BE4048"/>
    <w:rsid w:val="00BE499E"/>
    <w:rsid w:val="00BE672D"/>
    <w:rsid w:val="00BE686D"/>
    <w:rsid w:val="00BE73B5"/>
    <w:rsid w:val="00BE7EA2"/>
    <w:rsid w:val="00BF046B"/>
    <w:rsid w:val="00BF0813"/>
    <w:rsid w:val="00BF2FD8"/>
    <w:rsid w:val="00BF320E"/>
    <w:rsid w:val="00BF3682"/>
    <w:rsid w:val="00BF43DC"/>
    <w:rsid w:val="00BF4D42"/>
    <w:rsid w:val="00BF5288"/>
    <w:rsid w:val="00BF7878"/>
    <w:rsid w:val="00C01141"/>
    <w:rsid w:val="00C01E81"/>
    <w:rsid w:val="00C01F4B"/>
    <w:rsid w:val="00C05113"/>
    <w:rsid w:val="00C05DE1"/>
    <w:rsid w:val="00C069E1"/>
    <w:rsid w:val="00C06F61"/>
    <w:rsid w:val="00C07905"/>
    <w:rsid w:val="00C07ED7"/>
    <w:rsid w:val="00C103BA"/>
    <w:rsid w:val="00C11244"/>
    <w:rsid w:val="00C116CD"/>
    <w:rsid w:val="00C130A6"/>
    <w:rsid w:val="00C130D8"/>
    <w:rsid w:val="00C14452"/>
    <w:rsid w:val="00C15189"/>
    <w:rsid w:val="00C15BBE"/>
    <w:rsid w:val="00C175DB"/>
    <w:rsid w:val="00C20422"/>
    <w:rsid w:val="00C20923"/>
    <w:rsid w:val="00C227DB"/>
    <w:rsid w:val="00C23158"/>
    <w:rsid w:val="00C26768"/>
    <w:rsid w:val="00C26C5C"/>
    <w:rsid w:val="00C26C98"/>
    <w:rsid w:val="00C30EFF"/>
    <w:rsid w:val="00C31234"/>
    <w:rsid w:val="00C317C3"/>
    <w:rsid w:val="00C335E0"/>
    <w:rsid w:val="00C34CA7"/>
    <w:rsid w:val="00C35481"/>
    <w:rsid w:val="00C356CD"/>
    <w:rsid w:val="00C36E06"/>
    <w:rsid w:val="00C401E6"/>
    <w:rsid w:val="00C4294C"/>
    <w:rsid w:val="00C441EC"/>
    <w:rsid w:val="00C44B26"/>
    <w:rsid w:val="00C47DD6"/>
    <w:rsid w:val="00C5066D"/>
    <w:rsid w:val="00C52C59"/>
    <w:rsid w:val="00C5303E"/>
    <w:rsid w:val="00C53045"/>
    <w:rsid w:val="00C53508"/>
    <w:rsid w:val="00C57A28"/>
    <w:rsid w:val="00C6044D"/>
    <w:rsid w:val="00C60C77"/>
    <w:rsid w:val="00C6405E"/>
    <w:rsid w:val="00C64314"/>
    <w:rsid w:val="00C6570A"/>
    <w:rsid w:val="00C65DDC"/>
    <w:rsid w:val="00C71C8A"/>
    <w:rsid w:val="00C73181"/>
    <w:rsid w:val="00C7534C"/>
    <w:rsid w:val="00C75D65"/>
    <w:rsid w:val="00C76C86"/>
    <w:rsid w:val="00C814B4"/>
    <w:rsid w:val="00C815A8"/>
    <w:rsid w:val="00C8241A"/>
    <w:rsid w:val="00C82B39"/>
    <w:rsid w:val="00C863C4"/>
    <w:rsid w:val="00C868B6"/>
    <w:rsid w:val="00C86EC9"/>
    <w:rsid w:val="00C87F53"/>
    <w:rsid w:val="00C90708"/>
    <w:rsid w:val="00C908E1"/>
    <w:rsid w:val="00C927E8"/>
    <w:rsid w:val="00C92A69"/>
    <w:rsid w:val="00C9377C"/>
    <w:rsid w:val="00C94E3A"/>
    <w:rsid w:val="00C9593B"/>
    <w:rsid w:val="00C95A81"/>
    <w:rsid w:val="00C97068"/>
    <w:rsid w:val="00CA0679"/>
    <w:rsid w:val="00CA0E5F"/>
    <w:rsid w:val="00CA16C0"/>
    <w:rsid w:val="00CA29B2"/>
    <w:rsid w:val="00CA2A5D"/>
    <w:rsid w:val="00CA3C00"/>
    <w:rsid w:val="00CA413E"/>
    <w:rsid w:val="00CA6A31"/>
    <w:rsid w:val="00CA6D2C"/>
    <w:rsid w:val="00CB0149"/>
    <w:rsid w:val="00CB1126"/>
    <w:rsid w:val="00CB13EB"/>
    <w:rsid w:val="00CB2C4C"/>
    <w:rsid w:val="00CB3CF0"/>
    <w:rsid w:val="00CB6B04"/>
    <w:rsid w:val="00CB7661"/>
    <w:rsid w:val="00CC095E"/>
    <w:rsid w:val="00CC14AE"/>
    <w:rsid w:val="00CC42D5"/>
    <w:rsid w:val="00CC5ABC"/>
    <w:rsid w:val="00CC5DD3"/>
    <w:rsid w:val="00CC66B2"/>
    <w:rsid w:val="00CD0794"/>
    <w:rsid w:val="00CD0F77"/>
    <w:rsid w:val="00CD12E6"/>
    <w:rsid w:val="00CD204A"/>
    <w:rsid w:val="00CD73B0"/>
    <w:rsid w:val="00CD7F5F"/>
    <w:rsid w:val="00CE04E1"/>
    <w:rsid w:val="00CE1143"/>
    <w:rsid w:val="00CE3D11"/>
    <w:rsid w:val="00CF7A93"/>
    <w:rsid w:val="00D02799"/>
    <w:rsid w:val="00D03BC1"/>
    <w:rsid w:val="00D04D0C"/>
    <w:rsid w:val="00D05018"/>
    <w:rsid w:val="00D05710"/>
    <w:rsid w:val="00D1171A"/>
    <w:rsid w:val="00D12BA6"/>
    <w:rsid w:val="00D1356E"/>
    <w:rsid w:val="00D2022A"/>
    <w:rsid w:val="00D20328"/>
    <w:rsid w:val="00D20A48"/>
    <w:rsid w:val="00D250B4"/>
    <w:rsid w:val="00D2773D"/>
    <w:rsid w:val="00D31149"/>
    <w:rsid w:val="00D31E99"/>
    <w:rsid w:val="00D33A41"/>
    <w:rsid w:val="00D3400C"/>
    <w:rsid w:val="00D36CF0"/>
    <w:rsid w:val="00D40DA7"/>
    <w:rsid w:val="00D413F0"/>
    <w:rsid w:val="00D41BF9"/>
    <w:rsid w:val="00D41D6E"/>
    <w:rsid w:val="00D4276D"/>
    <w:rsid w:val="00D444C4"/>
    <w:rsid w:val="00D44904"/>
    <w:rsid w:val="00D45E6C"/>
    <w:rsid w:val="00D46BC9"/>
    <w:rsid w:val="00D46C89"/>
    <w:rsid w:val="00D503B5"/>
    <w:rsid w:val="00D5054A"/>
    <w:rsid w:val="00D51674"/>
    <w:rsid w:val="00D527C3"/>
    <w:rsid w:val="00D52B7E"/>
    <w:rsid w:val="00D53E5A"/>
    <w:rsid w:val="00D54B55"/>
    <w:rsid w:val="00D54D9F"/>
    <w:rsid w:val="00D550CE"/>
    <w:rsid w:val="00D5540C"/>
    <w:rsid w:val="00D57C66"/>
    <w:rsid w:val="00D57F2A"/>
    <w:rsid w:val="00D57FEC"/>
    <w:rsid w:val="00D6013F"/>
    <w:rsid w:val="00D61AEC"/>
    <w:rsid w:val="00D65D65"/>
    <w:rsid w:val="00D67493"/>
    <w:rsid w:val="00D70639"/>
    <w:rsid w:val="00D70923"/>
    <w:rsid w:val="00D7284C"/>
    <w:rsid w:val="00D735F7"/>
    <w:rsid w:val="00D74AE7"/>
    <w:rsid w:val="00D75B2F"/>
    <w:rsid w:val="00D773ED"/>
    <w:rsid w:val="00D8071A"/>
    <w:rsid w:val="00D80E9C"/>
    <w:rsid w:val="00D81388"/>
    <w:rsid w:val="00D81551"/>
    <w:rsid w:val="00D8166D"/>
    <w:rsid w:val="00D850AD"/>
    <w:rsid w:val="00D92219"/>
    <w:rsid w:val="00D92F04"/>
    <w:rsid w:val="00D93BA6"/>
    <w:rsid w:val="00D97897"/>
    <w:rsid w:val="00D97F3E"/>
    <w:rsid w:val="00DA00A6"/>
    <w:rsid w:val="00DA142C"/>
    <w:rsid w:val="00DA3D9E"/>
    <w:rsid w:val="00DA4FC0"/>
    <w:rsid w:val="00DA6740"/>
    <w:rsid w:val="00DB2B2A"/>
    <w:rsid w:val="00DB376D"/>
    <w:rsid w:val="00DB4B43"/>
    <w:rsid w:val="00DB4DC4"/>
    <w:rsid w:val="00DB74E3"/>
    <w:rsid w:val="00DC30B2"/>
    <w:rsid w:val="00DC46BB"/>
    <w:rsid w:val="00DD6BB1"/>
    <w:rsid w:val="00DD7D7C"/>
    <w:rsid w:val="00DE0BC9"/>
    <w:rsid w:val="00DE12E0"/>
    <w:rsid w:val="00DE1409"/>
    <w:rsid w:val="00DE49F2"/>
    <w:rsid w:val="00DE4D76"/>
    <w:rsid w:val="00DE54FE"/>
    <w:rsid w:val="00DF19FB"/>
    <w:rsid w:val="00DF2C20"/>
    <w:rsid w:val="00DF34A6"/>
    <w:rsid w:val="00DF4158"/>
    <w:rsid w:val="00DF5E70"/>
    <w:rsid w:val="00DF7C6F"/>
    <w:rsid w:val="00DF7F95"/>
    <w:rsid w:val="00E012AA"/>
    <w:rsid w:val="00E01FAF"/>
    <w:rsid w:val="00E02CB8"/>
    <w:rsid w:val="00E044C1"/>
    <w:rsid w:val="00E06141"/>
    <w:rsid w:val="00E07586"/>
    <w:rsid w:val="00E0772F"/>
    <w:rsid w:val="00E10203"/>
    <w:rsid w:val="00E13501"/>
    <w:rsid w:val="00E1376C"/>
    <w:rsid w:val="00E143D5"/>
    <w:rsid w:val="00E1541D"/>
    <w:rsid w:val="00E16237"/>
    <w:rsid w:val="00E17A59"/>
    <w:rsid w:val="00E22B1D"/>
    <w:rsid w:val="00E22E93"/>
    <w:rsid w:val="00E257A9"/>
    <w:rsid w:val="00E277FC"/>
    <w:rsid w:val="00E315BE"/>
    <w:rsid w:val="00E316FB"/>
    <w:rsid w:val="00E3184A"/>
    <w:rsid w:val="00E3193C"/>
    <w:rsid w:val="00E3253D"/>
    <w:rsid w:val="00E3439F"/>
    <w:rsid w:val="00E34E98"/>
    <w:rsid w:val="00E372A8"/>
    <w:rsid w:val="00E40236"/>
    <w:rsid w:val="00E4046A"/>
    <w:rsid w:val="00E40AA8"/>
    <w:rsid w:val="00E4198F"/>
    <w:rsid w:val="00E42277"/>
    <w:rsid w:val="00E44130"/>
    <w:rsid w:val="00E44AB8"/>
    <w:rsid w:val="00E47CB6"/>
    <w:rsid w:val="00E517D3"/>
    <w:rsid w:val="00E51984"/>
    <w:rsid w:val="00E51F86"/>
    <w:rsid w:val="00E52F92"/>
    <w:rsid w:val="00E540A5"/>
    <w:rsid w:val="00E543EC"/>
    <w:rsid w:val="00E5586E"/>
    <w:rsid w:val="00E55D9A"/>
    <w:rsid w:val="00E56EC6"/>
    <w:rsid w:val="00E60123"/>
    <w:rsid w:val="00E62523"/>
    <w:rsid w:val="00E62911"/>
    <w:rsid w:val="00E63538"/>
    <w:rsid w:val="00E65FC7"/>
    <w:rsid w:val="00E67235"/>
    <w:rsid w:val="00E70A0F"/>
    <w:rsid w:val="00E70CB0"/>
    <w:rsid w:val="00E7126D"/>
    <w:rsid w:val="00E80944"/>
    <w:rsid w:val="00E82482"/>
    <w:rsid w:val="00E82D41"/>
    <w:rsid w:val="00E8340E"/>
    <w:rsid w:val="00E9041F"/>
    <w:rsid w:val="00E90AB0"/>
    <w:rsid w:val="00E90DE9"/>
    <w:rsid w:val="00E91547"/>
    <w:rsid w:val="00E9156D"/>
    <w:rsid w:val="00E934F2"/>
    <w:rsid w:val="00E95CF2"/>
    <w:rsid w:val="00E9713E"/>
    <w:rsid w:val="00EA0030"/>
    <w:rsid w:val="00EA0304"/>
    <w:rsid w:val="00EA0CF6"/>
    <w:rsid w:val="00EA1E28"/>
    <w:rsid w:val="00EA3577"/>
    <w:rsid w:val="00EA498A"/>
    <w:rsid w:val="00EA4C98"/>
    <w:rsid w:val="00EA5357"/>
    <w:rsid w:val="00EA6E1D"/>
    <w:rsid w:val="00EB11FC"/>
    <w:rsid w:val="00EB1C16"/>
    <w:rsid w:val="00EB2108"/>
    <w:rsid w:val="00EB2580"/>
    <w:rsid w:val="00EB2B39"/>
    <w:rsid w:val="00EB3EEC"/>
    <w:rsid w:val="00EB5368"/>
    <w:rsid w:val="00EC130C"/>
    <w:rsid w:val="00EC1F09"/>
    <w:rsid w:val="00EC63CD"/>
    <w:rsid w:val="00EC6580"/>
    <w:rsid w:val="00EC6DFB"/>
    <w:rsid w:val="00EC7C05"/>
    <w:rsid w:val="00ED0D2A"/>
    <w:rsid w:val="00ED324C"/>
    <w:rsid w:val="00ED34A7"/>
    <w:rsid w:val="00ED3872"/>
    <w:rsid w:val="00ED4E57"/>
    <w:rsid w:val="00ED5A23"/>
    <w:rsid w:val="00ED5C34"/>
    <w:rsid w:val="00ED7AA3"/>
    <w:rsid w:val="00EE0C23"/>
    <w:rsid w:val="00EE1F6C"/>
    <w:rsid w:val="00EE6602"/>
    <w:rsid w:val="00EF00FB"/>
    <w:rsid w:val="00EF29D2"/>
    <w:rsid w:val="00EF3191"/>
    <w:rsid w:val="00EF666D"/>
    <w:rsid w:val="00EF7828"/>
    <w:rsid w:val="00EF7D8A"/>
    <w:rsid w:val="00F0217A"/>
    <w:rsid w:val="00F03A0B"/>
    <w:rsid w:val="00F06E1B"/>
    <w:rsid w:val="00F10437"/>
    <w:rsid w:val="00F1219C"/>
    <w:rsid w:val="00F12697"/>
    <w:rsid w:val="00F127D6"/>
    <w:rsid w:val="00F131BB"/>
    <w:rsid w:val="00F13F24"/>
    <w:rsid w:val="00F1416C"/>
    <w:rsid w:val="00F1640D"/>
    <w:rsid w:val="00F16C72"/>
    <w:rsid w:val="00F22331"/>
    <w:rsid w:val="00F229AE"/>
    <w:rsid w:val="00F247E1"/>
    <w:rsid w:val="00F24C83"/>
    <w:rsid w:val="00F25ED7"/>
    <w:rsid w:val="00F26954"/>
    <w:rsid w:val="00F31FAA"/>
    <w:rsid w:val="00F322A2"/>
    <w:rsid w:val="00F32E80"/>
    <w:rsid w:val="00F33834"/>
    <w:rsid w:val="00F34E25"/>
    <w:rsid w:val="00F35C34"/>
    <w:rsid w:val="00F35CE7"/>
    <w:rsid w:val="00F36BF1"/>
    <w:rsid w:val="00F36D9D"/>
    <w:rsid w:val="00F37447"/>
    <w:rsid w:val="00F37691"/>
    <w:rsid w:val="00F37961"/>
    <w:rsid w:val="00F405D7"/>
    <w:rsid w:val="00F4061F"/>
    <w:rsid w:val="00F40C85"/>
    <w:rsid w:val="00F4196A"/>
    <w:rsid w:val="00F42189"/>
    <w:rsid w:val="00F42347"/>
    <w:rsid w:val="00F42AAD"/>
    <w:rsid w:val="00F42C17"/>
    <w:rsid w:val="00F439C4"/>
    <w:rsid w:val="00F447D3"/>
    <w:rsid w:val="00F44D89"/>
    <w:rsid w:val="00F472C3"/>
    <w:rsid w:val="00F47E96"/>
    <w:rsid w:val="00F5077F"/>
    <w:rsid w:val="00F52E6E"/>
    <w:rsid w:val="00F53FCC"/>
    <w:rsid w:val="00F54BDF"/>
    <w:rsid w:val="00F56F33"/>
    <w:rsid w:val="00F61936"/>
    <w:rsid w:val="00F627B0"/>
    <w:rsid w:val="00F63A4A"/>
    <w:rsid w:val="00F657F4"/>
    <w:rsid w:val="00F7031F"/>
    <w:rsid w:val="00F71B63"/>
    <w:rsid w:val="00F71FA9"/>
    <w:rsid w:val="00F735C9"/>
    <w:rsid w:val="00F749D9"/>
    <w:rsid w:val="00F75055"/>
    <w:rsid w:val="00F76AB0"/>
    <w:rsid w:val="00F77683"/>
    <w:rsid w:val="00F7772B"/>
    <w:rsid w:val="00F778E8"/>
    <w:rsid w:val="00F80AE8"/>
    <w:rsid w:val="00F8523E"/>
    <w:rsid w:val="00F852A0"/>
    <w:rsid w:val="00F905A8"/>
    <w:rsid w:val="00F90C2B"/>
    <w:rsid w:val="00F91C82"/>
    <w:rsid w:val="00F93A4C"/>
    <w:rsid w:val="00FA1C91"/>
    <w:rsid w:val="00FA38CB"/>
    <w:rsid w:val="00FA48FF"/>
    <w:rsid w:val="00FC17FE"/>
    <w:rsid w:val="00FC23D3"/>
    <w:rsid w:val="00FC367C"/>
    <w:rsid w:val="00FC4C03"/>
    <w:rsid w:val="00FC585C"/>
    <w:rsid w:val="00FC695E"/>
    <w:rsid w:val="00FC6F25"/>
    <w:rsid w:val="00FD2A4F"/>
    <w:rsid w:val="00FD39E1"/>
    <w:rsid w:val="00FD44C0"/>
    <w:rsid w:val="00FD45BF"/>
    <w:rsid w:val="00FD6AB1"/>
    <w:rsid w:val="00FD7769"/>
    <w:rsid w:val="00FE0E52"/>
    <w:rsid w:val="00FE3DCD"/>
    <w:rsid w:val="00FE4B17"/>
    <w:rsid w:val="00FE4F51"/>
    <w:rsid w:val="00FE54EB"/>
    <w:rsid w:val="00FE6324"/>
    <w:rsid w:val="00FE7EFA"/>
    <w:rsid w:val="00FF0051"/>
    <w:rsid w:val="00FF16B2"/>
    <w:rsid w:val="00FF1EAC"/>
    <w:rsid w:val="00FF24E3"/>
    <w:rsid w:val="00FF3559"/>
    <w:rsid w:val="00FF4A88"/>
    <w:rsid w:val="00FF5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82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482"/>
    <w:rPr>
      <w:sz w:val="18"/>
      <w:szCs w:val="18"/>
    </w:rPr>
  </w:style>
  <w:style w:type="paragraph" w:styleId="a5">
    <w:name w:val="footer"/>
    <w:basedOn w:val="a"/>
    <w:link w:val="Char0"/>
    <w:uiPriority w:val="99"/>
    <w:unhideWhenUsed/>
    <w:rsid w:val="00E82482"/>
    <w:pPr>
      <w:tabs>
        <w:tab w:val="center" w:pos="4153"/>
        <w:tab w:val="right" w:pos="8306"/>
      </w:tabs>
      <w:snapToGrid w:val="0"/>
      <w:jc w:val="left"/>
    </w:pPr>
    <w:rPr>
      <w:sz w:val="18"/>
      <w:szCs w:val="18"/>
    </w:rPr>
  </w:style>
  <w:style w:type="character" w:customStyle="1" w:styleId="Char0">
    <w:name w:val="页脚 Char"/>
    <w:basedOn w:val="a0"/>
    <w:link w:val="a5"/>
    <w:uiPriority w:val="99"/>
    <w:rsid w:val="00E82482"/>
    <w:rPr>
      <w:sz w:val="18"/>
      <w:szCs w:val="18"/>
    </w:rPr>
  </w:style>
  <w:style w:type="paragraph" w:styleId="a6">
    <w:name w:val="List Paragraph"/>
    <w:basedOn w:val="a"/>
    <w:uiPriority w:val="34"/>
    <w:qFormat/>
    <w:rsid w:val="00076DE9"/>
    <w:pPr>
      <w:ind w:firstLineChars="200" w:firstLine="420"/>
    </w:pPr>
  </w:style>
  <w:style w:type="paragraph" w:styleId="a7">
    <w:name w:val="Normal (Web)"/>
    <w:basedOn w:val="a"/>
    <w:uiPriority w:val="99"/>
    <w:semiHidden/>
    <w:unhideWhenUsed/>
    <w:rsid w:val="001B4415"/>
    <w:pPr>
      <w:widowControl/>
      <w:spacing w:before="100" w:beforeAutospacing="1" w:after="100" w:afterAutospacing="1"/>
      <w:jc w:val="left"/>
    </w:pPr>
    <w:rPr>
      <w:rFonts w:ascii="宋体" w:eastAsia="宋体" w:hAnsi="宋体" w:cs="宋体"/>
      <w:kern w:val="0"/>
      <w:sz w:val="24"/>
      <w:szCs w:val="24"/>
    </w:rPr>
  </w:style>
  <w:style w:type="character" w:styleId="a8">
    <w:name w:val="Hyperlink"/>
    <w:rsid w:val="00172EDF"/>
    <w:rPr>
      <w:color w:val="0000FF"/>
      <w:u w:val="single"/>
    </w:rPr>
  </w:style>
  <w:style w:type="paragraph" w:customStyle="1" w:styleId="Default">
    <w:name w:val="Default"/>
    <w:rsid w:val="00610244"/>
    <w:pPr>
      <w:widowControl w:val="0"/>
      <w:autoSpaceDE w:val="0"/>
      <w:autoSpaceDN w:val="0"/>
      <w:adjustRightInd w:val="0"/>
    </w:pPr>
    <w:rPr>
      <w:rFonts w:ascii="宋体" w:eastAsia="宋体" w:cs="宋体"/>
      <w:color w:val="000000"/>
      <w:kern w:val="0"/>
      <w:sz w:val="24"/>
      <w:szCs w:val="24"/>
    </w:rPr>
  </w:style>
  <w:style w:type="paragraph" w:styleId="a9">
    <w:name w:val="Balloon Text"/>
    <w:basedOn w:val="a"/>
    <w:link w:val="Char1"/>
    <w:uiPriority w:val="99"/>
    <w:semiHidden/>
    <w:unhideWhenUsed/>
    <w:rsid w:val="00B858BC"/>
    <w:rPr>
      <w:sz w:val="18"/>
      <w:szCs w:val="18"/>
    </w:rPr>
  </w:style>
  <w:style w:type="character" w:customStyle="1" w:styleId="Char1">
    <w:name w:val="批注框文本 Char"/>
    <w:basedOn w:val="a0"/>
    <w:link w:val="a9"/>
    <w:uiPriority w:val="99"/>
    <w:semiHidden/>
    <w:rsid w:val="00B858BC"/>
    <w:rPr>
      <w:sz w:val="18"/>
      <w:szCs w:val="18"/>
    </w:rPr>
  </w:style>
  <w:style w:type="paragraph" w:styleId="aa">
    <w:name w:val="Revision"/>
    <w:hidden/>
    <w:uiPriority w:val="99"/>
    <w:semiHidden/>
    <w:rsid w:val="002033F6"/>
  </w:style>
  <w:style w:type="paragraph" w:styleId="HTML">
    <w:name w:val="HTML Preformatted"/>
    <w:basedOn w:val="a"/>
    <w:link w:val="HTMLChar"/>
    <w:rsid w:val="006C1E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rsid w:val="006C1E1D"/>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82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482"/>
    <w:rPr>
      <w:sz w:val="18"/>
      <w:szCs w:val="18"/>
    </w:rPr>
  </w:style>
  <w:style w:type="paragraph" w:styleId="a5">
    <w:name w:val="footer"/>
    <w:basedOn w:val="a"/>
    <w:link w:val="Char0"/>
    <w:uiPriority w:val="99"/>
    <w:unhideWhenUsed/>
    <w:rsid w:val="00E82482"/>
    <w:pPr>
      <w:tabs>
        <w:tab w:val="center" w:pos="4153"/>
        <w:tab w:val="right" w:pos="8306"/>
      </w:tabs>
      <w:snapToGrid w:val="0"/>
      <w:jc w:val="left"/>
    </w:pPr>
    <w:rPr>
      <w:sz w:val="18"/>
      <w:szCs w:val="18"/>
    </w:rPr>
  </w:style>
  <w:style w:type="character" w:customStyle="1" w:styleId="Char0">
    <w:name w:val="页脚 Char"/>
    <w:basedOn w:val="a0"/>
    <w:link w:val="a5"/>
    <w:uiPriority w:val="99"/>
    <w:rsid w:val="00E82482"/>
    <w:rPr>
      <w:sz w:val="18"/>
      <w:szCs w:val="18"/>
    </w:rPr>
  </w:style>
  <w:style w:type="paragraph" w:styleId="a6">
    <w:name w:val="List Paragraph"/>
    <w:basedOn w:val="a"/>
    <w:uiPriority w:val="34"/>
    <w:qFormat/>
    <w:rsid w:val="00076DE9"/>
    <w:pPr>
      <w:ind w:firstLineChars="200" w:firstLine="420"/>
    </w:pPr>
  </w:style>
  <w:style w:type="paragraph" w:styleId="a7">
    <w:name w:val="Normal (Web)"/>
    <w:basedOn w:val="a"/>
    <w:uiPriority w:val="99"/>
    <w:semiHidden/>
    <w:unhideWhenUsed/>
    <w:rsid w:val="001B4415"/>
    <w:pPr>
      <w:widowControl/>
      <w:spacing w:before="100" w:beforeAutospacing="1" w:after="100" w:afterAutospacing="1"/>
      <w:jc w:val="left"/>
    </w:pPr>
    <w:rPr>
      <w:rFonts w:ascii="宋体" w:eastAsia="宋体" w:hAnsi="宋体" w:cs="宋体"/>
      <w:kern w:val="0"/>
      <w:sz w:val="24"/>
      <w:szCs w:val="24"/>
    </w:rPr>
  </w:style>
  <w:style w:type="character" w:styleId="a8">
    <w:name w:val="Hyperlink"/>
    <w:rsid w:val="00172EDF"/>
    <w:rPr>
      <w:color w:val="0000FF"/>
      <w:u w:val="single"/>
    </w:rPr>
  </w:style>
  <w:style w:type="paragraph" w:customStyle="1" w:styleId="Default">
    <w:name w:val="Default"/>
    <w:rsid w:val="00610244"/>
    <w:pPr>
      <w:widowControl w:val="0"/>
      <w:autoSpaceDE w:val="0"/>
      <w:autoSpaceDN w:val="0"/>
      <w:adjustRightInd w:val="0"/>
    </w:pPr>
    <w:rPr>
      <w:rFonts w:ascii="宋体" w:eastAsia="宋体" w:cs="宋体"/>
      <w:color w:val="000000"/>
      <w:kern w:val="0"/>
      <w:sz w:val="24"/>
      <w:szCs w:val="24"/>
    </w:rPr>
  </w:style>
  <w:style w:type="paragraph" w:styleId="a9">
    <w:name w:val="Balloon Text"/>
    <w:basedOn w:val="a"/>
    <w:link w:val="Char1"/>
    <w:uiPriority w:val="99"/>
    <w:semiHidden/>
    <w:unhideWhenUsed/>
    <w:rsid w:val="00B858BC"/>
    <w:rPr>
      <w:sz w:val="18"/>
      <w:szCs w:val="18"/>
    </w:rPr>
  </w:style>
  <w:style w:type="character" w:customStyle="1" w:styleId="Char1">
    <w:name w:val="批注框文本 Char"/>
    <w:basedOn w:val="a0"/>
    <w:link w:val="a9"/>
    <w:uiPriority w:val="99"/>
    <w:semiHidden/>
    <w:rsid w:val="00B858BC"/>
    <w:rPr>
      <w:sz w:val="18"/>
      <w:szCs w:val="18"/>
    </w:rPr>
  </w:style>
  <w:style w:type="paragraph" w:styleId="aa">
    <w:name w:val="Revision"/>
    <w:hidden/>
    <w:uiPriority w:val="99"/>
    <w:semiHidden/>
    <w:rsid w:val="0020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85">
      <w:bodyDiv w:val="1"/>
      <w:marLeft w:val="0"/>
      <w:marRight w:val="0"/>
      <w:marTop w:val="0"/>
      <w:marBottom w:val="0"/>
      <w:divBdr>
        <w:top w:val="none" w:sz="0" w:space="0" w:color="auto"/>
        <w:left w:val="none" w:sz="0" w:space="0" w:color="auto"/>
        <w:bottom w:val="none" w:sz="0" w:space="0" w:color="auto"/>
        <w:right w:val="none" w:sz="0" w:space="0" w:color="auto"/>
      </w:divBdr>
    </w:div>
    <w:div w:id="222643878">
      <w:bodyDiv w:val="1"/>
      <w:marLeft w:val="0"/>
      <w:marRight w:val="0"/>
      <w:marTop w:val="0"/>
      <w:marBottom w:val="0"/>
      <w:divBdr>
        <w:top w:val="none" w:sz="0" w:space="0" w:color="auto"/>
        <w:left w:val="none" w:sz="0" w:space="0" w:color="auto"/>
        <w:bottom w:val="none" w:sz="0" w:space="0" w:color="auto"/>
        <w:right w:val="none" w:sz="0" w:space="0" w:color="auto"/>
      </w:divBdr>
    </w:div>
    <w:div w:id="234751723">
      <w:bodyDiv w:val="1"/>
      <w:marLeft w:val="0"/>
      <w:marRight w:val="0"/>
      <w:marTop w:val="0"/>
      <w:marBottom w:val="0"/>
      <w:divBdr>
        <w:top w:val="none" w:sz="0" w:space="0" w:color="auto"/>
        <w:left w:val="none" w:sz="0" w:space="0" w:color="auto"/>
        <w:bottom w:val="none" w:sz="0" w:space="0" w:color="auto"/>
        <w:right w:val="none" w:sz="0" w:space="0" w:color="auto"/>
      </w:divBdr>
    </w:div>
    <w:div w:id="271597342">
      <w:bodyDiv w:val="1"/>
      <w:marLeft w:val="0"/>
      <w:marRight w:val="0"/>
      <w:marTop w:val="0"/>
      <w:marBottom w:val="0"/>
      <w:divBdr>
        <w:top w:val="none" w:sz="0" w:space="0" w:color="auto"/>
        <w:left w:val="none" w:sz="0" w:space="0" w:color="auto"/>
        <w:bottom w:val="none" w:sz="0" w:space="0" w:color="auto"/>
        <w:right w:val="none" w:sz="0" w:space="0" w:color="auto"/>
      </w:divBdr>
      <w:divsChild>
        <w:div w:id="818811072">
          <w:marLeft w:val="0"/>
          <w:marRight w:val="0"/>
          <w:marTop w:val="0"/>
          <w:marBottom w:val="0"/>
          <w:divBdr>
            <w:top w:val="none" w:sz="0" w:space="0" w:color="auto"/>
            <w:left w:val="none" w:sz="0" w:space="0" w:color="auto"/>
            <w:bottom w:val="none" w:sz="0" w:space="0" w:color="auto"/>
            <w:right w:val="none" w:sz="0" w:space="0" w:color="auto"/>
          </w:divBdr>
          <w:divsChild>
            <w:div w:id="376318300">
              <w:marLeft w:val="0"/>
              <w:marRight w:val="0"/>
              <w:marTop w:val="0"/>
              <w:marBottom w:val="0"/>
              <w:divBdr>
                <w:top w:val="none" w:sz="0" w:space="0" w:color="auto"/>
                <w:left w:val="none" w:sz="0" w:space="0" w:color="auto"/>
                <w:bottom w:val="none" w:sz="0" w:space="0" w:color="auto"/>
                <w:right w:val="none" w:sz="0" w:space="0" w:color="auto"/>
              </w:divBdr>
              <w:divsChild>
                <w:div w:id="819228647">
                  <w:marLeft w:val="0"/>
                  <w:marRight w:val="0"/>
                  <w:marTop w:val="0"/>
                  <w:marBottom w:val="0"/>
                  <w:divBdr>
                    <w:top w:val="none" w:sz="0" w:space="0" w:color="auto"/>
                    <w:left w:val="none" w:sz="0" w:space="0" w:color="auto"/>
                    <w:bottom w:val="none" w:sz="0" w:space="0" w:color="auto"/>
                    <w:right w:val="none" w:sz="0" w:space="0" w:color="auto"/>
                  </w:divBdr>
                  <w:divsChild>
                    <w:div w:id="1220630108">
                      <w:marLeft w:val="0"/>
                      <w:marRight w:val="0"/>
                      <w:marTop w:val="0"/>
                      <w:marBottom w:val="0"/>
                      <w:divBdr>
                        <w:top w:val="none" w:sz="0" w:space="0" w:color="auto"/>
                        <w:left w:val="none" w:sz="0" w:space="0" w:color="auto"/>
                        <w:bottom w:val="none" w:sz="0" w:space="0" w:color="auto"/>
                        <w:right w:val="none" w:sz="0" w:space="0" w:color="auto"/>
                      </w:divBdr>
                      <w:divsChild>
                        <w:div w:id="489908740">
                          <w:marLeft w:val="0"/>
                          <w:marRight w:val="0"/>
                          <w:marTop w:val="0"/>
                          <w:marBottom w:val="0"/>
                          <w:divBdr>
                            <w:top w:val="none" w:sz="0" w:space="0" w:color="auto"/>
                            <w:left w:val="none" w:sz="0" w:space="0" w:color="auto"/>
                            <w:bottom w:val="none" w:sz="0" w:space="0" w:color="auto"/>
                            <w:right w:val="none" w:sz="0" w:space="0" w:color="auto"/>
                          </w:divBdr>
                          <w:divsChild>
                            <w:div w:id="690835372">
                              <w:marLeft w:val="0"/>
                              <w:marRight w:val="0"/>
                              <w:marTop w:val="0"/>
                              <w:marBottom w:val="0"/>
                              <w:divBdr>
                                <w:top w:val="none" w:sz="0" w:space="0" w:color="auto"/>
                                <w:left w:val="none" w:sz="0" w:space="0" w:color="auto"/>
                                <w:bottom w:val="none" w:sz="0" w:space="0" w:color="auto"/>
                                <w:right w:val="none" w:sz="0" w:space="0" w:color="auto"/>
                              </w:divBdr>
                              <w:divsChild>
                                <w:div w:id="1562904157">
                                  <w:marLeft w:val="0"/>
                                  <w:marRight w:val="0"/>
                                  <w:marTop w:val="0"/>
                                  <w:marBottom w:val="0"/>
                                  <w:divBdr>
                                    <w:top w:val="none" w:sz="0" w:space="0" w:color="auto"/>
                                    <w:left w:val="none" w:sz="0" w:space="0" w:color="auto"/>
                                    <w:bottom w:val="none" w:sz="0" w:space="0" w:color="auto"/>
                                    <w:right w:val="none" w:sz="0" w:space="0" w:color="auto"/>
                                  </w:divBdr>
                                  <w:divsChild>
                                    <w:div w:id="1215501736">
                                      <w:marLeft w:val="0"/>
                                      <w:marRight w:val="0"/>
                                      <w:marTop w:val="0"/>
                                      <w:marBottom w:val="0"/>
                                      <w:divBdr>
                                        <w:top w:val="none" w:sz="0" w:space="0" w:color="auto"/>
                                        <w:left w:val="none" w:sz="0" w:space="0" w:color="auto"/>
                                        <w:bottom w:val="none" w:sz="0" w:space="0" w:color="auto"/>
                                        <w:right w:val="none" w:sz="0" w:space="0" w:color="auto"/>
                                      </w:divBdr>
                                      <w:divsChild>
                                        <w:div w:id="801728304">
                                          <w:marLeft w:val="0"/>
                                          <w:marRight w:val="0"/>
                                          <w:marTop w:val="0"/>
                                          <w:marBottom w:val="0"/>
                                          <w:divBdr>
                                            <w:top w:val="none" w:sz="0" w:space="0" w:color="auto"/>
                                            <w:left w:val="none" w:sz="0" w:space="0" w:color="auto"/>
                                            <w:bottom w:val="none" w:sz="0" w:space="0" w:color="auto"/>
                                            <w:right w:val="none" w:sz="0" w:space="0" w:color="auto"/>
                                          </w:divBdr>
                                          <w:divsChild>
                                            <w:div w:id="31274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884447">
      <w:bodyDiv w:val="1"/>
      <w:marLeft w:val="0"/>
      <w:marRight w:val="0"/>
      <w:marTop w:val="0"/>
      <w:marBottom w:val="0"/>
      <w:divBdr>
        <w:top w:val="none" w:sz="0" w:space="0" w:color="auto"/>
        <w:left w:val="none" w:sz="0" w:space="0" w:color="auto"/>
        <w:bottom w:val="none" w:sz="0" w:space="0" w:color="auto"/>
        <w:right w:val="none" w:sz="0" w:space="0" w:color="auto"/>
      </w:divBdr>
    </w:div>
    <w:div w:id="302546599">
      <w:bodyDiv w:val="1"/>
      <w:marLeft w:val="0"/>
      <w:marRight w:val="0"/>
      <w:marTop w:val="0"/>
      <w:marBottom w:val="0"/>
      <w:divBdr>
        <w:top w:val="none" w:sz="0" w:space="0" w:color="auto"/>
        <w:left w:val="none" w:sz="0" w:space="0" w:color="auto"/>
        <w:bottom w:val="none" w:sz="0" w:space="0" w:color="auto"/>
        <w:right w:val="none" w:sz="0" w:space="0" w:color="auto"/>
      </w:divBdr>
      <w:divsChild>
        <w:div w:id="949051916">
          <w:marLeft w:val="0"/>
          <w:marRight w:val="0"/>
          <w:marTop w:val="0"/>
          <w:marBottom w:val="0"/>
          <w:divBdr>
            <w:top w:val="none" w:sz="0" w:space="0" w:color="auto"/>
            <w:left w:val="none" w:sz="0" w:space="0" w:color="auto"/>
            <w:bottom w:val="none" w:sz="0" w:space="0" w:color="auto"/>
            <w:right w:val="none" w:sz="0" w:space="0" w:color="auto"/>
          </w:divBdr>
          <w:divsChild>
            <w:div w:id="1838692334">
              <w:marLeft w:val="0"/>
              <w:marRight w:val="0"/>
              <w:marTop w:val="0"/>
              <w:marBottom w:val="0"/>
              <w:divBdr>
                <w:top w:val="none" w:sz="0" w:space="0" w:color="auto"/>
                <w:left w:val="none" w:sz="0" w:space="0" w:color="auto"/>
                <w:bottom w:val="none" w:sz="0" w:space="0" w:color="auto"/>
                <w:right w:val="none" w:sz="0" w:space="0" w:color="auto"/>
              </w:divBdr>
              <w:divsChild>
                <w:div w:id="1857040790">
                  <w:marLeft w:val="0"/>
                  <w:marRight w:val="0"/>
                  <w:marTop w:val="0"/>
                  <w:marBottom w:val="0"/>
                  <w:divBdr>
                    <w:top w:val="none" w:sz="0" w:space="0" w:color="auto"/>
                    <w:left w:val="none" w:sz="0" w:space="0" w:color="auto"/>
                    <w:bottom w:val="none" w:sz="0" w:space="0" w:color="auto"/>
                    <w:right w:val="none" w:sz="0" w:space="0" w:color="auto"/>
                  </w:divBdr>
                  <w:divsChild>
                    <w:div w:id="595597894">
                      <w:marLeft w:val="0"/>
                      <w:marRight w:val="0"/>
                      <w:marTop w:val="0"/>
                      <w:marBottom w:val="0"/>
                      <w:divBdr>
                        <w:top w:val="none" w:sz="0" w:space="0" w:color="auto"/>
                        <w:left w:val="none" w:sz="0" w:space="0" w:color="auto"/>
                        <w:bottom w:val="none" w:sz="0" w:space="0" w:color="auto"/>
                        <w:right w:val="none" w:sz="0" w:space="0" w:color="auto"/>
                      </w:divBdr>
                      <w:divsChild>
                        <w:div w:id="1484153677">
                          <w:marLeft w:val="0"/>
                          <w:marRight w:val="0"/>
                          <w:marTop w:val="0"/>
                          <w:marBottom w:val="0"/>
                          <w:divBdr>
                            <w:top w:val="none" w:sz="0" w:space="0" w:color="auto"/>
                            <w:left w:val="none" w:sz="0" w:space="0" w:color="auto"/>
                            <w:bottom w:val="none" w:sz="0" w:space="0" w:color="auto"/>
                            <w:right w:val="none" w:sz="0" w:space="0" w:color="auto"/>
                          </w:divBdr>
                          <w:divsChild>
                            <w:div w:id="297688083">
                              <w:marLeft w:val="0"/>
                              <w:marRight w:val="0"/>
                              <w:marTop w:val="0"/>
                              <w:marBottom w:val="0"/>
                              <w:divBdr>
                                <w:top w:val="none" w:sz="0" w:space="0" w:color="auto"/>
                                <w:left w:val="none" w:sz="0" w:space="0" w:color="auto"/>
                                <w:bottom w:val="none" w:sz="0" w:space="0" w:color="auto"/>
                                <w:right w:val="none" w:sz="0" w:space="0" w:color="auto"/>
                              </w:divBdr>
                              <w:divsChild>
                                <w:div w:id="1789624036">
                                  <w:marLeft w:val="0"/>
                                  <w:marRight w:val="0"/>
                                  <w:marTop w:val="0"/>
                                  <w:marBottom w:val="0"/>
                                  <w:divBdr>
                                    <w:top w:val="none" w:sz="0" w:space="0" w:color="auto"/>
                                    <w:left w:val="none" w:sz="0" w:space="0" w:color="auto"/>
                                    <w:bottom w:val="none" w:sz="0" w:space="0" w:color="auto"/>
                                    <w:right w:val="none" w:sz="0" w:space="0" w:color="auto"/>
                                  </w:divBdr>
                                  <w:divsChild>
                                    <w:div w:id="76250917">
                                      <w:marLeft w:val="0"/>
                                      <w:marRight w:val="0"/>
                                      <w:marTop w:val="0"/>
                                      <w:marBottom w:val="0"/>
                                      <w:divBdr>
                                        <w:top w:val="none" w:sz="0" w:space="0" w:color="auto"/>
                                        <w:left w:val="none" w:sz="0" w:space="0" w:color="auto"/>
                                        <w:bottom w:val="none" w:sz="0" w:space="0" w:color="auto"/>
                                        <w:right w:val="none" w:sz="0" w:space="0" w:color="auto"/>
                                      </w:divBdr>
                                      <w:divsChild>
                                        <w:div w:id="1553073579">
                                          <w:marLeft w:val="0"/>
                                          <w:marRight w:val="0"/>
                                          <w:marTop w:val="0"/>
                                          <w:marBottom w:val="0"/>
                                          <w:divBdr>
                                            <w:top w:val="none" w:sz="0" w:space="0" w:color="auto"/>
                                            <w:left w:val="none" w:sz="0" w:space="0" w:color="auto"/>
                                            <w:bottom w:val="none" w:sz="0" w:space="0" w:color="auto"/>
                                            <w:right w:val="none" w:sz="0" w:space="0" w:color="auto"/>
                                          </w:divBdr>
                                          <w:divsChild>
                                            <w:div w:id="1244143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293014">
      <w:bodyDiv w:val="1"/>
      <w:marLeft w:val="0"/>
      <w:marRight w:val="0"/>
      <w:marTop w:val="0"/>
      <w:marBottom w:val="0"/>
      <w:divBdr>
        <w:top w:val="none" w:sz="0" w:space="0" w:color="auto"/>
        <w:left w:val="none" w:sz="0" w:space="0" w:color="auto"/>
        <w:bottom w:val="none" w:sz="0" w:space="0" w:color="auto"/>
        <w:right w:val="none" w:sz="0" w:space="0" w:color="auto"/>
      </w:divBdr>
    </w:div>
    <w:div w:id="398947727">
      <w:bodyDiv w:val="1"/>
      <w:marLeft w:val="0"/>
      <w:marRight w:val="0"/>
      <w:marTop w:val="0"/>
      <w:marBottom w:val="0"/>
      <w:divBdr>
        <w:top w:val="none" w:sz="0" w:space="0" w:color="auto"/>
        <w:left w:val="none" w:sz="0" w:space="0" w:color="auto"/>
        <w:bottom w:val="none" w:sz="0" w:space="0" w:color="auto"/>
        <w:right w:val="none" w:sz="0" w:space="0" w:color="auto"/>
      </w:divBdr>
    </w:div>
    <w:div w:id="449670110">
      <w:bodyDiv w:val="1"/>
      <w:marLeft w:val="0"/>
      <w:marRight w:val="0"/>
      <w:marTop w:val="0"/>
      <w:marBottom w:val="0"/>
      <w:divBdr>
        <w:top w:val="none" w:sz="0" w:space="0" w:color="auto"/>
        <w:left w:val="none" w:sz="0" w:space="0" w:color="auto"/>
        <w:bottom w:val="none" w:sz="0" w:space="0" w:color="auto"/>
        <w:right w:val="none" w:sz="0" w:space="0" w:color="auto"/>
      </w:divBdr>
    </w:div>
    <w:div w:id="533931915">
      <w:bodyDiv w:val="1"/>
      <w:marLeft w:val="0"/>
      <w:marRight w:val="0"/>
      <w:marTop w:val="0"/>
      <w:marBottom w:val="0"/>
      <w:divBdr>
        <w:top w:val="none" w:sz="0" w:space="0" w:color="auto"/>
        <w:left w:val="none" w:sz="0" w:space="0" w:color="auto"/>
        <w:bottom w:val="none" w:sz="0" w:space="0" w:color="auto"/>
        <w:right w:val="none" w:sz="0" w:space="0" w:color="auto"/>
      </w:divBdr>
    </w:div>
    <w:div w:id="610673045">
      <w:bodyDiv w:val="1"/>
      <w:marLeft w:val="0"/>
      <w:marRight w:val="0"/>
      <w:marTop w:val="0"/>
      <w:marBottom w:val="0"/>
      <w:divBdr>
        <w:top w:val="none" w:sz="0" w:space="0" w:color="auto"/>
        <w:left w:val="none" w:sz="0" w:space="0" w:color="auto"/>
        <w:bottom w:val="none" w:sz="0" w:space="0" w:color="auto"/>
        <w:right w:val="none" w:sz="0" w:space="0" w:color="auto"/>
      </w:divBdr>
    </w:div>
    <w:div w:id="643586970">
      <w:bodyDiv w:val="1"/>
      <w:marLeft w:val="0"/>
      <w:marRight w:val="0"/>
      <w:marTop w:val="0"/>
      <w:marBottom w:val="0"/>
      <w:divBdr>
        <w:top w:val="none" w:sz="0" w:space="0" w:color="auto"/>
        <w:left w:val="none" w:sz="0" w:space="0" w:color="auto"/>
        <w:bottom w:val="none" w:sz="0" w:space="0" w:color="auto"/>
        <w:right w:val="none" w:sz="0" w:space="0" w:color="auto"/>
      </w:divBdr>
    </w:div>
    <w:div w:id="716392796">
      <w:bodyDiv w:val="1"/>
      <w:marLeft w:val="0"/>
      <w:marRight w:val="0"/>
      <w:marTop w:val="0"/>
      <w:marBottom w:val="0"/>
      <w:divBdr>
        <w:top w:val="none" w:sz="0" w:space="0" w:color="auto"/>
        <w:left w:val="none" w:sz="0" w:space="0" w:color="auto"/>
        <w:bottom w:val="none" w:sz="0" w:space="0" w:color="auto"/>
        <w:right w:val="none" w:sz="0" w:space="0" w:color="auto"/>
      </w:divBdr>
    </w:div>
    <w:div w:id="736981376">
      <w:bodyDiv w:val="1"/>
      <w:marLeft w:val="0"/>
      <w:marRight w:val="0"/>
      <w:marTop w:val="0"/>
      <w:marBottom w:val="0"/>
      <w:divBdr>
        <w:top w:val="none" w:sz="0" w:space="0" w:color="auto"/>
        <w:left w:val="none" w:sz="0" w:space="0" w:color="auto"/>
        <w:bottom w:val="none" w:sz="0" w:space="0" w:color="auto"/>
        <w:right w:val="none" w:sz="0" w:space="0" w:color="auto"/>
      </w:divBdr>
    </w:div>
    <w:div w:id="750734605">
      <w:bodyDiv w:val="1"/>
      <w:marLeft w:val="0"/>
      <w:marRight w:val="0"/>
      <w:marTop w:val="0"/>
      <w:marBottom w:val="0"/>
      <w:divBdr>
        <w:top w:val="none" w:sz="0" w:space="0" w:color="auto"/>
        <w:left w:val="none" w:sz="0" w:space="0" w:color="auto"/>
        <w:bottom w:val="none" w:sz="0" w:space="0" w:color="auto"/>
        <w:right w:val="none" w:sz="0" w:space="0" w:color="auto"/>
      </w:divBdr>
    </w:div>
    <w:div w:id="758329557">
      <w:bodyDiv w:val="1"/>
      <w:marLeft w:val="0"/>
      <w:marRight w:val="0"/>
      <w:marTop w:val="0"/>
      <w:marBottom w:val="0"/>
      <w:divBdr>
        <w:top w:val="none" w:sz="0" w:space="0" w:color="auto"/>
        <w:left w:val="none" w:sz="0" w:space="0" w:color="auto"/>
        <w:bottom w:val="none" w:sz="0" w:space="0" w:color="auto"/>
        <w:right w:val="none" w:sz="0" w:space="0" w:color="auto"/>
      </w:divBdr>
    </w:div>
    <w:div w:id="880360627">
      <w:bodyDiv w:val="1"/>
      <w:marLeft w:val="0"/>
      <w:marRight w:val="0"/>
      <w:marTop w:val="0"/>
      <w:marBottom w:val="0"/>
      <w:divBdr>
        <w:top w:val="none" w:sz="0" w:space="0" w:color="auto"/>
        <w:left w:val="none" w:sz="0" w:space="0" w:color="auto"/>
        <w:bottom w:val="none" w:sz="0" w:space="0" w:color="auto"/>
        <w:right w:val="none" w:sz="0" w:space="0" w:color="auto"/>
      </w:divBdr>
    </w:div>
    <w:div w:id="931813824">
      <w:bodyDiv w:val="1"/>
      <w:marLeft w:val="0"/>
      <w:marRight w:val="0"/>
      <w:marTop w:val="0"/>
      <w:marBottom w:val="0"/>
      <w:divBdr>
        <w:top w:val="none" w:sz="0" w:space="0" w:color="auto"/>
        <w:left w:val="none" w:sz="0" w:space="0" w:color="auto"/>
        <w:bottom w:val="none" w:sz="0" w:space="0" w:color="auto"/>
        <w:right w:val="none" w:sz="0" w:space="0" w:color="auto"/>
      </w:divBdr>
    </w:div>
    <w:div w:id="969867284">
      <w:bodyDiv w:val="1"/>
      <w:marLeft w:val="0"/>
      <w:marRight w:val="0"/>
      <w:marTop w:val="0"/>
      <w:marBottom w:val="0"/>
      <w:divBdr>
        <w:top w:val="none" w:sz="0" w:space="0" w:color="auto"/>
        <w:left w:val="none" w:sz="0" w:space="0" w:color="auto"/>
        <w:bottom w:val="none" w:sz="0" w:space="0" w:color="auto"/>
        <w:right w:val="none" w:sz="0" w:space="0" w:color="auto"/>
      </w:divBdr>
    </w:div>
    <w:div w:id="1044328136">
      <w:bodyDiv w:val="1"/>
      <w:marLeft w:val="0"/>
      <w:marRight w:val="0"/>
      <w:marTop w:val="0"/>
      <w:marBottom w:val="0"/>
      <w:divBdr>
        <w:top w:val="none" w:sz="0" w:space="0" w:color="auto"/>
        <w:left w:val="none" w:sz="0" w:space="0" w:color="auto"/>
        <w:bottom w:val="none" w:sz="0" w:space="0" w:color="auto"/>
        <w:right w:val="none" w:sz="0" w:space="0" w:color="auto"/>
      </w:divBdr>
    </w:div>
    <w:div w:id="1048918816">
      <w:bodyDiv w:val="1"/>
      <w:marLeft w:val="0"/>
      <w:marRight w:val="0"/>
      <w:marTop w:val="0"/>
      <w:marBottom w:val="0"/>
      <w:divBdr>
        <w:top w:val="none" w:sz="0" w:space="0" w:color="auto"/>
        <w:left w:val="none" w:sz="0" w:space="0" w:color="auto"/>
        <w:bottom w:val="none" w:sz="0" w:space="0" w:color="auto"/>
        <w:right w:val="none" w:sz="0" w:space="0" w:color="auto"/>
      </w:divBdr>
    </w:div>
    <w:div w:id="1052923278">
      <w:bodyDiv w:val="1"/>
      <w:marLeft w:val="0"/>
      <w:marRight w:val="0"/>
      <w:marTop w:val="0"/>
      <w:marBottom w:val="0"/>
      <w:divBdr>
        <w:top w:val="none" w:sz="0" w:space="0" w:color="auto"/>
        <w:left w:val="none" w:sz="0" w:space="0" w:color="auto"/>
        <w:bottom w:val="none" w:sz="0" w:space="0" w:color="auto"/>
        <w:right w:val="none" w:sz="0" w:space="0" w:color="auto"/>
      </w:divBdr>
    </w:div>
    <w:div w:id="1075905872">
      <w:bodyDiv w:val="1"/>
      <w:marLeft w:val="0"/>
      <w:marRight w:val="0"/>
      <w:marTop w:val="0"/>
      <w:marBottom w:val="0"/>
      <w:divBdr>
        <w:top w:val="none" w:sz="0" w:space="0" w:color="auto"/>
        <w:left w:val="none" w:sz="0" w:space="0" w:color="auto"/>
        <w:bottom w:val="none" w:sz="0" w:space="0" w:color="auto"/>
        <w:right w:val="none" w:sz="0" w:space="0" w:color="auto"/>
      </w:divBdr>
    </w:div>
    <w:div w:id="1127043709">
      <w:bodyDiv w:val="1"/>
      <w:marLeft w:val="0"/>
      <w:marRight w:val="0"/>
      <w:marTop w:val="0"/>
      <w:marBottom w:val="0"/>
      <w:divBdr>
        <w:top w:val="none" w:sz="0" w:space="0" w:color="auto"/>
        <w:left w:val="none" w:sz="0" w:space="0" w:color="auto"/>
        <w:bottom w:val="none" w:sz="0" w:space="0" w:color="auto"/>
        <w:right w:val="none" w:sz="0" w:space="0" w:color="auto"/>
      </w:divBdr>
    </w:div>
    <w:div w:id="1127430378">
      <w:bodyDiv w:val="1"/>
      <w:marLeft w:val="0"/>
      <w:marRight w:val="0"/>
      <w:marTop w:val="0"/>
      <w:marBottom w:val="0"/>
      <w:divBdr>
        <w:top w:val="none" w:sz="0" w:space="0" w:color="auto"/>
        <w:left w:val="none" w:sz="0" w:space="0" w:color="auto"/>
        <w:bottom w:val="none" w:sz="0" w:space="0" w:color="auto"/>
        <w:right w:val="none" w:sz="0" w:space="0" w:color="auto"/>
      </w:divBdr>
    </w:div>
    <w:div w:id="1133207487">
      <w:bodyDiv w:val="1"/>
      <w:marLeft w:val="0"/>
      <w:marRight w:val="0"/>
      <w:marTop w:val="0"/>
      <w:marBottom w:val="0"/>
      <w:divBdr>
        <w:top w:val="none" w:sz="0" w:space="0" w:color="auto"/>
        <w:left w:val="none" w:sz="0" w:space="0" w:color="auto"/>
        <w:bottom w:val="none" w:sz="0" w:space="0" w:color="auto"/>
        <w:right w:val="none" w:sz="0" w:space="0" w:color="auto"/>
      </w:divBdr>
    </w:div>
    <w:div w:id="1187212959">
      <w:bodyDiv w:val="1"/>
      <w:marLeft w:val="0"/>
      <w:marRight w:val="0"/>
      <w:marTop w:val="0"/>
      <w:marBottom w:val="0"/>
      <w:divBdr>
        <w:top w:val="none" w:sz="0" w:space="0" w:color="auto"/>
        <w:left w:val="none" w:sz="0" w:space="0" w:color="auto"/>
        <w:bottom w:val="none" w:sz="0" w:space="0" w:color="auto"/>
        <w:right w:val="none" w:sz="0" w:space="0" w:color="auto"/>
      </w:divBdr>
      <w:divsChild>
        <w:div w:id="1105076735">
          <w:marLeft w:val="0"/>
          <w:marRight w:val="0"/>
          <w:marTop w:val="0"/>
          <w:marBottom w:val="0"/>
          <w:divBdr>
            <w:top w:val="none" w:sz="0" w:space="0" w:color="auto"/>
            <w:left w:val="none" w:sz="0" w:space="0" w:color="auto"/>
            <w:bottom w:val="none" w:sz="0" w:space="0" w:color="auto"/>
            <w:right w:val="none" w:sz="0" w:space="0" w:color="auto"/>
          </w:divBdr>
          <w:divsChild>
            <w:div w:id="2136830148">
              <w:marLeft w:val="0"/>
              <w:marRight w:val="0"/>
              <w:marTop w:val="0"/>
              <w:marBottom w:val="0"/>
              <w:divBdr>
                <w:top w:val="none" w:sz="0" w:space="0" w:color="auto"/>
                <w:left w:val="none" w:sz="0" w:space="0" w:color="auto"/>
                <w:bottom w:val="none" w:sz="0" w:space="0" w:color="auto"/>
                <w:right w:val="none" w:sz="0" w:space="0" w:color="auto"/>
              </w:divBdr>
              <w:divsChild>
                <w:div w:id="1498419755">
                  <w:marLeft w:val="0"/>
                  <w:marRight w:val="0"/>
                  <w:marTop w:val="0"/>
                  <w:marBottom w:val="0"/>
                  <w:divBdr>
                    <w:top w:val="none" w:sz="0" w:space="0" w:color="auto"/>
                    <w:left w:val="none" w:sz="0" w:space="0" w:color="auto"/>
                    <w:bottom w:val="none" w:sz="0" w:space="0" w:color="auto"/>
                    <w:right w:val="none" w:sz="0" w:space="0" w:color="auto"/>
                  </w:divBdr>
                  <w:divsChild>
                    <w:div w:id="1186410518">
                      <w:marLeft w:val="0"/>
                      <w:marRight w:val="0"/>
                      <w:marTop w:val="0"/>
                      <w:marBottom w:val="0"/>
                      <w:divBdr>
                        <w:top w:val="none" w:sz="0" w:space="0" w:color="auto"/>
                        <w:left w:val="none" w:sz="0" w:space="0" w:color="auto"/>
                        <w:bottom w:val="none" w:sz="0" w:space="0" w:color="auto"/>
                        <w:right w:val="none" w:sz="0" w:space="0" w:color="auto"/>
                      </w:divBdr>
                      <w:divsChild>
                        <w:div w:id="222838253">
                          <w:marLeft w:val="0"/>
                          <w:marRight w:val="0"/>
                          <w:marTop w:val="0"/>
                          <w:marBottom w:val="0"/>
                          <w:divBdr>
                            <w:top w:val="none" w:sz="0" w:space="0" w:color="auto"/>
                            <w:left w:val="none" w:sz="0" w:space="0" w:color="auto"/>
                            <w:bottom w:val="none" w:sz="0" w:space="0" w:color="auto"/>
                            <w:right w:val="none" w:sz="0" w:space="0" w:color="auto"/>
                          </w:divBdr>
                          <w:divsChild>
                            <w:div w:id="614334558">
                              <w:marLeft w:val="0"/>
                              <w:marRight w:val="0"/>
                              <w:marTop w:val="0"/>
                              <w:marBottom w:val="0"/>
                              <w:divBdr>
                                <w:top w:val="none" w:sz="0" w:space="0" w:color="auto"/>
                                <w:left w:val="none" w:sz="0" w:space="0" w:color="auto"/>
                                <w:bottom w:val="none" w:sz="0" w:space="0" w:color="auto"/>
                                <w:right w:val="none" w:sz="0" w:space="0" w:color="auto"/>
                              </w:divBdr>
                              <w:divsChild>
                                <w:div w:id="1476725325">
                                  <w:marLeft w:val="0"/>
                                  <w:marRight w:val="0"/>
                                  <w:marTop w:val="0"/>
                                  <w:marBottom w:val="0"/>
                                  <w:divBdr>
                                    <w:top w:val="none" w:sz="0" w:space="0" w:color="auto"/>
                                    <w:left w:val="none" w:sz="0" w:space="0" w:color="auto"/>
                                    <w:bottom w:val="none" w:sz="0" w:space="0" w:color="auto"/>
                                    <w:right w:val="none" w:sz="0" w:space="0" w:color="auto"/>
                                  </w:divBdr>
                                  <w:divsChild>
                                    <w:div w:id="1357002901">
                                      <w:marLeft w:val="0"/>
                                      <w:marRight w:val="0"/>
                                      <w:marTop w:val="0"/>
                                      <w:marBottom w:val="0"/>
                                      <w:divBdr>
                                        <w:top w:val="none" w:sz="0" w:space="0" w:color="auto"/>
                                        <w:left w:val="none" w:sz="0" w:space="0" w:color="auto"/>
                                        <w:bottom w:val="none" w:sz="0" w:space="0" w:color="auto"/>
                                        <w:right w:val="none" w:sz="0" w:space="0" w:color="auto"/>
                                      </w:divBdr>
                                      <w:divsChild>
                                        <w:div w:id="2101096960">
                                          <w:marLeft w:val="0"/>
                                          <w:marRight w:val="0"/>
                                          <w:marTop w:val="0"/>
                                          <w:marBottom w:val="0"/>
                                          <w:divBdr>
                                            <w:top w:val="none" w:sz="0" w:space="0" w:color="auto"/>
                                            <w:left w:val="none" w:sz="0" w:space="0" w:color="auto"/>
                                            <w:bottom w:val="none" w:sz="0" w:space="0" w:color="auto"/>
                                            <w:right w:val="none" w:sz="0" w:space="0" w:color="auto"/>
                                          </w:divBdr>
                                          <w:divsChild>
                                            <w:div w:id="1603144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034847">
      <w:bodyDiv w:val="1"/>
      <w:marLeft w:val="0"/>
      <w:marRight w:val="0"/>
      <w:marTop w:val="0"/>
      <w:marBottom w:val="0"/>
      <w:divBdr>
        <w:top w:val="none" w:sz="0" w:space="0" w:color="auto"/>
        <w:left w:val="none" w:sz="0" w:space="0" w:color="auto"/>
        <w:bottom w:val="none" w:sz="0" w:space="0" w:color="auto"/>
        <w:right w:val="none" w:sz="0" w:space="0" w:color="auto"/>
      </w:divBdr>
    </w:div>
    <w:div w:id="1371884028">
      <w:bodyDiv w:val="1"/>
      <w:marLeft w:val="0"/>
      <w:marRight w:val="0"/>
      <w:marTop w:val="0"/>
      <w:marBottom w:val="0"/>
      <w:divBdr>
        <w:top w:val="none" w:sz="0" w:space="0" w:color="auto"/>
        <w:left w:val="none" w:sz="0" w:space="0" w:color="auto"/>
        <w:bottom w:val="none" w:sz="0" w:space="0" w:color="auto"/>
        <w:right w:val="none" w:sz="0" w:space="0" w:color="auto"/>
      </w:divBdr>
    </w:div>
    <w:div w:id="1417897483">
      <w:bodyDiv w:val="1"/>
      <w:marLeft w:val="0"/>
      <w:marRight w:val="0"/>
      <w:marTop w:val="0"/>
      <w:marBottom w:val="0"/>
      <w:divBdr>
        <w:top w:val="none" w:sz="0" w:space="0" w:color="auto"/>
        <w:left w:val="none" w:sz="0" w:space="0" w:color="auto"/>
        <w:bottom w:val="none" w:sz="0" w:space="0" w:color="auto"/>
        <w:right w:val="none" w:sz="0" w:space="0" w:color="auto"/>
      </w:divBdr>
    </w:div>
    <w:div w:id="1433893606">
      <w:bodyDiv w:val="1"/>
      <w:marLeft w:val="0"/>
      <w:marRight w:val="0"/>
      <w:marTop w:val="0"/>
      <w:marBottom w:val="0"/>
      <w:divBdr>
        <w:top w:val="none" w:sz="0" w:space="0" w:color="auto"/>
        <w:left w:val="none" w:sz="0" w:space="0" w:color="auto"/>
        <w:bottom w:val="none" w:sz="0" w:space="0" w:color="auto"/>
        <w:right w:val="none" w:sz="0" w:space="0" w:color="auto"/>
      </w:divBdr>
      <w:divsChild>
        <w:div w:id="1097556421">
          <w:marLeft w:val="0"/>
          <w:marRight w:val="0"/>
          <w:marTop w:val="0"/>
          <w:marBottom w:val="0"/>
          <w:divBdr>
            <w:top w:val="none" w:sz="0" w:space="0" w:color="auto"/>
            <w:left w:val="none" w:sz="0" w:space="0" w:color="auto"/>
            <w:bottom w:val="none" w:sz="0" w:space="0" w:color="auto"/>
            <w:right w:val="none" w:sz="0" w:space="0" w:color="auto"/>
          </w:divBdr>
          <w:divsChild>
            <w:div w:id="1551723659">
              <w:marLeft w:val="0"/>
              <w:marRight w:val="0"/>
              <w:marTop w:val="0"/>
              <w:marBottom w:val="0"/>
              <w:divBdr>
                <w:top w:val="none" w:sz="0" w:space="0" w:color="auto"/>
                <w:left w:val="none" w:sz="0" w:space="0" w:color="auto"/>
                <w:bottom w:val="none" w:sz="0" w:space="0" w:color="auto"/>
                <w:right w:val="none" w:sz="0" w:space="0" w:color="auto"/>
              </w:divBdr>
              <w:divsChild>
                <w:div w:id="1158226238">
                  <w:marLeft w:val="0"/>
                  <w:marRight w:val="0"/>
                  <w:marTop w:val="0"/>
                  <w:marBottom w:val="0"/>
                  <w:divBdr>
                    <w:top w:val="none" w:sz="0" w:space="0" w:color="auto"/>
                    <w:left w:val="none" w:sz="0" w:space="0" w:color="auto"/>
                    <w:bottom w:val="none" w:sz="0" w:space="0" w:color="auto"/>
                    <w:right w:val="none" w:sz="0" w:space="0" w:color="auto"/>
                  </w:divBdr>
                  <w:divsChild>
                    <w:div w:id="222565799">
                      <w:marLeft w:val="0"/>
                      <w:marRight w:val="0"/>
                      <w:marTop w:val="0"/>
                      <w:marBottom w:val="0"/>
                      <w:divBdr>
                        <w:top w:val="none" w:sz="0" w:space="0" w:color="auto"/>
                        <w:left w:val="none" w:sz="0" w:space="0" w:color="auto"/>
                        <w:bottom w:val="none" w:sz="0" w:space="0" w:color="auto"/>
                        <w:right w:val="none" w:sz="0" w:space="0" w:color="auto"/>
                      </w:divBdr>
                      <w:divsChild>
                        <w:div w:id="1592080818">
                          <w:marLeft w:val="0"/>
                          <w:marRight w:val="0"/>
                          <w:marTop w:val="0"/>
                          <w:marBottom w:val="0"/>
                          <w:divBdr>
                            <w:top w:val="none" w:sz="0" w:space="0" w:color="auto"/>
                            <w:left w:val="none" w:sz="0" w:space="0" w:color="auto"/>
                            <w:bottom w:val="none" w:sz="0" w:space="0" w:color="auto"/>
                            <w:right w:val="none" w:sz="0" w:space="0" w:color="auto"/>
                          </w:divBdr>
                          <w:divsChild>
                            <w:div w:id="2133282564">
                              <w:marLeft w:val="0"/>
                              <w:marRight w:val="0"/>
                              <w:marTop w:val="0"/>
                              <w:marBottom w:val="0"/>
                              <w:divBdr>
                                <w:top w:val="none" w:sz="0" w:space="0" w:color="auto"/>
                                <w:left w:val="none" w:sz="0" w:space="0" w:color="auto"/>
                                <w:bottom w:val="none" w:sz="0" w:space="0" w:color="auto"/>
                                <w:right w:val="none" w:sz="0" w:space="0" w:color="auto"/>
                              </w:divBdr>
                              <w:divsChild>
                                <w:div w:id="1009139830">
                                  <w:marLeft w:val="0"/>
                                  <w:marRight w:val="0"/>
                                  <w:marTop w:val="0"/>
                                  <w:marBottom w:val="0"/>
                                  <w:divBdr>
                                    <w:top w:val="none" w:sz="0" w:space="0" w:color="auto"/>
                                    <w:left w:val="none" w:sz="0" w:space="0" w:color="auto"/>
                                    <w:bottom w:val="none" w:sz="0" w:space="0" w:color="auto"/>
                                    <w:right w:val="none" w:sz="0" w:space="0" w:color="auto"/>
                                  </w:divBdr>
                                  <w:divsChild>
                                    <w:div w:id="1090928636">
                                      <w:marLeft w:val="0"/>
                                      <w:marRight w:val="0"/>
                                      <w:marTop w:val="0"/>
                                      <w:marBottom w:val="0"/>
                                      <w:divBdr>
                                        <w:top w:val="none" w:sz="0" w:space="0" w:color="auto"/>
                                        <w:left w:val="none" w:sz="0" w:space="0" w:color="auto"/>
                                        <w:bottom w:val="none" w:sz="0" w:space="0" w:color="auto"/>
                                        <w:right w:val="none" w:sz="0" w:space="0" w:color="auto"/>
                                      </w:divBdr>
                                      <w:divsChild>
                                        <w:div w:id="986980252">
                                          <w:marLeft w:val="0"/>
                                          <w:marRight w:val="0"/>
                                          <w:marTop w:val="0"/>
                                          <w:marBottom w:val="0"/>
                                          <w:divBdr>
                                            <w:top w:val="none" w:sz="0" w:space="0" w:color="auto"/>
                                            <w:left w:val="none" w:sz="0" w:space="0" w:color="auto"/>
                                            <w:bottom w:val="none" w:sz="0" w:space="0" w:color="auto"/>
                                            <w:right w:val="none" w:sz="0" w:space="0" w:color="auto"/>
                                          </w:divBdr>
                                          <w:divsChild>
                                            <w:div w:id="937642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664305">
      <w:bodyDiv w:val="1"/>
      <w:marLeft w:val="0"/>
      <w:marRight w:val="0"/>
      <w:marTop w:val="0"/>
      <w:marBottom w:val="0"/>
      <w:divBdr>
        <w:top w:val="none" w:sz="0" w:space="0" w:color="auto"/>
        <w:left w:val="none" w:sz="0" w:space="0" w:color="auto"/>
        <w:bottom w:val="none" w:sz="0" w:space="0" w:color="auto"/>
        <w:right w:val="none" w:sz="0" w:space="0" w:color="auto"/>
      </w:divBdr>
    </w:div>
    <w:div w:id="1484468636">
      <w:bodyDiv w:val="1"/>
      <w:marLeft w:val="0"/>
      <w:marRight w:val="0"/>
      <w:marTop w:val="0"/>
      <w:marBottom w:val="0"/>
      <w:divBdr>
        <w:top w:val="none" w:sz="0" w:space="0" w:color="auto"/>
        <w:left w:val="none" w:sz="0" w:space="0" w:color="auto"/>
        <w:bottom w:val="none" w:sz="0" w:space="0" w:color="auto"/>
        <w:right w:val="none" w:sz="0" w:space="0" w:color="auto"/>
      </w:divBdr>
    </w:div>
    <w:div w:id="1529291296">
      <w:bodyDiv w:val="1"/>
      <w:marLeft w:val="0"/>
      <w:marRight w:val="0"/>
      <w:marTop w:val="0"/>
      <w:marBottom w:val="0"/>
      <w:divBdr>
        <w:top w:val="none" w:sz="0" w:space="0" w:color="auto"/>
        <w:left w:val="none" w:sz="0" w:space="0" w:color="auto"/>
        <w:bottom w:val="none" w:sz="0" w:space="0" w:color="auto"/>
        <w:right w:val="none" w:sz="0" w:space="0" w:color="auto"/>
      </w:divBdr>
    </w:div>
    <w:div w:id="1578054599">
      <w:bodyDiv w:val="1"/>
      <w:marLeft w:val="0"/>
      <w:marRight w:val="0"/>
      <w:marTop w:val="0"/>
      <w:marBottom w:val="0"/>
      <w:divBdr>
        <w:top w:val="none" w:sz="0" w:space="0" w:color="auto"/>
        <w:left w:val="none" w:sz="0" w:space="0" w:color="auto"/>
        <w:bottom w:val="none" w:sz="0" w:space="0" w:color="auto"/>
        <w:right w:val="none" w:sz="0" w:space="0" w:color="auto"/>
      </w:divBdr>
    </w:div>
    <w:div w:id="1606234094">
      <w:bodyDiv w:val="1"/>
      <w:marLeft w:val="0"/>
      <w:marRight w:val="0"/>
      <w:marTop w:val="0"/>
      <w:marBottom w:val="0"/>
      <w:divBdr>
        <w:top w:val="none" w:sz="0" w:space="0" w:color="auto"/>
        <w:left w:val="none" w:sz="0" w:space="0" w:color="auto"/>
        <w:bottom w:val="none" w:sz="0" w:space="0" w:color="auto"/>
        <w:right w:val="none" w:sz="0" w:space="0" w:color="auto"/>
      </w:divBdr>
    </w:div>
    <w:div w:id="1652979661">
      <w:bodyDiv w:val="1"/>
      <w:marLeft w:val="0"/>
      <w:marRight w:val="0"/>
      <w:marTop w:val="0"/>
      <w:marBottom w:val="0"/>
      <w:divBdr>
        <w:top w:val="none" w:sz="0" w:space="0" w:color="auto"/>
        <w:left w:val="none" w:sz="0" w:space="0" w:color="auto"/>
        <w:bottom w:val="none" w:sz="0" w:space="0" w:color="auto"/>
        <w:right w:val="none" w:sz="0" w:space="0" w:color="auto"/>
      </w:divBdr>
    </w:div>
    <w:div w:id="1716005300">
      <w:bodyDiv w:val="1"/>
      <w:marLeft w:val="0"/>
      <w:marRight w:val="0"/>
      <w:marTop w:val="0"/>
      <w:marBottom w:val="0"/>
      <w:divBdr>
        <w:top w:val="none" w:sz="0" w:space="0" w:color="auto"/>
        <w:left w:val="none" w:sz="0" w:space="0" w:color="auto"/>
        <w:bottom w:val="none" w:sz="0" w:space="0" w:color="auto"/>
        <w:right w:val="none" w:sz="0" w:space="0" w:color="auto"/>
      </w:divBdr>
    </w:div>
    <w:div w:id="1775520206">
      <w:bodyDiv w:val="1"/>
      <w:marLeft w:val="0"/>
      <w:marRight w:val="0"/>
      <w:marTop w:val="0"/>
      <w:marBottom w:val="0"/>
      <w:divBdr>
        <w:top w:val="none" w:sz="0" w:space="0" w:color="auto"/>
        <w:left w:val="none" w:sz="0" w:space="0" w:color="auto"/>
        <w:bottom w:val="none" w:sz="0" w:space="0" w:color="auto"/>
        <w:right w:val="none" w:sz="0" w:space="0" w:color="auto"/>
      </w:divBdr>
    </w:div>
    <w:div w:id="1780176441">
      <w:bodyDiv w:val="1"/>
      <w:marLeft w:val="0"/>
      <w:marRight w:val="0"/>
      <w:marTop w:val="0"/>
      <w:marBottom w:val="0"/>
      <w:divBdr>
        <w:top w:val="none" w:sz="0" w:space="0" w:color="auto"/>
        <w:left w:val="none" w:sz="0" w:space="0" w:color="auto"/>
        <w:bottom w:val="none" w:sz="0" w:space="0" w:color="auto"/>
        <w:right w:val="none" w:sz="0" w:space="0" w:color="auto"/>
      </w:divBdr>
    </w:div>
    <w:div w:id="1785733386">
      <w:bodyDiv w:val="1"/>
      <w:marLeft w:val="0"/>
      <w:marRight w:val="0"/>
      <w:marTop w:val="0"/>
      <w:marBottom w:val="0"/>
      <w:divBdr>
        <w:top w:val="none" w:sz="0" w:space="0" w:color="auto"/>
        <w:left w:val="none" w:sz="0" w:space="0" w:color="auto"/>
        <w:bottom w:val="none" w:sz="0" w:space="0" w:color="auto"/>
        <w:right w:val="none" w:sz="0" w:space="0" w:color="auto"/>
      </w:divBdr>
    </w:div>
    <w:div w:id="1894922732">
      <w:bodyDiv w:val="1"/>
      <w:marLeft w:val="0"/>
      <w:marRight w:val="0"/>
      <w:marTop w:val="0"/>
      <w:marBottom w:val="0"/>
      <w:divBdr>
        <w:top w:val="none" w:sz="0" w:space="0" w:color="auto"/>
        <w:left w:val="none" w:sz="0" w:space="0" w:color="auto"/>
        <w:bottom w:val="none" w:sz="0" w:space="0" w:color="auto"/>
        <w:right w:val="none" w:sz="0" w:space="0" w:color="auto"/>
      </w:divBdr>
    </w:div>
    <w:div w:id="1926307138">
      <w:bodyDiv w:val="1"/>
      <w:marLeft w:val="0"/>
      <w:marRight w:val="0"/>
      <w:marTop w:val="0"/>
      <w:marBottom w:val="0"/>
      <w:divBdr>
        <w:top w:val="none" w:sz="0" w:space="0" w:color="auto"/>
        <w:left w:val="none" w:sz="0" w:space="0" w:color="auto"/>
        <w:bottom w:val="none" w:sz="0" w:space="0" w:color="auto"/>
        <w:right w:val="none" w:sz="0" w:space="0" w:color="auto"/>
      </w:divBdr>
    </w:div>
    <w:div w:id="1930238728">
      <w:bodyDiv w:val="1"/>
      <w:marLeft w:val="0"/>
      <w:marRight w:val="0"/>
      <w:marTop w:val="0"/>
      <w:marBottom w:val="0"/>
      <w:divBdr>
        <w:top w:val="none" w:sz="0" w:space="0" w:color="auto"/>
        <w:left w:val="none" w:sz="0" w:space="0" w:color="auto"/>
        <w:bottom w:val="none" w:sz="0" w:space="0" w:color="auto"/>
        <w:right w:val="none" w:sz="0" w:space="0" w:color="auto"/>
      </w:divBdr>
    </w:div>
    <w:div w:id="1948150892">
      <w:bodyDiv w:val="1"/>
      <w:marLeft w:val="0"/>
      <w:marRight w:val="0"/>
      <w:marTop w:val="0"/>
      <w:marBottom w:val="0"/>
      <w:divBdr>
        <w:top w:val="none" w:sz="0" w:space="0" w:color="auto"/>
        <w:left w:val="none" w:sz="0" w:space="0" w:color="auto"/>
        <w:bottom w:val="none" w:sz="0" w:space="0" w:color="auto"/>
        <w:right w:val="none" w:sz="0" w:space="0" w:color="auto"/>
      </w:divBdr>
    </w:div>
    <w:div w:id="1958290952">
      <w:bodyDiv w:val="1"/>
      <w:marLeft w:val="0"/>
      <w:marRight w:val="0"/>
      <w:marTop w:val="0"/>
      <w:marBottom w:val="0"/>
      <w:divBdr>
        <w:top w:val="none" w:sz="0" w:space="0" w:color="auto"/>
        <w:left w:val="none" w:sz="0" w:space="0" w:color="auto"/>
        <w:bottom w:val="none" w:sz="0" w:space="0" w:color="auto"/>
        <w:right w:val="none" w:sz="0" w:space="0" w:color="auto"/>
      </w:divBdr>
    </w:div>
    <w:div w:id="2067989395">
      <w:bodyDiv w:val="1"/>
      <w:marLeft w:val="0"/>
      <w:marRight w:val="0"/>
      <w:marTop w:val="0"/>
      <w:marBottom w:val="0"/>
      <w:divBdr>
        <w:top w:val="none" w:sz="0" w:space="0" w:color="auto"/>
        <w:left w:val="none" w:sz="0" w:space="0" w:color="auto"/>
        <w:bottom w:val="none" w:sz="0" w:space="0" w:color="auto"/>
        <w:right w:val="none" w:sz="0" w:space="0" w:color="auto"/>
      </w:divBdr>
    </w:div>
    <w:div w:id="2077118597">
      <w:bodyDiv w:val="1"/>
      <w:marLeft w:val="0"/>
      <w:marRight w:val="0"/>
      <w:marTop w:val="0"/>
      <w:marBottom w:val="0"/>
      <w:divBdr>
        <w:top w:val="none" w:sz="0" w:space="0" w:color="auto"/>
        <w:left w:val="none" w:sz="0" w:space="0" w:color="auto"/>
        <w:bottom w:val="none" w:sz="0" w:space="0" w:color="auto"/>
        <w:right w:val="none" w:sz="0" w:space="0" w:color="auto"/>
      </w:divBdr>
      <w:divsChild>
        <w:div w:id="151877018">
          <w:marLeft w:val="547"/>
          <w:marRight w:val="0"/>
          <w:marTop w:val="0"/>
          <w:marBottom w:val="0"/>
          <w:divBdr>
            <w:top w:val="none" w:sz="0" w:space="0" w:color="auto"/>
            <w:left w:val="none" w:sz="0" w:space="0" w:color="auto"/>
            <w:bottom w:val="none" w:sz="0" w:space="0" w:color="auto"/>
            <w:right w:val="none" w:sz="0" w:space="0" w:color="auto"/>
          </w:divBdr>
        </w:div>
        <w:div w:id="514805875">
          <w:marLeft w:val="547"/>
          <w:marRight w:val="0"/>
          <w:marTop w:val="0"/>
          <w:marBottom w:val="0"/>
          <w:divBdr>
            <w:top w:val="none" w:sz="0" w:space="0" w:color="auto"/>
            <w:left w:val="none" w:sz="0" w:space="0" w:color="auto"/>
            <w:bottom w:val="none" w:sz="0" w:space="0" w:color="auto"/>
            <w:right w:val="none" w:sz="0" w:space="0" w:color="auto"/>
          </w:divBdr>
        </w:div>
        <w:div w:id="1315916139">
          <w:marLeft w:val="547"/>
          <w:marRight w:val="0"/>
          <w:marTop w:val="0"/>
          <w:marBottom w:val="0"/>
          <w:divBdr>
            <w:top w:val="none" w:sz="0" w:space="0" w:color="auto"/>
            <w:left w:val="none" w:sz="0" w:space="0" w:color="auto"/>
            <w:bottom w:val="none" w:sz="0" w:space="0" w:color="auto"/>
            <w:right w:val="none" w:sz="0" w:space="0" w:color="auto"/>
          </w:divBdr>
        </w:div>
        <w:div w:id="21035241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88A9-1796-47BE-90E4-69CE5170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385</Words>
  <Characters>2201</Characters>
  <Application>Microsoft Office Word</Application>
  <DocSecurity>0</DocSecurity>
  <Lines>18</Lines>
  <Paragraphs>5</Paragraphs>
  <ScaleCrop>false</ScaleCrop>
  <Company>china</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王斌</cp:lastModifiedBy>
  <cp:revision>107</cp:revision>
  <cp:lastPrinted>2024-09-04T08:48:00Z</cp:lastPrinted>
  <dcterms:created xsi:type="dcterms:W3CDTF">2022-04-11T09:58:00Z</dcterms:created>
  <dcterms:modified xsi:type="dcterms:W3CDTF">2024-09-04T08:55:00Z</dcterms:modified>
</cp:coreProperties>
</file>