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929F" w14:textId="3F431963" w:rsidR="000B5782" w:rsidRPr="000B5782" w:rsidRDefault="000B5782" w:rsidP="000B5782">
      <w:pPr>
        <w:spacing w:line="560" w:lineRule="exact"/>
        <w:rPr>
          <w:rFonts w:ascii="宋体" w:hAnsi="宋体"/>
          <w:bCs/>
          <w:iCs/>
          <w:color w:val="000000"/>
          <w:sz w:val="24"/>
          <w:szCs w:val="24"/>
        </w:rPr>
      </w:pPr>
      <w:r w:rsidRPr="000B5782">
        <w:rPr>
          <w:rFonts w:ascii="宋体" w:hAnsi="宋体" w:hint="eastAsia"/>
          <w:bCs/>
          <w:iCs/>
          <w:color w:val="000000"/>
          <w:sz w:val="24"/>
          <w:szCs w:val="24"/>
        </w:rPr>
        <w:t>证券代码：</w:t>
      </w:r>
      <w:r w:rsidR="008F34EE">
        <w:rPr>
          <w:rFonts w:ascii="宋体" w:hAnsi="宋体" w:hint="eastAsia"/>
          <w:bCs/>
          <w:iCs/>
          <w:color w:val="000000"/>
          <w:sz w:val="24"/>
          <w:szCs w:val="24"/>
        </w:rPr>
        <w:t>6</w:t>
      </w:r>
      <w:r w:rsidR="008F34EE">
        <w:rPr>
          <w:rFonts w:ascii="宋体" w:hAnsi="宋体"/>
          <w:bCs/>
          <w:iCs/>
          <w:color w:val="000000"/>
          <w:sz w:val="24"/>
          <w:szCs w:val="24"/>
        </w:rPr>
        <w:t>03285</w:t>
      </w:r>
      <w:r w:rsidRPr="000B5782">
        <w:rPr>
          <w:rFonts w:ascii="宋体" w:hAnsi="宋体" w:hint="eastAsia"/>
          <w:bCs/>
          <w:iCs/>
          <w:color w:val="000000"/>
          <w:sz w:val="24"/>
          <w:szCs w:val="24"/>
        </w:rPr>
        <w:t xml:space="preserve">                                   证券简称：</w:t>
      </w:r>
      <w:r w:rsidR="008F34EE">
        <w:rPr>
          <w:rFonts w:ascii="宋体" w:hAnsi="宋体" w:hint="eastAsia"/>
          <w:bCs/>
          <w:iCs/>
          <w:color w:val="000000"/>
          <w:sz w:val="24"/>
          <w:szCs w:val="24"/>
        </w:rPr>
        <w:t>键邦股份</w:t>
      </w:r>
    </w:p>
    <w:p w14:paraId="7745BF12" w14:textId="77777777" w:rsidR="008F34EE" w:rsidRDefault="008F34EE" w:rsidP="000B5782">
      <w:pPr>
        <w:spacing w:line="560" w:lineRule="exact"/>
        <w:jc w:val="center"/>
        <w:rPr>
          <w:rFonts w:ascii="宋体" w:hAnsi="宋体"/>
          <w:b/>
          <w:bCs/>
          <w:iCs/>
          <w:color w:val="000000"/>
          <w:sz w:val="28"/>
          <w:szCs w:val="28"/>
        </w:rPr>
      </w:pPr>
      <w:r>
        <w:rPr>
          <w:rFonts w:ascii="宋体" w:hAnsi="宋体" w:hint="eastAsia"/>
          <w:b/>
          <w:bCs/>
          <w:iCs/>
          <w:color w:val="000000"/>
          <w:sz w:val="28"/>
          <w:szCs w:val="28"/>
        </w:rPr>
        <w:t>山东键邦新材料</w:t>
      </w:r>
      <w:r w:rsidR="000B5782" w:rsidRPr="000B5782">
        <w:rPr>
          <w:rFonts w:ascii="宋体" w:hAnsi="宋体" w:hint="eastAsia"/>
          <w:b/>
          <w:bCs/>
          <w:iCs/>
          <w:color w:val="000000"/>
          <w:sz w:val="28"/>
          <w:szCs w:val="28"/>
        </w:rPr>
        <w:t>股份有限公司</w:t>
      </w:r>
    </w:p>
    <w:p w14:paraId="1038AB04" w14:textId="68A75A72" w:rsidR="000B5782" w:rsidRPr="000B5782" w:rsidRDefault="000B5782" w:rsidP="000B5782">
      <w:pPr>
        <w:spacing w:line="560" w:lineRule="exact"/>
        <w:jc w:val="center"/>
        <w:rPr>
          <w:rFonts w:ascii="宋体" w:hAnsi="宋体"/>
          <w:b/>
          <w:bCs/>
          <w:iCs/>
          <w:color w:val="000000"/>
          <w:sz w:val="28"/>
          <w:szCs w:val="28"/>
        </w:rPr>
      </w:pPr>
      <w:r w:rsidRPr="000B5782">
        <w:rPr>
          <w:rFonts w:ascii="宋体" w:hAnsi="宋体" w:hint="eastAsia"/>
          <w:b/>
          <w:bCs/>
          <w:iCs/>
          <w:color w:val="000000"/>
          <w:sz w:val="28"/>
          <w:szCs w:val="28"/>
        </w:rPr>
        <w:t>投资者关系活动记录表</w:t>
      </w:r>
    </w:p>
    <w:p w14:paraId="69057657" w14:textId="0C0BD453" w:rsidR="000B5782" w:rsidRPr="000B5782" w:rsidRDefault="000B5782" w:rsidP="000B5782">
      <w:pPr>
        <w:spacing w:line="560" w:lineRule="exact"/>
        <w:rPr>
          <w:rFonts w:ascii="宋体" w:hAnsi="宋体"/>
          <w:bCs/>
          <w:iCs/>
          <w:color w:val="000000"/>
          <w:sz w:val="24"/>
          <w:szCs w:val="24"/>
        </w:rPr>
      </w:pPr>
      <w:r w:rsidRPr="000B5782">
        <w:rPr>
          <w:rFonts w:ascii="宋体" w:hAnsi="宋体" w:hint="eastAsia"/>
          <w:bCs/>
          <w:iCs/>
          <w:color w:val="000000"/>
          <w:sz w:val="28"/>
          <w:szCs w:val="28"/>
        </w:rPr>
        <w:t xml:space="preserve">                                           </w:t>
      </w:r>
      <w:r w:rsidR="008F34EE">
        <w:rPr>
          <w:rFonts w:ascii="宋体" w:hAnsi="宋体" w:hint="eastAsia"/>
          <w:bCs/>
          <w:iCs/>
          <w:color w:val="000000"/>
          <w:sz w:val="24"/>
          <w:szCs w:val="24"/>
        </w:rPr>
        <w:t>记录表</w:t>
      </w:r>
      <w:r w:rsidRPr="000B5782">
        <w:rPr>
          <w:rFonts w:ascii="宋体" w:hAnsi="宋体" w:hint="eastAsia"/>
          <w:bCs/>
          <w:iCs/>
          <w:color w:val="000000"/>
          <w:sz w:val="24"/>
          <w:szCs w:val="24"/>
        </w:rPr>
        <w:t>编号：</w:t>
      </w:r>
      <w:r w:rsidR="008F34EE">
        <w:rPr>
          <w:rFonts w:ascii="宋体" w:hAnsi="宋体" w:hint="eastAsia"/>
          <w:bCs/>
          <w:iCs/>
          <w:color w:val="000000"/>
          <w:sz w:val="24"/>
          <w:szCs w:val="24"/>
        </w:rPr>
        <w:t>2</w:t>
      </w:r>
      <w:r w:rsidR="008F34EE">
        <w:rPr>
          <w:rFonts w:ascii="宋体" w:hAnsi="宋体"/>
          <w:bCs/>
          <w:iCs/>
          <w:color w:val="000000"/>
          <w:sz w:val="24"/>
          <w:szCs w:val="24"/>
        </w:rPr>
        <w:t>024-001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443"/>
      </w:tblGrid>
      <w:tr w:rsidR="000B5782" w:rsidRPr="000B5782" w14:paraId="1FB33B01"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199E929"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投资者关系活动类别</w:t>
            </w:r>
          </w:p>
          <w:p w14:paraId="58927F8B" w14:textId="77777777" w:rsidR="000B5782" w:rsidRPr="000B5782" w:rsidRDefault="000B5782" w:rsidP="00793689">
            <w:pPr>
              <w:spacing w:line="560" w:lineRule="exact"/>
              <w:rPr>
                <w:rFonts w:ascii="宋体" w:hAnsi="宋体"/>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0733D370" w14:textId="09A2700C" w:rsidR="000B5782" w:rsidRPr="000B5782" w:rsidRDefault="008F34EE" w:rsidP="00793689">
            <w:pPr>
              <w:spacing w:line="560" w:lineRule="exact"/>
              <w:rPr>
                <w:rFonts w:ascii="宋体" w:hAnsi="宋体"/>
                <w:bCs/>
                <w:iCs/>
                <w:color w:val="000000"/>
                <w:sz w:val="24"/>
                <w:szCs w:val="24"/>
              </w:rPr>
            </w:pPr>
            <w:r>
              <w:rPr>
                <w:rFonts w:ascii="宋体" w:hAnsi="宋体" w:hint="eastAsia"/>
                <w:bCs/>
                <w:iCs/>
                <w:color w:val="000000"/>
                <w:sz w:val="24"/>
                <w:szCs w:val="24"/>
              </w:rPr>
              <w:sym w:font="Wingdings" w:char="F0FE"/>
            </w:r>
            <w:r w:rsidR="000B5782" w:rsidRPr="000B5782">
              <w:rPr>
                <w:rFonts w:ascii="宋体" w:hAnsi="宋体" w:hint="eastAsia"/>
                <w:color w:val="000000"/>
                <w:sz w:val="24"/>
                <w:szCs w:val="24"/>
              </w:rPr>
              <w:t xml:space="preserve">特定对象调研        </w:t>
            </w:r>
            <w:r w:rsidR="000B5782" w:rsidRPr="000B5782">
              <w:rPr>
                <w:rFonts w:ascii="宋体" w:hAnsi="宋体" w:hint="eastAsia"/>
                <w:bCs/>
                <w:iCs/>
                <w:color w:val="000000"/>
                <w:sz w:val="24"/>
                <w:szCs w:val="24"/>
              </w:rPr>
              <w:t>□</w:t>
            </w:r>
            <w:r w:rsidR="000B5782" w:rsidRPr="000B5782">
              <w:rPr>
                <w:rFonts w:ascii="宋体" w:hAnsi="宋体" w:hint="eastAsia"/>
                <w:color w:val="000000"/>
                <w:sz w:val="24"/>
                <w:szCs w:val="24"/>
              </w:rPr>
              <w:t>分析师会议</w:t>
            </w:r>
          </w:p>
          <w:p w14:paraId="6A431E4A"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w:t>
            </w:r>
            <w:r w:rsidRPr="000B5782">
              <w:rPr>
                <w:rFonts w:ascii="宋体" w:hAnsi="宋体" w:hint="eastAsia"/>
                <w:color w:val="000000"/>
                <w:sz w:val="24"/>
                <w:szCs w:val="24"/>
              </w:rPr>
              <w:t xml:space="preserve">媒体采访            </w:t>
            </w:r>
            <w:r w:rsidRPr="000B5782">
              <w:rPr>
                <w:rFonts w:ascii="宋体" w:hAnsi="宋体" w:hint="eastAsia"/>
                <w:bCs/>
                <w:iCs/>
                <w:color w:val="000000"/>
                <w:sz w:val="24"/>
                <w:szCs w:val="24"/>
              </w:rPr>
              <w:t>□</w:t>
            </w:r>
            <w:r w:rsidRPr="000B5782">
              <w:rPr>
                <w:rFonts w:ascii="宋体" w:hAnsi="宋体" w:hint="eastAsia"/>
                <w:color w:val="000000"/>
                <w:sz w:val="24"/>
                <w:szCs w:val="24"/>
              </w:rPr>
              <w:t>业绩说明会</w:t>
            </w:r>
          </w:p>
          <w:p w14:paraId="2BEDFC56" w14:textId="2F67F933"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w:t>
            </w:r>
            <w:r w:rsidRPr="000B5782">
              <w:rPr>
                <w:rFonts w:ascii="宋体" w:hAnsi="宋体" w:hint="eastAsia"/>
                <w:color w:val="000000"/>
                <w:sz w:val="24"/>
                <w:szCs w:val="24"/>
              </w:rPr>
              <w:t xml:space="preserve">新闻发布会          </w:t>
            </w:r>
            <w:r w:rsidR="004D4D5F" w:rsidRPr="000B5782">
              <w:rPr>
                <w:rFonts w:ascii="宋体" w:hAnsi="宋体" w:hint="eastAsia"/>
                <w:bCs/>
                <w:iCs/>
                <w:color w:val="000000"/>
                <w:sz w:val="24"/>
                <w:szCs w:val="24"/>
              </w:rPr>
              <w:t>□</w:t>
            </w:r>
            <w:r w:rsidRPr="000B5782">
              <w:rPr>
                <w:rFonts w:ascii="宋体" w:hAnsi="宋体" w:hint="eastAsia"/>
                <w:color w:val="000000"/>
                <w:sz w:val="24"/>
                <w:szCs w:val="24"/>
              </w:rPr>
              <w:t>路演活动</w:t>
            </w:r>
          </w:p>
          <w:p w14:paraId="63F647F5" w14:textId="77777777" w:rsidR="000B5782" w:rsidRPr="000B5782" w:rsidRDefault="000B5782" w:rsidP="00793689">
            <w:pPr>
              <w:tabs>
                <w:tab w:val="left" w:pos="3045"/>
                <w:tab w:val="center" w:pos="3199"/>
              </w:tabs>
              <w:spacing w:line="560" w:lineRule="exact"/>
              <w:rPr>
                <w:rFonts w:ascii="宋体" w:hAnsi="宋体"/>
                <w:bCs/>
                <w:iCs/>
                <w:color w:val="000000"/>
                <w:sz w:val="24"/>
                <w:szCs w:val="24"/>
              </w:rPr>
            </w:pPr>
            <w:r w:rsidRPr="000B5782">
              <w:rPr>
                <w:rFonts w:ascii="宋体" w:hAnsi="宋体" w:hint="eastAsia"/>
                <w:bCs/>
                <w:iCs/>
                <w:color w:val="000000"/>
                <w:sz w:val="24"/>
                <w:szCs w:val="24"/>
              </w:rPr>
              <w:t>□</w:t>
            </w:r>
            <w:r w:rsidRPr="000B5782">
              <w:rPr>
                <w:rFonts w:ascii="宋体" w:hAnsi="宋体" w:hint="eastAsia"/>
                <w:color w:val="000000"/>
                <w:sz w:val="24"/>
                <w:szCs w:val="24"/>
              </w:rPr>
              <w:t>现场参观</w:t>
            </w:r>
            <w:r w:rsidRPr="000B5782">
              <w:rPr>
                <w:rFonts w:ascii="宋体" w:hAnsi="宋体" w:hint="eastAsia"/>
                <w:bCs/>
                <w:iCs/>
                <w:color w:val="000000"/>
                <w:sz w:val="24"/>
                <w:szCs w:val="24"/>
              </w:rPr>
              <w:tab/>
            </w:r>
          </w:p>
          <w:p w14:paraId="7A335E3D" w14:textId="77777777" w:rsidR="000B5782" w:rsidRPr="000B5782" w:rsidRDefault="000B5782" w:rsidP="00793689">
            <w:pPr>
              <w:tabs>
                <w:tab w:val="center" w:pos="3199"/>
              </w:tabs>
              <w:spacing w:line="560" w:lineRule="exact"/>
              <w:rPr>
                <w:rFonts w:ascii="宋体" w:hAnsi="宋体"/>
                <w:bCs/>
                <w:iCs/>
                <w:color w:val="000000"/>
                <w:sz w:val="24"/>
                <w:szCs w:val="24"/>
              </w:rPr>
            </w:pPr>
            <w:r w:rsidRPr="000B5782">
              <w:rPr>
                <w:rFonts w:ascii="宋体" w:hAnsi="宋体" w:hint="eastAsia"/>
                <w:bCs/>
                <w:iCs/>
                <w:color w:val="000000"/>
                <w:sz w:val="24"/>
                <w:szCs w:val="24"/>
              </w:rPr>
              <w:t>□</w:t>
            </w:r>
            <w:r w:rsidRPr="000B5782">
              <w:rPr>
                <w:rFonts w:ascii="宋体" w:hAnsi="宋体" w:hint="eastAsia"/>
                <w:color w:val="000000"/>
                <w:sz w:val="24"/>
                <w:szCs w:val="24"/>
              </w:rPr>
              <w:t>其他 （</w:t>
            </w:r>
            <w:r w:rsidRPr="000B5782">
              <w:rPr>
                <w:rFonts w:ascii="宋体" w:hAnsi="宋体" w:hint="eastAsia"/>
                <w:color w:val="000000"/>
                <w:sz w:val="24"/>
                <w:szCs w:val="24"/>
                <w:u w:val="single"/>
              </w:rPr>
              <w:t>请文字说明其他活动内容）</w:t>
            </w:r>
          </w:p>
        </w:tc>
      </w:tr>
      <w:tr w:rsidR="000B5782" w:rsidRPr="000B5782" w14:paraId="65DDF1A1"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9EB5E1F" w14:textId="04214BA0"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5868D0D" w14:textId="0B09CAB1" w:rsidR="000B5782" w:rsidRPr="000B5782"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海通证券、</w:t>
            </w:r>
            <w:r w:rsidRPr="00246980">
              <w:rPr>
                <w:rFonts w:ascii="宋体" w:hAnsi="宋体" w:hint="eastAsia"/>
                <w:bCs/>
                <w:iCs/>
                <w:color w:val="000000"/>
                <w:sz w:val="24"/>
                <w:szCs w:val="24"/>
              </w:rPr>
              <w:t>太平资产、鹏华基金、平安养老</w:t>
            </w:r>
          </w:p>
        </w:tc>
      </w:tr>
      <w:tr w:rsidR="000B5782" w:rsidRPr="000B5782" w14:paraId="3040817A"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E8B9963"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C883406" w14:textId="43B98A60" w:rsidR="000B5782" w:rsidRPr="000B5782"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2</w:t>
            </w:r>
            <w:r>
              <w:rPr>
                <w:rFonts w:ascii="宋体" w:hAnsi="宋体"/>
                <w:bCs/>
                <w:iCs/>
                <w:color w:val="000000"/>
                <w:sz w:val="24"/>
                <w:szCs w:val="24"/>
              </w:rPr>
              <w:t>024</w:t>
            </w:r>
            <w:r>
              <w:rPr>
                <w:rFonts w:ascii="宋体" w:hAnsi="宋体" w:hint="eastAsia"/>
                <w:bCs/>
                <w:iCs/>
                <w:color w:val="000000"/>
                <w:sz w:val="24"/>
                <w:szCs w:val="24"/>
              </w:rPr>
              <w:t>年9月5日</w:t>
            </w:r>
          </w:p>
        </w:tc>
      </w:tr>
      <w:tr w:rsidR="000B5782" w:rsidRPr="000B5782" w14:paraId="4346EA39"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5B4011C"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559B5634" w14:textId="3FFE5952" w:rsidR="000B5782" w:rsidRPr="000B5782"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常州</w:t>
            </w:r>
          </w:p>
        </w:tc>
      </w:tr>
      <w:tr w:rsidR="000B5782" w:rsidRPr="000B5782" w14:paraId="75A21587"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29464AD"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4073728" w14:textId="39DAB9CD" w:rsidR="000B5782"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董事长：朱剑波先生</w:t>
            </w:r>
          </w:p>
          <w:p w14:paraId="40ED1CA7" w14:textId="77777777" w:rsidR="00246980"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董事会秘书兼副总经理：姜贵哲先生</w:t>
            </w:r>
          </w:p>
          <w:p w14:paraId="7169CBEE" w14:textId="77777777" w:rsidR="00246980"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董事长助理：叶涵先生</w:t>
            </w:r>
          </w:p>
          <w:p w14:paraId="61E6FDC3" w14:textId="507F8FA3" w:rsidR="00246980" w:rsidRPr="000B5782" w:rsidRDefault="00246980" w:rsidP="00793689">
            <w:pPr>
              <w:spacing w:line="560" w:lineRule="exact"/>
              <w:rPr>
                <w:rFonts w:ascii="宋体" w:hAnsi="宋体"/>
                <w:bCs/>
                <w:iCs/>
                <w:color w:val="000000"/>
                <w:sz w:val="24"/>
                <w:szCs w:val="24"/>
              </w:rPr>
            </w:pPr>
            <w:r>
              <w:rPr>
                <w:rFonts w:ascii="宋体" w:hAnsi="宋体" w:hint="eastAsia"/>
                <w:bCs/>
                <w:iCs/>
                <w:color w:val="000000"/>
                <w:sz w:val="24"/>
                <w:szCs w:val="24"/>
              </w:rPr>
              <w:t>证券事务代表：吴盛岗先生</w:t>
            </w:r>
          </w:p>
        </w:tc>
      </w:tr>
      <w:tr w:rsidR="000B5782" w:rsidRPr="000B5782" w14:paraId="77094D42" w14:textId="77777777" w:rsidTr="00934B5E">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620C743"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投资者关系活动主要内容介绍</w:t>
            </w:r>
          </w:p>
          <w:p w14:paraId="128952D9" w14:textId="77777777" w:rsidR="000B5782" w:rsidRPr="000B5782" w:rsidRDefault="000B5782" w:rsidP="00793689">
            <w:pPr>
              <w:spacing w:line="560" w:lineRule="exact"/>
              <w:rPr>
                <w:rFonts w:ascii="宋体" w:hAnsi="宋体"/>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359F707" w14:textId="0447A702" w:rsidR="00934B5E" w:rsidRPr="00934B5E" w:rsidRDefault="00934B5E"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山东键邦新材料股份有限公司（以下简称“公司”）董事长及董事会秘书就公司基本情况介绍、</w:t>
            </w:r>
            <w:r w:rsidRPr="00934B5E">
              <w:rPr>
                <w:rFonts w:ascii="宋体" w:hAnsi="宋体" w:hint="eastAsia"/>
                <w:bCs/>
                <w:iCs/>
                <w:color w:val="000000"/>
                <w:sz w:val="24"/>
                <w:szCs w:val="24"/>
              </w:rPr>
              <w:t>2024年半年度报告情况、公司战略规划</w:t>
            </w:r>
            <w:r>
              <w:rPr>
                <w:rFonts w:ascii="宋体" w:hAnsi="宋体" w:hint="eastAsia"/>
                <w:bCs/>
                <w:iCs/>
                <w:color w:val="000000"/>
                <w:sz w:val="24"/>
                <w:szCs w:val="24"/>
              </w:rPr>
              <w:t>及</w:t>
            </w:r>
            <w:r w:rsidRPr="00934B5E">
              <w:rPr>
                <w:rFonts w:ascii="宋体" w:hAnsi="宋体" w:hint="eastAsia"/>
                <w:bCs/>
                <w:iCs/>
                <w:color w:val="000000"/>
                <w:sz w:val="24"/>
                <w:szCs w:val="24"/>
              </w:rPr>
              <w:t>相关重点事项进行了介绍并回复投资者相关问题</w:t>
            </w:r>
            <w:r>
              <w:rPr>
                <w:rFonts w:ascii="宋体" w:hAnsi="宋体" w:hint="eastAsia"/>
                <w:bCs/>
                <w:iCs/>
                <w:color w:val="000000"/>
                <w:sz w:val="24"/>
                <w:szCs w:val="24"/>
              </w:rPr>
              <w:t>。</w:t>
            </w:r>
            <w:r w:rsidRPr="00934B5E">
              <w:rPr>
                <w:rFonts w:ascii="宋体" w:hAnsi="宋体" w:hint="eastAsia"/>
                <w:bCs/>
                <w:iCs/>
                <w:color w:val="000000"/>
                <w:sz w:val="24"/>
                <w:szCs w:val="24"/>
              </w:rPr>
              <w:t>投资者提出的主要问题及公司回复情况如下：</w:t>
            </w:r>
          </w:p>
          <w:p w14:paraId="393C0BD3" w14:textId="798E4E2C" w:rsidR="000B5782" w:rsidRPr="00101E05" w:rsidRDefault="00584961" w:rsidP="00934B5E">
            <w:pPr>
              <w:spacing w:line="560" w:lineRule="exact"/>
              <w:ind w:firstLineChars="200" w:firstLine="482"/>
              <w:rPr>
                <w:rFonts w:ascii="宋体" w:hAnsi="宋体"/>
                <w:b/>
                <w:iCs/>
                <w:color w:val="000000"/>
                <w:sz w:val="24"/>
                <w:szCs w:val="24"/>
              </w:rPr>
            </w:pPr>
            <w:r w:rsidRPr="00101E05">
              <w:rPr>
                <w:rFonts w:ascii="宋体" w:hAnsi="宋体" w:hint="eastAsia"/>
                <w:b/>
                <w:iCs/>
                <w:color w:val="000000"/>
                <w:sz w:val="24"/>
                <w:szCs w:val="24"/>
              </w:rPr>
              <w:t>Q</w:t>
            </w:r>
            <w:r w:rsidRPr="00101E05">
              <w:rPr>
                <w:rFonts w:ascii="宋体" w:hAnsi="宋体"/>
                <w:b/>
                <w:iCs/>
                <w:color w:val="000000"/>
                <w:sz w:val="24"/>
                <w:szCs w:val="24"/>
              </w:rPr>
              <w:t>1</w:t>
            </w:r>
            <w:r w:rsidRPr="00101E05">
              <w:rPr>
                <w:rFonts w:ascii="宋体" w:hAnsi="宋体" w:hint="eastAsia"/>
                <w:b/>
                <w:iCs/>
                <w:color w:val="000000"/>
                <w:sz w:val="24"/>
                <w:szCs w:val="24"/>
              </w:rPr>
              <w:t>：</w:t>
            </w:r>
            <w:r w:rsidR="002C18B8" w:rsidRPr="00101E05">
              <w:rPr>
                <w:rFonts w:ascii="宋体" w:hAnsi="宋体" w:hint="eastAsia"/>
                <w:b/>
                <w:iCs/>
                <w:color w:val="000000"/>
                <w:sz w:val="24"/>
                <w:szCs w:val="24"/>
              </w:rPr>
              <w:t>公司现在销售情况和未来市场开发规划</w:t>
            </w:r>
            <w:r w:rsidR="00101E05" w:rsidRPr="00101E05">
              <w:rPr>
                <w:rFonts w:ascii="宋体" w:hAnsi="宋体" w:hint="eastAsia"/>
                <w:b/>
                <w:iCs/>
                <w:color w:val="000000"/>
                <w:sz w:val="24"/>
                <w:szCs w:val="24"/>
              </w:rPr>
              <w:t>如何？</w:t>
            </w:r>
          </w:p>
          <w:p w14:paraId="3DAEF113" w14:textId="625265FA" w:rsidR="002C18B8" w:rsidRPr="000B5782" w:rsidRDefault="002C18B8"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A1：</w:t>
            </w:r>
            <w:r w:rsidR="003C7324">
              <w:rPr>
                <w:rFonts w:ascii="宋体" w:hAnsi="宋体" w:hint="eastAsia"/>
                <w:bCs/>
                <w:iCs/>
                <w:color w:val="000000"/>
                <w:sz w:val="24"/>
                <w:szCs w:val="24"/>
              </w:rPr>
              <w:t xml:space="preserve"> </w:t>
            </w:r>
            <w:r>
              <w:rPr>
                <w:rFonts w:ascii="宋体" w:hAnsi="宋体" w:hint="eastAsia"/>
                <w:bCs/>
                <w:iCs/>
                <w:color w:val="000000"/>
                <w:sz w:val="24"/>
                <w:szCs w:val="24"/>
              </w:rPr>
              <w:t>2</w:t>
            </w:r>
            <w:r>
              <w:rPr>
                <w:rFonts w:ascii="宋体" w:hAnsi="宋体"/>
                <w:bCs/>
                <w:iCs/>
                <w:color w:val="000000"/>
                <w:sz w:val="24"/>
                <w:szCs w:val="24"/>
              </w:rPr>
              <w:t>024</w:t>
            </w:r>
            <w:r>
              <w:rPr>
                <w:rFonts w:ascii="宋体" w:hAnsi="宋体" w:hint="eastAsia"/>
                <w:bCs/>
                <w:iCs/>
                <w:color w:val="000000"/>
                <w:sz w:val="24"/>
                <w:szCs w:val="24"/>
              </w:rPr>
              <w:t>年1</w:t>
            </w:r>
            <w:r>
              <w:rPr>
                <w:rFonts w:ascii="宋体" w:hAnsi="宋体"/>
                <w:bCs/>
                <w:iCs/>
                <w:color w:val="000000"/>
                <w:sz w:val="24"/>
                <w:szCs w:val="24"/>
              </w:rPr>
              <w:t>-6</w:t>
            </w:r>
            <w:r>
              <w:rPr>
                <w:rFonts w:ascii="宋体" w:hAnsi="宋体" w:hint="eastAsia"/>
                <w:bCs/>
                <w:iCs/>
                <w:color w:val="000000"/>
                <w:sz w:val="24"/>
                <w:szCs w:val="24"/>
              </w:rPr>
              <w:t>月，公司实现营业收入3</w:t>
            </w:r>
            <w:r>
              <w:rPr>
                <w:rFonts w:ascii="宋体" w:hAnsi="宋体"/>
                <w:bCs/>
                <w:iCs/>
                <w:color w:val="000000"/>
                <w:sz w:val="24"/>
                <w:szCs w:val="24"/>
              </w:rPr>
              <w:t>6</w:t>
            </w:r>
            <w:r>
              <w:rPr>
                <w:rFonts w:ascii="宋体" w:hAnsi="宋体" w:hint="eastAsia"/>
                <w:bCs/>
                <w:iCs/>
                <w:color w:val="000000"/>
                <w:sz w:val="24"/>
                <w:szCs w:val="24"/>
              </w:rPr>
              <w:t>,</w:t>
            </w:r>
            <w:r>
              <w:rPr>
                <w:rFonts w:ascii="宋体" w:hAnsi="宋体"/>
                <w:bCs/>
                <w:iCs/>
                <w:color w:val="000000"/>
                <w:sz w:val="24"/>
                <w:szCs w:val="24"/>
              </w:rPr>
              <w:t>291.3</w:t>
            </w:r>
            <w:r w:rsidR="003C7324">
              <w:rPr>
                <w:rFonts w:ascii="宋体" w:hAnsi="宋体"/>
                <w:bCs/>
                <w:iCs/>
                <w:color w:val="000000"/>
                <w:sz w:val="24"/>
                <w:szCs w:val="24"/>
              </w:rPr>
              <w:t>9</w:t>
            </w:r>
            <w:r>
              <w:rPr>
                <w:rFonts w:ascii="宋体" w:hAnsi="宋体" w:hint="eastAsia"/>
                <w:bCs/>
                <w:iCs/>
                <w:color w:val="000000"/>
                <w:sz w:val="24"/>
                <w:szCs w:val="24"/>
              </w:rPr>
              <w:t>万元，同比增长5</w:t>
            </w:r>
            <w:r>
              <w:rPr>
                <w:rFonts w:ascii="宋体" w:hAnsi="宋体"/>
                <w:bCs/>
                <w:iCs/>
                <w:color w:val="000000"/>
                <w:sz w:val="24"/>
                <w:szCs w:val="24"/>
              </w:rPr>
              <w:t>.70%</w:t>
            </w:r>
            <w:r w:rsidR="00473D2E">
              <w:rPr>
                <w:rFonts w:ascii="宋体" w:hAnsi="宋体" w:hint="eastAsia"/>
                <w:bCs/>
                <w:iCs/>
                <w:color w:val="000000"/>
                <w:sz w:val="24"/>
                <w:szCs w:val="24"/>
              </w:rPr>
              <w:t>。未来，</w:t>
            </w:r>
            <w:r w:rsidR="00473D2E" w:rsidRPr="00473D2E">
              <w:rPr>
                <w:rFonts w:ascii="宋体" w:hAnsi="宋体" w:hint="eastAsia"/>
                <w:bCs/>
                <w:iCs/>
                <w:color w:val="000000"/>
                <w:sz w:val="24"/>
                <w:szCs w:val="24"/>
              </w:rPr>
              <w:t>公司将继续深耕现有优质客户资源的市场需求，加强与下游客户的合作，通过建立和完善</w:t>
            </w:r>
            <w:r w:rsidR="00473D2E" w:rsidRPr="00473D2E">
              <w:rPr>
                <w:rFonts w:ascii="宋体" w:hAnsi="宋体" w:hint="eastAsia"/>
                <w:bCs/>
                <w:iCs/>
                <w:color w:val="000000"/>
                <w:sz w:val="24"/>
                <w:szCs w:val="24"/>
              </w:rPr>
              <w:lastRenderedPageBreak/>
              <w:t>销售网络，更快速和深入了解客户需求，同时在新产品开发、交付能力、支持服务等方面提升对客户的响应速度，以此不断增加现有客户订单，保持公司的市场领先地位。在此基础上，公司还将抓住我国聚氨酯、新能源汽车等下游行业快速发展的时代契机，进一步开发拓展公司在上述领域内的新客户，不断扩大业务范围，增强公司整体市场竞争力</w:t>
            </w:r>
            <w:r w:rsidR="00473D2E">
              <w:rPr>
                <w:rFonts w:ascii="宋体" w:hAnsi="宋体" w:hint="eastAsia"/>
                <w:bCs/>
                <w:iCs/>
                <w:color w:val="000000"/>
                <w:sz w:val="24"/>
                <w:szCs w:val="24"/>
              </w:rPr>
              <w:t>。</w:t>
            </w:r>
          </w:p>
          <w:p w14:paraId="4F9E71F2" w14:textId="39C4CAD5" w:rsidR="000B5782" w:rsidRPr="002604F0" w:rsidRDefault="00101E05" w:rsidP="00934B5E">
            <w:pPr>
              <w:spacing w:line="560" w:lineRule="exact"/>
              <w:ind w:firstLineChars="200" w:firstLine="482"/>
              <w:rPr>
                <w:rFonts w:ascii="宋体" w:hAnsi="宋体"/>
                <w:b/>
                <w:iCs/>
                <w:color w:val="000000"/>
                <w:sz w:val="24"/>
                <w:szCs w:val="24"/>
              </w:rPr>
            </w:pPr>
            <w:r w:rsidRPr="002604F0">
              <w:rPr>
                <w:rFonts w:ascii="宋体" w:hAnsi="宋体" w:hint="eastAsia"/>
                <w:b/>
                <w:iCs/>
                <w:color w:val="000000"/>
                <w:sz w:val="24"/>
                <w:szCs w:val="24"/>
              </w:rPr>
              <w:t>Q2：</w:t>
            </w:r>
            <w:r w:rsidR="00990052">
              <w:rPr>
                <w:rFonts w:ascii="宋体" w:hAnsi="宋体" w:hint="eastAsia"/>
                <w:b/>
                <w:iCs/>
                <w:color w:val="000000"/>
                <w:sz w:val="24"/>
                <w:szCs w:val="24"/>
              </w:rPr>
              <w:t>行业未来发展趋势如何</w:t>
            </w:r>
            <w:r w:rsidR="00480CE3" w:rsidRPr="002604F0">
              <w:rPr>
                <w:rFonts w:ascii="宋体" w:hAnsi="宋体" w:hint="eastAsia"/>
                <w:b/>
                <w:iCs/>
                <w:color w:val="000000"/>
                <w:sz w:val="24"/>
                <w:szCs w:val="24"/>
              </w:rPr>
              <w:t>？</w:t>
            </w:r>
          </w:p>
          <w:p w14:paraId="0C863805" w14:textId="56C33FBD" w:rsidR="000B5782" w:rsidRDefault="00480CE3"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w:t>
            </w:r>
            <w:r>
              <w:rPr>
                <w:rFonts w:ascii="宋体" w:hAnsi="宋体"/>
                <w:bCs/>
                <w:iCs/>
                <w:color w:val="000000"/>
                <w:sz w:val="24"/>
                <w:szCs w:val="24"/>
              </w:rPr>
              <w:t>2</w:t>
            </w:r>
            <w:r>
              <w:rPr>
                <w:rFonts w:ascii="宋体" w:hAnsi="宋体" w:hint="eastAsia"/>
                <w:bCs/>
                <w:iCs/>
                <w:color w:val="000000"/>
                <w:sz w:val="24"/>
                <w:szCs w:val="24"/>
              </w:rPr>
              <w:t>：</w:t>
            </w:r>
            <w:r w:rsidR="00990052" w:rsidRPr="00990052">
              <w:rPr>
                <w:rFonts w:ascii="宋体" w:hAnsi="宋体" w:hint="eastAsia"/>
                <w:bCs/>
                <w:iCs/>
                <w:color w:val="000000"/>
                <w:sz w:val="24"/>
                <w:szCs w:val="24"/>
              </w:rPr>
              <w:t>坚持绿色制造、实现低碳经济、加强自动化与智能化建设是化工行业的重要发展趋势，需要通过加快自动化、信息化步伐，建设现代化、智能化生产企业，来实现行业整体自动化水平的提升，提高人均工业产值的贡献</w:t>
            </w:r>
            <w:r w:rsidR="002604F0">
              <w:rPr>
                <w:rFonts w:ascii="宋体" w:hAnsi="宋体" w:hint="eastAsia"/>
                <w:bCs/>
                <w:iCs/>
                <w:color w:val="000000"/>
                <w:sz w:val="24"/>
                <w:szCs w:val="24"/>
              </w:rPr>
              <w:t>。</w:t>
            </w:r>
          </w:p>
          <w:p w14:paraId="6C5EAC4E" w14:textId="4F202744" w:rsidR="002604F0" w:rsidRPr="000843A7" w:rsidRDefault="002604F0" w:rsidP="00934B5E">
            <w:pPr>
              <w:spacing w:line="560" w:lineRule="exact"/>
              <w:ind w:firstLineChars="200" w:firstLine="482"/>
              <w:rPr>
                <w:rFonts w:ascii="宋体" w:hAnsi="宋体"/>
                <w:b/>
                <w:iCs/>
                <w:color w:val="000000"/>
                <w:sz w:val="24"/>
                <w:szCs w:val="24"/>
              </w:rPr>
            </w:pPr>
            <w:r w:rsidRPr="000843A7">
              <w:rPr>
                <w:rFonts w:ascii="宋体" w:hAnsi="宋体" w:hint="eastAsia"/>
                <w:b/>
                <w:iCs/>
                <w:color w:val="000000"/>
                <w:sz w:val="24"/>
                <w:szCs w:val="24"/>
              </w:rPr>
              <w:t>Q3：</w:t>
            </w:r>
            <w:r w:rsidR="00A04AFC" w:rsidRPr="000843A7">
              <w:rPr>
                <w:rFonts w:ascii="宋体" w:hAnsi="宋体" w:hint="eastAsia"/>
                <w:b/>
                <w:iCs/>
                <w:color w:val="000000"/>
                <w:sz w:val="24"/>
                <w:szCs w:val="24"/>
              </w:rPr>
              <w:t>公司产品目前能运用于PVC塑料、涂料以及锂电池材料，公司未来是否能拓展应用领域？</w:t>
            </w:r>
          </w:p>
          <w:p w14:paraId="1F8F42CF" w14:textId="5BBCEF8D" w:rsidR="00A04AFC" w:rsidRPr="000B5782" w:rsidRDefault="00A04AFC"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w:t>
            </w:r>
            <w:r>
              <w:rPr>
                <w:rFonts w:ascii="宋体" w:hAnsi="宋体"/>
                <w:bCs/>
                <w:iCs/>
                <w:color w:val="000000"/>
                <w:sz w:val="24"/>
                <w:szCs w:val="24"/>
              </w:rPr>
              <w:t>3</w:t>
            </w:r>
            <w:r>
              <w:rPr>
                <w:rFonts w:ascii="宋体" w:hAnsi="宋体" w:hint="eastAsia"/>
                <w:bCs/>
                <w:iCs/>
                <w:color w:val="000000"/>
                <w:sz w:val="24"/>
                <w:szCs w:val="24"/>
              </w:rPr>
              <w:t>：公司</w:t>
            </w:r>
            <w:r w:rsidRPr="00A04AFC">
              <w:rPr>
                <w:rFonts w:ascii="宋体" w:hAnsi="宋体" w:hint="eastAsia"/>
                <w:bCs/>
                <w:iCs/>
                <w:color w:val="000000"/>
                <w:sz w:val="24"/>
                <w:szCs w:val="24"/>
              </w:rPr>
              <w:t>目前形成了以赛克、钛酸酯、DBM、SBM、乙酰丙酮盐等高分子材料环保助剂为核心的产品体系，产品主要作为稳定剂、催化剂、增塑剂、偶联剂等功能助剂应用于PVC塑料、涂料以及锂电材料等领域</w:t>
            </w:r>
            <w:r>
              <w:rPr>
                <w:rFonts w:ascii="宋体" w:hAnsi="宋体" w:hint="eastAsia"/>
                <w:bCs/>
                <w:iCs/>
                <w:color w:val="000000"/>
                <w:sz w:val="24"/>
                <w:szCs w:val="24"/>
              </w:rPr>
              <w:t>。</w:t>
            </w:r>
            <w:r w:rsidR="000843A7" w:rsidRPr="000843A7">
              <w:rPr>
                <w:rFonts w:ascii="宋体" w:hAnsi="宋体" w:hint="eastAsia"/>
                <w:bCs/>
                <w:iCs/>
                <w:color w:val="000000"/>
                <w:sz w:val="24"/>
                <w:szCs w:val="24"/>
              </w:rPr>
              <w:t>为了进一步拓宽产品的应用空间，公司推进赛克在聚氨酯、阻燃剂等领域中的应用</w:t>
            </w:r>
            <w:r w:rsidR="000843A7">
              <w:rPr>
                <w:rFonts w:ascii="宋体" w:hAnsi="宋体" w:hint="eastAsia"/>
                <w:bCs/>
                <w:iCs/>
                <w:color w:val="000000"/>
                <w:sz w:val="24"/>
                <w:szCs w:val="24"/>
              </w:rPr>
              <w:t>，2</w:t>
            </w:r>
            <w:r w:rsidR="000843A7">
              <w:rPr>
                <w:rFonts w:ascii="宋体" w:hAnsi="宋体"/>
                <w:bCs/>
                <w:iCs/>
                <w:color w:val="000000"/>
                <w:sz w:val="24"/>
                <w:szCs w:val="24"/>
              </w:rPr>
              <w:t>024</w:t>
            </w:r>
            <w:r w:rsidR="000843A7">
              <w:rPr>
                <w:rFonts w:ascii="宋体" w:hAnsi="宋体" w:hint="eastAsia"/>
                <w:bCs/>
                <w:iCs/>
                <w:color w:val="000000"/>
                <w:sz w:val="24"/>
                <w:szCs w:val="24"/>
              </w:rPr>
              <w:t>年1</w:t>
            </w:r>
            <w:r w:rsidR="000843A7">
              <w:rPr>
                <w:rFonts w:ascii="宋体" w:hAnsi="宋体"/>
                <w:bCs/>
                <w:iCs/>
                <w:color w:val="000000"/>
                <w:sz w:val="24"/>
                <w:szCs w:val="24"/>
              </w:rPr>
              <w:t>-6</w:t>
            </w:r>
            <w:r w:rsidR="000843A7">
              <w:rPr>
                <w:rFonts w:ascii="宋体" w:hAnsi="宋体" w:hint="eastAsia"/>
                <w:bCs/>
                <w:iCs/>
                <w:color w:val="000000"/>
                <w:sz w:val="24"/>
                <w:szCs w:val="24"/>
              </w:rPr>
              <w:t>月，</w:t>
            </w:r>
            <w:r w:rsidR="000843A7" w:rsidRPr="000843A7">
              <w:rPr>
                <w:rFonts w:ascii="宋体" w:hAnsi="宋体" w:hint="eastAsia"/>
                <w:bCs/>
                <w:iCs/>
                <w:color w:val="000000"/>
                <w:sz w:val="24"/>
                <w:szCs w:val="24"/>
              </w:rPr>
              <w:t>开发了阻燃剂领域客户，并已实现稳定小批量供货</w:t>
            </w:r>
            <w:r w:rsidR="00E37CAE">
              <w:rPr>
                <w:rFonts w:ascii="宋体" w:hAnsi="宋体" w:hint="eastAsia"/>
                <w:bCs/>
                <w:iCs/>
                <w:color w:val="000000"/>
                <w:sz w:val="24"/>
                <w:szCs w:val="24"/>
              </w:rPr>
              <w:t>。</w:t>
            </w:r>
          </w:p>
          <w:p w14:paraId="141FC8E6" w14:textId="08644FDE" w:rsidR="000B5782" w:rsidRPr="00DD6EA0" w:rsidRDefault="00E37CAE" w:rsidP="00934B5E">
            <w:pPr>
              <w:spacing w:line="560" w:lineRule="exact"/>
              <w:ind w:firstLineChars="200" w:firstLine="482"/>
              <w:rPr>
                <w:rFonts w:ascii="宋体" w:hAnsi="宋体"/>
                <w:b/>
                <w:iCs/>
                <w:color w:val="000000"/>
                <w:sz w:val="24"/>
                <w:szCs w:val="24"/>
              </w:rPr>
            </w:pPr>
            <w:r w:rsidRPr="00DD6EA0">
              <w:rPr>
                <w:rFonts w:ascii="宋体" w:hAnsi="宋体" w:hint="eastAsia"/>
                <w:b/>
                <w:iCs/>
                <w:color w:val="000000"/>
                <w:sz w:val="24"/>
                <w:szCs w:val="24"/>
              </w:rPr>
              <w:t>Q4：</w:t>
            </w:r>
            <w:r w:rsidR="00B96D85">
              <w:rPr>
                <w:rFonts w:ascii="宋体" w:hAnsi="宋体" w:hint="eastAsia"/>
                <w:b/>
                <w:iCs/>
                <w:color w:val="000000"/>
                <w:sz w:val="24"/>
                <w:szCs w:val="24"/>
              </w:rPr>
              <w:t>公司本次特别分红1</w:t>
            </w:r>
            <w:r w:rsidR="00B96D85">
              <w:rPr>
                <w:rFonts w:ascii="宋体" w:hAnsi="宋体"/>
                <w:b/>
                <w:iCs/>
                <w:color w:val="000000"/>
                <w:sz w:val="24"/>
                <w:szCs w:val="24"/>
              </w:rPr>
              <w:t>.6</w:t>
            </w:r>
            <w:r w:rsidR="00B96D85">
              <w:rPr>
                <w:rFonts w:ascii="宋体" w:hAnsi="宋体" w:hint="eastAsia"/>
                <w:b/>
                <w:iCs/>
                <w:color w:val="000000"/>
                <w:sz w:val="24"/>
                <w:szCs w:val="24"/>
              </w:rPr>
              <w:t>亿，未来分红情况如何</w:t>
            </w:r>
            <w:r w:rsidRPr="00DD6EA0">
              <w:rPr>
                <w:rFonts w:ascii="宋体" w:hAnsi="宋体" w:hint="eastAsia"/>
                <w:b/>
                <w:iCs/>
                <w:color w:val="000000"/>
                <w:sz w:val="24"/>
                <w:szCs w:val="24"/>
              </w:rPr>
              <w:t>？</w:t>
            </w:r>
          </w:p>
          <w:p w14:paraId="09E843A9" w14:textId="56574EC7" w:rsidR="00E37CAE" w:rsidRDefault="00E37CAE"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w:t>
            </w:r>
            <w:r>
              <w:rPr>
                <w:rFonts w:ascii="宋体" w:hAnsi="宋体"/>
                <w:bCs/>
                <w:iCs/>
                <w:color w:val="000000"/>
                <w:sz w:val="24"/>
                <w:szCs w:val="24"/>
              </w:rPr>
              <w:t>4</w:t>
            </w:r>
            <w:r>
              <w:rPr>
                <w:rFonts w:ascii="宋体" w:hAnsi="宋体" w:hint="eastAsia"/>
                <w:bCs/>
                <w:iCs/>
                <w:color w:val="000000"/>
                <w:sz w:val="24"/>
                <w:szCs w:val="24"/>
              </w:rPr>
              <w:t>：</w:t>
            </w:r>
            <w:r w:rsidR="00B96D85">
              <w:rPr>
                <w:rFonts w:ascii="宋体" w:hAnsi="宋体" w:hint="eastAsia"/>
                <w:bCs/>
                <w:iCs/>
                <w:color w:val="000000"/>
                <w:sz w:val="24"/>
                <w:szCs w:val="24"/>
              </w:rPr>
              <w:t>未来</w:t>
            </w:r>
            <w:r w:rsidR="00B96D85" w:rsidRPr="00B96D85">
              <w:rPr>
                <w:rFonts w:ascii="宋体" w:hAnsi="宋体" w:hint="eastAsia"/>
                <w:bCs/>
                <w:iCs/>
                <w:color w:val="000000"/>
                <w:sz w:val="24"/>
                <w:szCs w:val="24"/>
              </w:rPr>
              <w:t>公司将严格执行分红政策，在符合利润分配条件的情况下，积极推动对股东的利润分配，落实对投资者的回报，切实保护公众投资者的合法权益</w:t>
            </w:r>
            <w:r w:rsidR="004D4D5F">
              <w:rPr>
                <w:rFonts w:ascii="宋体" w:hAnsi="宋体" w:hint="eastAsia"/>
                <w:bCs/>
                <w:iCs/>
                <w:color w:val="000000"/>
                <w:sz w:val="24"/>
                <w:szCs w:val="24"/>
              </w:rPr>
              <w:t>。公司</w:t>
            </w:r>
            <w:r w:rsidR="004D4D5F" w:rsidRPr="004D4D5F">
              <w:rPr>
                <w:rFonts w:ascii="宋体" w:hAnsi="宋体" w:hint="eastAsia"/>
                <w:bCs/>
                <w:iCs/>
                <w:color w:val="000000"/>
                <w:sz w:val="24"/>
                <w:szCs w:val="24"/>
              </w:rPr>
              <w:t>上市后三年（上</w:t>
            </w:r>
            <w:r w:rsidR="004D4D5F" w:rsidRPr="004D4D5F">
              <w:rPr>
                <w:rFonts w:ascii="宋体" w:hAnsi="宋体" w:hint="eastAsia"/>
                <w:bCs/>
                <w:iCs/>
                <w:color w:val="000000"/>
                <w:sz w:val="24"/>
                <w:szCs w:val="24"/>
              </w:rPr>
              <w:lastRenderedPageBreak/>
              <w:t>市当年及之后两个年度）以现金方式累计分配的利润不少于上市后三年累计实现的扣除非经常性损益后归属于母公司所有者的净利润的百分之五十</w:t>
            </w:r>
            <w:r w:rsidR="00DD6EA0">
              <w:rPr>
                <w:rFonts w:ascii="宋体" w:hAnsi="宋体" w:hint="eastAsia"/>
                <w:bCs/>
                <w:iCs/>
                <w:color w:val="000000"/>
                <w:sz w:val="24"/>
                <w:szCs w:val="24"/>
              </w:rPr>
              <w:t>。</w:t>
            </w:r>
          </w:p>
          <w:p w14:paraId="762689F1" w14:textId="69499F49" w:rsidR="00DD6EA0" w:rsidRPr="0040411C" w:rsidRDefault="00DD6EA0" w:rsidP="00934B5E">
            <w:pPr>
              <w:spacing w:line="560" w:lineRule="exact"/>
              <w:ind w:firstLineChars="200" w:firstLine="482"/>
              <w:rPr>
                <w:rFonts w:ascii="宋体" w:hAnsi="宋体"/>
                <w:b/>
                <w:iCs/>
                <w:color w:val="000000"/>
                <w:sz w:val="24"/>
                <w:szCs w:val="24"/>
              </w:rPr>
            </w:pPr>
            <w:r w:rsidRPr="0040411C">
              <w:rPr>
                <w:rFonts w:ascii="宋体" w:hAnsi="宋体" w:hint="eastAsia"/>
                <w:b/>
                <w:iCs/>
                <w:color w:val="000000"/>
                <w:sz w:val="24"/>
                <w:szCs w:val="24"/>
              </w:rPr>
              <w:t>Q5：</w:t>
            </w:r>
            <w:r w:rsidR="0040411C" w:rsidRPr="0040411C">
              <w:rPr>
                <w:rFonts w:ascii="宋体" w:hAnsi="宋体" w:hint="eastAsia"/>
                <w:b/>
                <w:iCs/>
                <w:color w:val="000000"/>
                <w:sz w:val="24"/>
                <w:szCs w:val="24"/>
              </w:rPr>
              <w:t>请问公司的竞争优势有哪些？进入行业的技术壁垒如何？</w:t>
            </w:r>
          </w:p>
          <w:p w14:paraId="4870B3DF" w14:textId="40989FE3" w:rsidR="0040411C" w:rsidRDefault="0040411C" w:rsidP="00934B5E">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A5：</w:t>
            </w:r>
            <w:r w:rsidRPr="0040411C">
              <w:rPr>
                <w:rFonts w:ascii="宋体" w:hAnsi="宋体" w:hint="eastAsia"/>
                <w:bCs/>
                <w:iCs/>
                <w:color w:val="000000"/>
                <w:sz w:val="24"/>
                <w:szCs w:val="24"/>
              </w:rPr>
              <w:t>公司的竞争优势主要包括客户资源优势、技术研发优势、产品体系优势、团队与人才优势、产能规模与生产管控优势</w:t>
            </w:r>
            <w:r>
              <w:rPr>
                <w:rFonts w:ascii="宋体" w:hAnsi="宋体" w:hint="eastAsia"/>
                <w:bCs/>
                <w:iCs/>
                <w:color w:val="000000"/>
                <w:sz w:val="24"/>
                <w:szCs w:val="24"/>
              </w:rPr>
              <w:t>。</w:t>
            </w:r>
            <w:r w:rsidRPr="0040411C">
              <w:rPr>
                <w:rFonts w:ascii="宋体" w:hAnsi="宋体" w:hint="eastAsia"/>
                <w:bCs/>
                <w:iCs/>
                <w:color w:val="000000"/>
                <w:sz w:val="24"/>
                <w:szCs w:val="24"/>
              </w:rPr>
              <w:t>高分子材料助剂的技术工艺与配方较为复杂，专业性较强，在产品配方、合成工艺、过程控制等方面均具有技术难度，助剂制造厂商需要经过多年的产品研发与产业化经验积累，不断优化配方与技术工艺，才能生产出满足客户需求的产品，并在产品性能、品质和成本等方面具备竞争优势。助剂产品的功能用途与应用领域广泛，下游新材料与新应用不断出现，行业内企业需要具有较强的技术研发和持续创新能力才能持续满足下游客户的需求，把握新的市场机会</w:t>
            </w:r>
            <w:r>
              <w:rPr>
                <w:rFonts w:ascii="宋体" w:hAnsi="宋体" w:hint="eastAsia"/>
                <w:bCs/>
                <w:iCs/>
                <w:color w:val="000000"/>
                <w:sz w:val="24"/>
                <w:szCs w:val="24"/>
              </w:rPr>
              <w:t>。</w:t>
            </w:r>
          </w:p>
          <w:p w14:paraId="7FE8569D" w14:textId="3AC43738" w:rsidR="0040411C" w:rsidRPr="00EA1079" w:rsidRDefault="0040411C" w:rsidP="00934B5E">
            <w:pPr>
              <w:spacing w:line="560" w:lineRule="exact"/>
              <w:ind w:firstLineChars="200" w:firstLine="482"/>
              <w:rPr>
                <w:rFonts w:ascii="宋体" w:hAnsi="宋体"/>
                <w:b/>
                <w:iCs/>
                <w:color w:val="000000"/>
                <w:sz w:val="24"/>
                <w:szCs w:val="24"/>
              </w:rPr>
            </w:pPr>
            <w:r w:rsidRPr="00EA1079">
              <w:rPr>
                <w:rFonts w:ascii="宋体" w:hAnsi="宋体" w:hint="eastAsia"/>
                <w:b/>
                <w:iCs/>
                <w:color w:val="000000"/>
                <w:sz w:val="24"/>
                <w:szCs w:val="24"/>
              </w:rPr>
              <w:t>Q</w:t>
            </w:r>
            <w:r w:rsidRPr="00EA1079">
              <w:rPr>
                <w:rFonts w:ascii="宋体" w:hAnsi="宋体"/>
                <w:b/>
                <w:iCs/>
                <w:color w:val="000000"/>
                <w:sz w:val="24"/>
                <w:szCs w:val="24"/>
              </w:rPr>
              <w:t>6</w:t>
            </w:r>
            <w:r w:rsidRPr="00EA1079">
              <w:rPr>
                <w:rFonts w:ascii="宋体" w:hAnsi="宋体" w:hint="eastAsia"/>
                <w:b/>
                <w:iCs/>
                <w:color w:val="000000"/>
                <w:sz w:val="24"/>
                <w:szCs w:val="24"/>
              </w:rPr>
              <w:t>：</w:t>
            </w:r>
            <w:r w:rsidR="00A2568F" w:rsidRPr="00EA1079">
              <w:rPr>
                <w:rFonts w:ascii="宋体" w:hAnsi="宋体" w:hint="eastAsia"/>
                <w:b/>
                <w:iCs/>
                <w:color w:val="000000"/>
                <w:sz w:val="24"/>
                <w:szCs w:val="24"/>
              </w:rPr>
              <w:t>赛克作为公司的拳头产品</w:t>
            </w:r>
            <w:r w:rsidR="00AA6498" w:rsidRPr="00EA1079">
              <w:rPr>
                <w:rFonts w:ascii="宋体" w:hAnsi="宋体" w:hint="eastAsia"/>
                <w:b/>
                <w:iCs/>
                <w:color w:val="000000"/>
                <w:sz w:val="24"/>
                <w:szCs w:val="24"/>
              </w:rPr>
              <w:t>未来的涨价可能性？</w:t>
            </w:r>
          </w:p>
          <w:p w14:paraId="226AD20F" w14:textId="7F6F7A0B" w:rsidR="000B5782" w:rsidRPr="000B5782" w:rsidRDefault="00AA6498" w:rsidP="003C7324">
            <w:pPr>
              <w:spacing w:line="560" w:lineRule="exact"/>
              <w:ind w:firstLineChars="200" w:firstLine="480"/>
              <w:rPr>
                <w:rFonts w:ascii="宋体" w:hAnsi="宋体"/>
                <w:bCs/>
                <w:iCs/>
                <w:color w:val="000000"/>
                <w:sz w:val="24"/>
                <w:szCs w:val="24"/>
              </w:rPr>
            </w:pPr>
            <w:r>
              <w:rPr>
                <w:rFonts w:ascii="宋体" w:hAnsi="宋体" w:hint="eastAsia"/>
                <w:bCs/>
                <w:iCs/>
                <w:color w:val="000000"/>
                <w:sz w:val="24"/>
                <w:szCs w:val="24"/>
              </w:rPr>
              <w:t>A6:</w:t>
            </w:r>
            <w:r w:rsidR="00A2568F" w:rsidRPr="00A2568F">
              <w:rPr>
                <w:rFonts w:ascii="宋体" w:hAnsi="宋体" w:hint="eastAsia"/>
                <w:bCs/>
                <w:iCs/>
                <w:color w:val="000000"/>
                <w:sz w:val="24"/>
                <w:szCs w:val="24"/>
              </w:rPr>
              <w:t>公司赛克</w:t>
            </w:r>
            <w:r w:rsidR="00A2568F">
              <w:rPr>
                <w:rFonts w:ascii="宋体" w:hAnsi="宋体" w:hint="eastAsia"/>
                <w:bCs/>
                <w:iCs/>
                <w:color w:val="000000"/>
                <w:sz w:val="24"/>
                <w:szCs w:val="24"/>
              </w:rPr>
              <w:t>价格</w:t>
            </w:r>
            <w:r w:rsidR="00A2568F" w:rsidRPr="00A2568F">
              <w:rPr>
                <w:rFonts w:ascii="宋体" w:hAnsi="宋体" w:hint="eastAsia"/>
                <w:bCs/>
                <w:iCs/>
                <w:color w:val="000000"/>
                <w:sz w:val="24"/>
                <w:szCs w:val="24"/>
              </w:rPr>
              <w:t>变动主要受市场行情、主要原材料市场价格、产量变动等因素影响</w:t>
            </w:r>
            <w:r w:rsidR="00A2568F">
              <w:rPr>
                <w:rFonts w:ascii="宋体" w:hAnsi="宋体" w:hint="eastAsia"/>
                <w:bCs/>
                <w:iCs/>
                <w:color w:val="000000"/>
                <w:sz w:val="24"/>
                <w:szCs w:val="24"/>
              </w:rPr>
              <w:t>。</w:t>
            </w:r>
          </w:p>
        </w:tc>
      </w:tr>
      <w:tr w:rsidR="000B5782" w:rsidRPr="000B5782" w14:paraId="0347E070" w14:textId="77777777" w:rsidTr="0079368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AE5C594" w14:textId="31328C05"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BD9881F" w14:textId="06E3A486" w:rsidR="000B5782" w:rsidRPr="000B5782" w:rsidRDefault="00935FD0" w:rsidP="00793689">
            <w:pPr>
              <w:spacing w:line="560" w:lineRule="exact"/>
              <w:rPr>
                <w:rFonts w:ascii="宋体" w:hAnsi="宋体"/>
                <w:bCs/>
                <w:iCs/>
                <w:color w:val="000000"/>
                <w:sz w:val="24"/>
                <w:szCs w:val="24"/>
              </w:rPr>
            </w:pPr>
            <w:r>
              <w:rPr>
                <w:rFonts w:ascii="宋体" w:hAnsi="宋体" w:hint="eastAsia"/>
                <w:bCs/>
                <w:iCs/>
                <w:color w:val="000000"/>
                <w:sz w:val="24"/>
                <w:szCs w:val="24"/>
              </w:rPr>
              <w:t>无</w:t>
            </w:r>
          </w:p>
        </w:tc>
      </w:tr>
      <w:tr w:rsidR="000B5782" w:rsidRPr="000B5782" w14:paraId="20074424" w14:textId="77777777" w:rsidTr="00793689">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779CDA0" w14:textId="77777777" w:rsidR="000B5782" w:rsidRPr="000B5782" w:rsidRDefault="000B5782" w:rsidP="00793689">
            <w:pPr>
              <w:spacing w:line="560" w:lineRule="exact"/>
              <w:rPr>
                <w:rFonts w:ascii="宋体" w:hAnsi="宋体"/>
                <w:bCs/>
                <w:iCs/>
                <w:color w:val="000000"/>
                <w:sz w:val="24"/>
                <w:szCs w:val="24"/>
              </w:rPr>
            </w:pPr>
            <w:r w:rsidRPr="000B5782">
              <w:rPr>
                <w:rFonts w:ascii="宋体" w:hAnsi="宋体" w:hint="eastAsia"/>
                <w:bCs/>
                <w:iCs/>
                <w:color w:val="000000"/>
                <w:sz w:val="24"/>
                <w:szCs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6D26206" w14:textId="08238387" w:rsidR="000B5782" w:rsidRPr="000B5782" w:rsidRDefault="00935FD0" w:rsidP="00793689">
            <w:pPr>
              <w:spacing w:line="560" w:lineRule="exact"/>
              <w:rPr>
                <w:rFonts w:ascii="宋体" w:hAnsi="宋体"/>
                <w:bCs/>
                <w:iCs/>
                <w:color w:val="000000"/>
                <w:sz w:val="24"/>
                <w:szCs w:val="24"/>
              </w:rPr>
            </w:pPr>
            <w:r>
              <w:rPr>
                <w:rFonts w:ascii="宋体" w:hAnsi="宋体" w:hint="eastAsia"/>
                <w:bCs/>
                <w:iCs/>
                <w:color w:val="000000"/>
                <w:sz w:val="24"/>
                <w:szCs w:val="24"/>
              </w:rPr>
              <w:t>2</w:t>
            </w:r>
            <w:r>
              <w:rPr>
                <w:rFonts w:ascii="宋体" w:hAnsi="宋体"/>
                <w:bCs/>
                <w:iCs/>
                <w:color w:val="000000"/>
                <w:sz w:val="24"/>
                <w:szCs w:val="24"/>
              </w:rPr>
              <w:t>024</w:t>
            </w:r>
            <w:r>
              <w:rPr>
                <w:rFonts w:ascii="宋体" w:hAnsi="宋体" w:hint="eastAsia"/>
                <w:bCs/>
                <w:iCs/>
                <w:color w:val="000000"/>
                <w:sz w:val="24"/>
                <w:szCs w:val="24"/>
              </w:rPr>
              <w:t>年9月5日</w:t>
            </w:r>
          </w:p>
        </w:tc>
      </w:tr>
    </w:tbl>
    <w:p w14:paraId="4132D4C6" w14:textId="61F04505" w:rsidR="009E3240" w:rsidRPr="000B5782" w:rsidRDefault="009E3240" w:rsidP="000B5782">
      <w:pPr>
        <w:rPr>
          <w:rFonts w:ascii="宋体" w:hAnsi="宋体"/>
        </w:rPr>
      </w:pPr>
    </w:p>
    <w:sectPr w:rsidR="009E3240" w:rsidRPr="000B5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6DD7" w14:textId="77777777" w:rsidR="00B551B3" w:rsidRDefault="00B551B3" w:rsidP="000B5782">
      <w:r>
        <w:separator/>
      </w:r>
    </w:p>
  </w:endnote>
  <w:endnote w:type="continuationSeparator" w:id="0">
    <w:p w14:paraId="1244EC56" w14:textId="77777777" w:rsidR="00B551B3" w:rsidRDefault="00B551B3" w:rsidP="000B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DB40" w14:textId="77777777" w:rsidR="00B551B3" w:rsidRDefault="00B551B3" w:rsidP="000B5782">
      <w:r>
        <w:separator/>
      </w:r>
    </w:p>
  </w:footnote>
  <w:footnote w:type="continuationSeparator" w:id="0">
    <w:p w14:paraId="7F84E0A5" w14:textId="77777777" w:rsidR="00B551B3" w:rsidRDefault="00B551B3" w:rsidP="000B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FA"/>
    <w:rsid w:val="00021322"/>
    <w:rsid w:val="000843A7"/>
    <w:rsid w:val="000B5782"/>
    <w:rsid w:val="00100C69"/>
    <w:rsid w:val="00101E05"/>
    <w:rsid w:val="001022C9"/>
    <w:rsid w:val="001356FE"/>
    <w:rsid w:val="00182BFA"/>
    <w:rsid w:val="00246980"/>
    <w:rsid w:val="002604F0"/>
    <w:rsid w:val="002C18B8"/>
    <w:rsid w:val="00317F1E"/>
    <w:rsid w:val="003C7324"/>
    <w:rsid w:val="0040411C"/>
    <w:rsid w:val="00473D2E"/>
    <w:rsid w:val="00480CE3"/>
    <w:rsid w:val="00496690"/>
    <w:rsid w:val="004D0590"/>
    <w:rsid w:val="004D4D5F"/>
    <w:rsid w:val="00584961"/>
    <w:rsid w:val="0060030A"/>
    <w:rsid w:val="00612BD0"/>
    <w:rsid w:val="00750F08"/>
    <w:rsid w:val="00873B5D"/>
    <w:rsid w:val="008F0AD8"/>
    <w:rsid w:val="008F1E20"/>
    <w:rsid w:val="008F34EE"/>
    <w:rsid w:val="00934B5E"/>
    <w:rsid w:val="00935FD0"/>
    <w:rsid w:val="00990052"/>
    <w:rsid w:val="009E3240"/>
    <w:rsid w:val="00A04AFC"/>
    <w:rsid w:val="00A2568F"/>
    <w:rsid w:val="00A764DF"/>
    <w:rsid w:val="00AA6498"/>
    <w:rsid w:val="00AC09F6"/>
    <w:rsid w:val="00AE7FD9"/>
    <w:rsid w:val="00AF2F68"/>
    <w:rsid w:val="00B551B3"/>
    <w:rsid w:val="00B96D85"/>
    <w:rsid w:val="00DD6EA0"/>
    <w:rsid w:val="00E37CAE"/>
    <w:rsid w:val="00E5662B"/>
    <w:rsid w:val="00EA1079"/>
    <w:rsid w:val="00F31DD6"/>
    <w:rsid w:val="00F8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C36D3"/>
  <w15:chartTrackingRefBased/>
  <w15:docId w15:val="{2A23477F-1A53-4BBF-A212-DEB1E5C6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7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7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5782"/>
    <w:rPr>
      <w:sz w:val="18"/>
      <w:szCs w:val="18"/>
    </w:rPr>
  </w:style>
  <w:style w:type="paragraph" w:styleId="a5">
    <w:name w:val="footer"/>
    <w:basedOn w:val="a"/>
    <w:link w:val="a6"/>
    <w:uiPriority w:val="99"/>
    <w:unhideWhenUsed/>
    <w:rsid w:val="000B57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5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杨凤</dc:creator>
  <cp:keywords/>
  <dc:description/>
  <cp:lastModifiedBy>吴 盛岗</cp:lastModifiedBy>
  <cp:revision>9</cp:revision>
  <cp:lastPrinted>2024-09-03T07:17:00Z</cp:lastPrinted>
  <dcterms:created xsi:type="dcterms:W3CDTF">2024-09-03T02:13:00Z</dcterms:created>
  <dcterms:modified xsi:type="dcterms:W3CDTF">2024-09-06T00:58:00Z</dcterms:modified>
</cp:coreProperties>
</file>