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92B" w:rsidRDefault="00B932CD">
      <w:pPr>
        <w:spacing w:beforeLines="50" w:before="156" w:afterLines="50" w:after="156" w:line="400" w:lineRule="exact"/>
        <w:rPr>
          <w:rFonts w:ascii="宋体" w:eastAsia="宋体" w:hAnsi="宋体" w:cs="Times New Roman"/>
          <w:bCs/>
          <w:iCs/>
          <w:color w:val="000000"/>
          <w:sz w:val="28"/>
        </w:rPr>
      </w:pPr>
      <w:r>
        <w:rPr>
          <w:rFonts w:ascii="宋体" w:eastAsia="宋体" w:hAnsi="宋体" w:cs="Times New Roman" w:hint="eastAsia"/>
          <w:bCs/>
          <w:iCs/>
          <w:color w:val="000000"/>
          <w:sz w:val="28"/>
        </w:rPr>
        <w:t>证券代码：</w:t>
      </w:r>
      <w:r>
        <w:rPr>
          <w:rFonts w:ascii="宋体" w:eastAsia="宋体" w:hAnsi="宋体" w:cs="Times New Roman"/>
          <w:bCs/>
          <w:iCs/>
          <w:color w:val="000000"/>
          <w:sz w:val="28"/>
        </w:rPr>
        <w:t>688</w:t>
      </w:r>
      <w:r>
        <w:rPr>
          <w:rFonts w:ascii="宋体" w:eastAsia="宋体" w:hAnsi="宋体" w:cs="Times New Roman" w:hint="eastAsia"/>
          <w:bCs/>
          <w:iCs/>
          <w:color w:val="000000"/>
          <w:sz w:val="28"/>
        </w:rPr>
        <w:t>5</w:t>
      </w:r>
      <w:r>
        <w:rPr>
          <w:rFonts w:ascii="宋体" w:eastAsia="宋体" w:hAnsi="宋体" w:cs="Times New Roman"/>
          <w:bCs/>
          <w:iCs/>
          <w:color w:val="000000"/>
          <w:sz w:val="28"/>
        </w:rPr>
        <w:t>95</w:t>
      </w:r>
      <w:r>
        <w:rPr>
          <w:rFonts w:ascii="宋体" w:eastAsia="宋体" w:hAnsi="宋体" w:cs="Times New Roman" w:hint="eastAsia"/>
          <w:bCs/>
          <w:iCs/>
          <w:color w:val="000000"/>
          <w:sz w:val="28"/>
        </w:rPr>
        <w:t xml:space="preserve">                        </w:t>
      </w:r>
      <w:r>
        <w:rPr>
          <w:rFonts w:ascii="宋体" w:eastAsia="宋体" w:hAnsi="宋体" w:cs="Times New Roman" w:hint="eastAsia"/>
          <w:bCs/>
          <w:iCs/>
          <w:color w:val="000000"/>
          <w:sz w:val="28"/>
        </w:rPr>
        <w:t>证券简称：</w:t>
      </w:r>
      <w:proofErr w:type="gramStart"/>
      <w:r>
        <w:rPr>
          <w:rFonts w:ascii="宋体" w:eastAsia="宋体" w:hAnsi="宋体" w:cs="Times New Roman" w:hint="eastAsia"/>
          <w:bCs/>
          <w:iCs/>
          <w:color w:val="000000"/>
          <w:sz w:val="28"/>
        </w:rPr>
        <w:t>芯海科技</w:t>
      </w:r>
      <w:proofErr w:type="gramEnd"/>
    </w:p>
    <w:p w:rsidR="00AA6DBE" w:rsidRPr="00AA6DBE" w:rsidRDefault="00AA6DBE" w:rsidP="00AA6DBE">
      <w:pPr>
        <w:spacing w:beforeLines="50" w:before="156" w:afterLines="50" w:after="156" w:line="400" w:lineRule="exact"/>
        <w:rPr>
          <w:rFonts w:ascii="宋体" w:eastAsia="宋体" w:hAnsi="宋体" w:cs="Times New Roman"/>
          <w:bCs/>
          <w:iCs/>
          <w:color w:val="000000"/>
          <w:sz w:val="28"/>
        </w:rPr>
      </w:pPr>
      <w:r w:rsidRPr="00AA6DBE">
        <w:rPr>
          <w:rFonts w:ascii="宋体" w:eastAsia="宋体" w:hAnsi="宋体" w:cs="Times New Roman"/>
          <w:bCs/>
          <w:iCs/>
          <w:color w:val="000000"/>
          <w:sz w:val="28"/>
        </w:rPr>
        <w:t xml:space="preserve">债券代码：118015         </w:t>
      </w:r>
      <w:r>
        <w:rPr>
          <w:rFonts w:ascii="宋体" w:eastAsia="宋体" w:hAnsi="宋体" w:cs="Times New Roman"/>
          <w:bCs/>
          <w:iCs/>
          <w:color w:val="000000"/>
          <w:sz w:val="28"/>
        </w:rPr>
        <w:t xml:space="preserve">               </w:t>
      </w:r>
      <w:r w:rsidRPr="00AA6DBE">
        <w:rPr>
          <w:rFonts w:ascii="宋体" w:eastAsia="宋体" w:hAnsi="宋体" w:cs="Times New Roman"/>
          <w:bCs/>
          <w:iCs/>
          <w:color w:val="000000"/>
          <w:sz w:val="28"/>
        </w:rPr>
        <w:t>债券简称：</w:t>
      </w:r>
      <w:proofErr w:type="gramStart"/>
      <w:r w:rsidRPr="00AA6DBE">
        <w:rPr>
          <w:rFonts w:ascii="宋体" w:eastAsia="宋体" w:hAnsi="宋体" w:cs="Times New Roman"/>
          <w:bCs/>
          <w:iCs/>
          <w:color w:val="000000"/>
          <w:sz w:val="28"/>
        </w:rPr>
        <w:t>芯海转</w:t>
      </w:r>
      <w:proofErr w:type="gramEnd"/>
      <w:r w:rsidRPr="00AA6DBE">
        <w:rPr>
          <w:rFonts w:ascii="宋体" w:eastAsia="宋体" w:hAnsi="宋体" w:cs="Times New Roman"/>
          <w:bCs/>
          <w:iCs/>
          <w:color w:val="000000"/>
          <w:sz w:val="28"/>
        </w:rPr>
        <w:t xml:space="preserve">债        </w:t>
      </w:r>
    </w:p>
    <w:p w:rsidR="002B292B" w:rsidRDefault="002B292B">
      <w:pPr>
        <w:spacing w:beforeLines="50" w:before="156" w:afterLines="50" w:after="156" w:line="400" w:lineRule="exact"/>
        <w:jc w:val="center"/>
        <w:rPr>
          <w:rFonts w:ascii="宋体" w:eastAsia="宋体" w:hAnsi="宋体" w:cs="Times New Roman"/>
          <w:b/>
          <w:bCs/>
          <w:iCs/>
          <w:color w:val="000000"/>
          <w:sz w:val="32"/>
          <w:szCs w:val="32"/>
        </w:rPr>
      </w:pPr>
    </w:p>
    <w:p w:rsidR="002B292B" w:rsidRDefault="00B932CD">
      <w:pPr>
        <w:spacing w:beforeLines="50" w:before="156" w:afterLines="50" w:after="156" w:line="400" w:lineRule="exact"/>
        <w:jc w:val="center"/>
        <w:rPr>
          <w:rFonts w:ascii="宋体" w:eastAsia="宋体" w:hAnsi="宋体" w:cs="Times New Roman"/>
          <w:b/>
          <w:bCs/>
          <w:iCs/>
          <w:color w:val="000000"/>
          <w:sz w:val="32"/>
          <w:szCs w:val="32"/>
        </w:rPr>
      </w:pPr>
      <w:proofErr w:type="gramStart"/>
      <w:r>
        <w:rPr>
          <w:rFonts w:ascii="宋体" w:eastAsia="宋体" w:hAnsi="宋体" w:cs="Times New Roman" w:hint="eastAsia"/>
          <w:b/>
          <w:bCs/>
          <w:iCs/>
          <w:color w:val="000000"/>
          <w:sz w:val="32"/>
          <w:szCs w:val="32"/>
        </w:rPr>
        <w:t>芯海科技</w:t>
      </w:r>
      <w:proofErr w:type="gramEnd"/>
      <w:r>
        <w:rPr>
          <w:rFonts w:ascii="宋体" w:eastAsia="宋体" w:hAnsi="宋体" w:cs="Times New Roman" w:hint="eastAsia"/>
          <w:b/>
          <w:bCs/>
          <w:iCs/>
          <w:color w:val="000000"/>
          <w:sz w:val="32"/>
          <w:szCs w:val="32"/>
        </w:rPr>
        <w:t>（深圳）股份有限公司</w:t>
      </w:r>
    </w:p>
    <w:p w:rsidR="002B292B" w:rsidRDefault="00B932CD">
      <w:pPr>
        <w:spacing w:beforeLines="50" w:before="156" w:afterLines="50" w:after="156" w:line="400" w:lineRule="exact"/>
        <w:jc w:val="center"/>
        <w:rPr>
          <w:rFonts w:ascii="宋体" w:eastAsia="宋体" w:hAnsi="宋体" w:cs="Times New Roman"/>
          <w:b/>
          <w:bCs/>
          <w:iCs/>
          <w:color w:val="000000"/>
          <w:sz w:val="32"/>
          <w:szCs w:val="32"/>
        </w:rPr>
      </w:pPr>
      <w:r>
        <w:rPr>
          <w:rFonts w:ascii="宋体" w:eastAsia="宋体" w:hAnsi="宋体" w:cs="Times New Roman" w:hint="eastAsia"/>
          <w:b/>
          <w:bCs/>
          <w:iCs/>
          <w:color w:val="000000"/>
          <w:sz w:val="32"/>
          <w:szCs w:val="32"/>
        </w:rPr>
        <w:t>投资者关系活动记录表</w:t>
      </w:r>
    </w:p>
    <w:p w:rsidR="002B292B" w:rsidRDefault="00B932CD">
      <w:pPr>
        <w:spacing w:line="400" w:lineRule="exact"/>
        <w:rPr>
          <w:rFonts w:ascii="宋体" w:eastAsia="宋体" w:hAnsi="宋体" w:cs="Times New Roman"/>
          <w:bCs/>
          <w:iCs/>
          <w:color w:val="000000"/>
          <w:sz w:val="24"/>
        </w:rPr>
      </w:pPr>
      <w:r>
        <w:rPr>
          <w:rFonts w:ascii="宋体" w:eastAsia="宋体" w:hAnsi="宋体" w:cs="Times New Roman" w:hint="eastAsia"/>
          <w:bCs/>
          <w:iCs/>
          <w:color w:val="000000"/>
          <w:sz w:val="24"/>
        </w:rPr>
        <w:t xml:space="preserve">                                                   </w:t>
      </w:r>
      <w:r>
        <w:rPr>
          <w:rFonts w:ascii="宋体" w:eastAsia="宋体" w:hAnsi="宋体" w:cs="Times New Roman" w:hint="eastAsia"/>
          <w:bCs/>
          <w:iCs/>
          <w:color w:val="000000"/>
          <w:sz w:val="24"/>
        </w:rPr>
        <w:t>编号：</w:t>
      </w:r>
      <w:r w:rsidR="00AA6DBE">
        <w:rPr>
          <w:rFonts w:ascii="宋体" w:eastAsia="宋体" w:hAnsi="宋体" w:cs="Times New Roman" w:hint="eastAsia"/>
          <w:bCs/>
          <w:iCs/>
          <w:color w:val="000000"/>
          <w:sz w:val="24"/>
        </w:rPr>
        <w:t>2</w:t>
      </w:r>
      <w:r w:rsidR="00AA6DBE">
        <w:rPr>
          <w:rFonts w:ascii="宋体" w:eastAsia="宋体" w:hAnsi="宋体" w:cs="Times New Roman"/>
          <w:bCs/>
          <w:iCs/>
          <w:color w:val="000000"/>
          <w:sz w:val="24"/>
        </w:rPr>
        <w:t>024</w:t>
      </w:r>
      <w:r w:rsidR="00AA6DBE">
        <w:rPr>
          <w:rFonts w:ascii="宋体" w:eastAsia="宋体" w:hAnsi="宋体" w:cs="Times New Roman" w:hint="eastAsia"/>
          <w:bCs/>
          <w:iCs/>
          <w:color w:val="000000"/>
          <w:sz w:val="24"/>
        </w:rPr>
        <w:t>-</w:t>
      </w:r>
      <w:r w:rsidR="00AA6DBE">
        <w:rPr>
          <w:rFonts w:ascii="宋体" w:eastAsia="宋体" w:hAnsi="宋体" w:cs="Times New Roman"/>
          <w:bCs/>
          <w:iCs/>
          <w:color w:val="000000"/>
          <w:sz w:val="24"/>
        </w:rPr>
        <w:t>010</w:t>
      </w:r>
    </w:p>
    <w:tbl>
      <w:tblPr>
        <w:tblW w:w="10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4045"/>
        <w:gridCol w:w="2346"/>
        <w:gridCol w:w="2902"/>
      </w:tblGrid>
      <w:tr w:rsidR="002B292B">
        <w:trPr>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B292B" w:rsidRDefault="00B932CD">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投资者关系活动类别</w:t>
            </w:r>
          </w:p>
        </w:tc>
        <w:tc>
          <w:tcPr>
            <w:tcW w:w="9293" w:type="dxa"/>
            <w:gridSpan w:val="3"/>
            <w:tcBorders>
              <w:top w:val="single" w:sz="4" w:space="0" w:color="auto"/>
              <w:left w:val="single" w:sz="4" w:space="0" w:color="auto"/>
              <w:bottom w:val="single" w:sz="4" w:space="0" w:color="auto"/>
              <w:right w:val="single" w:sz="4" w:space="0" w:color="auto"/>
            </w:tcBorders>
            <w:shd w:val="clear" w:color="auto" w:fill="auto"/>
          </w:tcPr>
          <w:p w:rsidR="002B292B" w:rsidRDefault="00B932CD">
            <w:pPr>
              <w:spacing w:line="480" w:lineRule="atLeas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特定对象调研</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分析师会议</w:t>
            </w:r>
          </w:p>
          <w:p w:rsidR="002B292B" w:rsidRDefault="00B932CD">
            <w:pPr>
              <w:spacing w:line="480" w:lineRule="atLeas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媒体采访</w:t>
            </w:r>
            <w:r>
              <w:rPr>
                <w:rFonts w:ascii="宋体" w:eastAsia="宋体" w:hAnsi="宋体" w:cs="Times New Roman" w:hint="eastAsia"/>
                <w:sz w:val="24"/>
                <w:szCs w:val="24"/>
              </w:rPr>
              <w:t xml:space="preserve">           </w:t>
            </w:r>
            <w:r>
              <w:rPr>
                <w:rFonts w:ascii="宋体" w:eastAsia="宋体" w:hAnsi="宋体" w:cs="Times New Roman"/>
                <w:sz w:val="24"/>
                <w:szCs w:val="24"/>
              </w:rPr>
              <w:t xml:space="preserve"> </w:t>
            </w:r>
            <w:r>
              <w:rPr>
                <w:rFonts w:ascii="宋体" w:eastAsia="宋体" w:hAnsi="宋体" w:cs="Times New Roman" w:hint="eastAsia"/>
                <w:sz w:val="24"/>
                <w:szCs w:val="24"/>
              </w:rPr>
              <w:t xml:space="preserve"> </w:t>
            </w:r>
            <w:r>
              <w:rPr>
                <w:rFonts w:ascii="宋体" w:eastAsia="宋体" w:hAnsi="宋体" w:cs="Times New Roman" w:hint="eastAsia"/>
                <w:bCs/>
                <w:iCs/>
                <w:color w:val="000000"/>
                <w:sz w:val="24"/>
                <w:szCs w:val="24"/>
              </w:rPr>
              <w:t>■</w:t>
            </w:r>
            <w:r>
              <w:rPr>
                <w:rFonts w:ascii="宋体" w:eastAsia="宋体" w:hAnsi="宋体" w:cs="Times New Roman" w:hint="eastAsia"/>
                <w:bCs/>
                <w:iCs/>
                <w:color w:val="000000"/>
                <w:sz w:val="24"/>
                <w:szCs w:val="24"/>
              </w:rPr>
              <w:t>2024</w:t>
            </w:r>
            <w:r>
              <w:rPr>
                <w:rFonts w:ascii="宋体" w:eastAsia="宋体" w:hAnsi="宋体" w:cs="Times New Roman" w:hint="eastAsia"/>
                <w:bCs/>
                <w:iCs/>
                <w:color w:val="000000"/>
                <w:sz w:val="24"/>
                <w:szCs w:val="24"/>
              </w:rPr>
              <w:t>年半年度</w:t>
            </w:r>
            <w:r>
              <w:rPr>
                <w:rFonts w:ascii="宋体" w:eastAsia="宋体" w:hAnsi="宋体" w:cs="Times New Roman" w:hint="eastAsia"/>
                <w:sz w:val="24"/>
                <w:szCs w:val="24"/>
              </w:rPr>
              <w:t>业绩说明会</w:t>
            </w:r>
          </w:p>
          <w:p w:rsidR="002B292B" w:rsidRDefault="00B932CD">
            <w:pPr>
              <w:spacing w:line="480" w:lineRule="atLeas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□新闻发布会</w:t>
            </w:r>
            <w:r>
              <w:rPr>
                <w:rFonts w:ascii="宋体" w:eastAsia="宋体" w:hAnsi="宋体" w:cs="Times New Roman" w:hint="eastAsia"/>
                <w:bCs/>
                <w:iCs/>
                <w:color w:val="000000"/>
                <w:sz w:val="24"/>
                <w:szCs w:val="24"/>
              </w:rPr>
              <w:t xml:space="preserve">          </w:t>
            </w:r>
            <w:r>
              <w:rPr>
                <w:rFonts w:ascii="宋体" w:eastAsia="宋体" w:hAnsi="宋体" w:cs="Times New Roman"/>
                <w:bCs/>
                <w:iCs/>
                <w:color w:val="000000"/>
                <w:sz w:val="24"/>
                <w:szCs w:val="24"/>
              </w:rPr>
              <w:t xml:space="preserve"> </w:t>
            </w:r>
            <w:r>
              <w:rPr>
                <w:rFonts w:ascii="宋体" w:eastAsia="宋体" w:hAnsi="宋体" w:cs="Times New Roman" w:hint="eastAsia"/>
                <w:bCs/>
                <w:iCs/>
                <w:color w:val="000000"/>
                <w:sz w:val="24"/>
                <w:szCs w:val="24"/>
              </w:rPr>
              <w:t>□路演活动</w:t>
            </w:r>
          </w:p>
          <w:p w:rsidR="002B292B" w:rsidRDefault="00B932CD">
            <w:pPr>
              <w:spacing w:line="480" w:lineRule="atLeas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□现场参观</w:t>
            </w:r>
            <w:r>
              <w:rPr>
                <w:rFonts w:ascii="宋体" w:eastAsia="宋体" w:hAnsi="宋体" w:cs="Times New Roman"/>
                <w:bCs/>
                <w:iCs/>
                <w:color w:val="000000"/>
                <w:sz w:val="24"/>
                <w:szCs w:val="24"/>
              </w:rPr>
              <w:t xml:space="preserve">             </w:t>
            </w:r>
            <w:r>
              <w:rPr>
                <w:rFonts w:ascii="宋体" w:eastAsia="宋体" w:hAnsi="宋体" w:cs="Times New Roman" w:hint="eastAsia"/>
                <w:bCs/>
                <w:iCs/>
                <w:color w:val="000000"/>
                <w:sz w:val="24"/>
                <w:szCs w:val="24"/>
              </w:rPr>
              <w:t>□电话会议</w:t>
            </w:r>
          </w:p>
          <w:p w:rsidR="002B292B" w:rsidRDefault="00B932CD">
            <w:pPr>
              <w:tabs>
                <w:tab w:val="left" w:pos="2808"/>
                <w:tab w:val="center" w:pos="3199"/>
              </w:tabs>
              <w:spacing w:line="480" w:lineRule="atLeas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□其他</w:t>
            </w:r>
            <w:r>
              <w:rPr>
                <w:rFonts w:ascii="宋体" w:eastAsia="宋体" w:hAnsi="宋体" w:cs="Times New Roman" w:hint="eastAsia"/>
                <w:bCs/>
                <w:iCs/>
                <w:color w:val="000000"/>
                <w:sz w:val="24"/>
                <w:szCs w:val="24"/>
              </w:rPr>
              <w:t xml:space="preserve"> </w:t>
            </w:r>
          </w:p>
        </w:tc>
      </w:tr>
      <w:tr w:rsidR="002B292B">
        <w:trPr>
          <w:trHeight w:val="90"/>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B292B" w:rsidRDefault="00B932CD">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日期</w:t>
            </w:r>
            <w:r>
              <w:rPr>
                <w:rFonts w:ascii="宋体" w:eastAsia="宋体" w:hAnsi="宋体" w:cs="Times New Roman" w:hint="eastAsia"/>
                <w:bCs/>
                <w:iCs/>
                <w:color w:val="000000"/>
                <w:sz w:val="24"/>
                <w:szCs w:val="24"/>
              </w:rPr>
              <w:t>/</w:t>
            </w:r>
            <w:r>
              <w:rPr>
                <w:rFonts w:ascii="宋体" w:eastAsia="宋体" w:hAnsi="宋体" w:cs="Times New Roman" w:hint="eastAsia"/>
                <w:bCs/>
                <w:iCs/>
                <w:color w:val="000000"/>
                <w:sz w:val="24"/>
                <w:szCs w:val="24"/>
              </w:rPr>
              <w:t>时间</w:t>
            </w:r>
          </w:p>
        </w:tc>
        <w:tc>
          <w:tcPr>
            <w:tcW w:w="4045" w:type="dxa"/>
            <w:tcBorders>
              <w:top w:val="single" w:sz="4" w:space="0" w:color="auto"/>
              <w:left w:val="single" w:sz="4" w:space="0" w:color="auto"/>
              <w:bottom w:val="single" w:sz="4" w:space="0" w:color="auto"/>
              <w:right w:val="single" w:sz="4" w:space="0" w:color="auto"/>
            </w:tcBorders>
            <w:shd w:val="clear" w:color="auto" w:fill="auto"/>
          </w:tcPr>
          <w:p w:rsidR="002B292B" w:rsidRDefault="00B932CD">
            <w:pPr>
              <w:spacing w:line="480" w:lineRule="atLeast"/>
              <w:jc w:val="center"/>
              <w:rPr>
                <w:rFonts w:ascii="宋体" w:eastAsia="宋体" w:hAnsi="宋体" w:cs="Times New Roman"/>
                <w:bCs/>
                <w:iCs/>
                <w:color w:val="000000"/>
                <w:sz w:val="24"/>
                <w:szCs w:val="24"/>
              </w:rPr>
            </w:pPr>
            <w:r>
              <w:rPr>
                <w:rFonts w:ascii="宋体" w:eastAsia="宋体" w:hAnsi="宋体" w:cs="Times New Roman"/>
                <w:bCs/>
                <w:iCs/>
                <w:color w:val="000000"/>
                <w:sz w:val="24"/>
                <w:szCs w:val="24"/>
              </w:rPr>
              <w:t>202</w:t>
            </w:r>
            <w:r>
              <w:rPr>
                <w:rFonts w:ascii="宋体" w:eastAsia="宋体" w:hAnsi="宋体" w:cs="Times New Roman" w:hint="eastAsia"/>
                <w:bCs/>
                <w:iCs/>
                <w:color w:val="000000"/>
                <w:sz w:val="24"/>
                <w:szCs w:val="24"/>
              </w:rPr>
              <w:t>4</w:t>
            </w:r>
            <w:r>
              <w:rPr>
                <w:rFonts w:ascii="宋体" w:eastAsia="宋体" w:hAnsi="宋体" w:cs="Times New Roman"/>
                <w:bCs/>
                <w:iCs/>
                <w:color w:val="000000"/>
                <w:sz w:val="24"/>
                <w:szCs w:val="24"/>
              </w:rPr>
              <w:t>年</w:t>
            </w:r>
            <w:r>
              <w:rPr>
                <w:rFonts w:ascii="宋体" w:eastAsia="宋体" w:hAnsi="宋体" w:cs="Times New Roman" w:hint="eastAsia"/>
                <w:bCs/>
                <w:iCs/>
                <w:color w:val="000000"/>
                <w:sz w:val="24"/>
                <w:szCs w:val="24"/>
              </w:rPr>
              <w:t>9</w:t>
            </w:r>
            <w:r>
              <w:rPr>
                <w:rFonts w:ascii="宋体" w:eastAsia="宋体" w:hAnsi="宋体" w:cs="Times New Roman" w:hint="eastAsia"/>
                <w:bCs/>
                <w:iCs/>
                <w:color w:val="000000"/>
                <w:sz w:val="24"/>
                <w:szCs w:val="24"/>
              </w:rPr>
              <w:t>月</w:t>
            </w:r>
            <w:r>
              <w:rPr>
                <w:rFonts w:ascii="宋体" w:eastAsia="宋体" w:hAnsi="宋体" w:cs="Times New Roman" w:hint="eastAsia"/>
                <w:bCs/>
                <w:iCs/>
                <w:color w:val="000000"/>
                <w:sz w:val="24"/>
                <w:szCs w:val="24"/>
              </w:rPr>
              <w:t>4</w:t>
            </w:r>
            <w:r w:rsidR="00AA6DBE">
              <w:rPr>
                <w:rFonts w:ascii="宋体" w:eastAsia="宋体" w:hAnsi="宋体" w:cs="Times New Roman" w:hint="eastAsia"/>
                <w:bCs/>
                <w:iCs/>
                <w:color w:val="000000"/>
                <w:sz w:val="24"/>
                <w:szCs w:val="24"/>
              </w:rPr>
              <w:t>日</w:t>
            </w:r>
            <w:r>
              <w:rPr>
                <w:rFonts w:ascii="宋体" w:eastAsia="宋体" w:hAnsi="宋体" w:cs="Times New Roman" w:hint="eastAsia"/>
                <w:bCs/>
                <w:iCs/>
                <w:color w:val="000000"/>
                <w:sz w:val="24"/>
                <w:szCs w:val="24"/>
              </w:rPr>
              <w:t>-6</w:t>
            </w:r>
            <w:r>
              <w:rPr>
                <w:rFonts w:ascii="宋体" w:eastAsia="宋体" w:hAnsi="宋体" w:cs="Times New Roman" w:hint="eastAsia"/>
                <w:bCs/>
                <w:iCs/>
                <w:color w:val="000000"/>
                <w:sz w:val="24"/>
                <w:szCs w:val="24"/>
              </w:rPr>
              <w:t>日</w:t>
            </w:r>
          </w:p>
        </w:tc>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2B292B" w:rsidRDefault="00B932CD">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地点</w:t>
            </w:r>
          </w:p>
        </w:tc>
        <w:tc>
          <w:tcPr>
            <w:tcW w:w="2902" w:type="dxa"/>
            <w:tcBorders>
              <w:top w:val="single" w:sz="4" w:space="0" w:color="auto"/>
              <w:left w:val="single" w:sz="4" w:space="0" w:color="auto"/>
              <w:bottom w:val="single" w:sz="4" w:space="0" w:color="auto"/>
              <w:right w:val="single" w:sz="4" w:space="0" w:color="auto"/>
            </w:tcBorders>
            <w:shd w:val="clear" w:color="auto" w:fill="auto"/>
          </w:tcPr>
          <w:p w:rsidR="002B292B" w:rsidRDefault="00B932CD">
            <w:pPr>
              <w:spacing w:line="480" w:lineRule="atLeast"/>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会议室</w:t>
            </w:r>
          </w:p>
        </w:tc>
      </w:tr>
      <w:tr w:rsidR="002B292B">
        <w:trPr>
          <w:trHeight w:val="2541"/>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B292B" w:rsidRDefault="00B932CD">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投资者关系活动主要内容介绍</w:t>
            </w:r>
          </w:p>
        </w:tc>
        <w:tc>
          <w:tcPr>
            <w:tcW w:w="9293" w:type="dxa"/>
            <w:gridSpan w:val="3"/>
            <w:tcBorders>
              <w:top w:val="single" w:sz="4" w:space="0" w:color="auto"/>
              <w:left w:val="single" w:sz="4" w:space="0" w:color="auto"/>
              <w:bottom w:val="single" w:sz="4" w:space="0" w:color="auto"/>
              <w:right w:val="single" w:sz="4" w:space="0" w:color="auto"/>
            </w:tcBorders>
            <w:shd w:val="clear" w:color="auto" w:fill="auto"/>
          </w:tcPr>
          <w:p w:rsidR="002B292B" w:rsidRDefault="00B932CD">
            <w:pPr>
              <w:numPr>
                <w:ilvl w:val="0"/>
                <w:numId w:val="1"/>
              </w:numPr>
              <w:spacing w:line="480" w:lineRule="atLeast"/>
              <w:ind w:left="0" w:firstLine="0"/>
              <w:rPr>
                <w:rFonts w:ascii="宋体" w:eastAsia="宋体" w:hAnsi="宋体" w:cs="Times New Roman"/>
                <w:b/>
                <w:iCs/>
                <w:color w:val="000000"/>
                <w:sz w:val="24"/>
                <w:szCs w:val="24"/>
              </w:rPr>
            </w:pPr>
            <w:r>
              <w:rPr>
                <w:rFonts w:ascii="宋体" w:eastAsia="宋体" w:hAnsi="宋体" w:cs="Times New Roman" w:hint="eastAsia"/>
                <w:b/>
                <w:iCs/>
                <w:color w:val="000000"/>
                <w:sz w:val="24"/>
                <w:szCs w:val="24"/>
              </w:rPr>
              <w:t>可视化年报显示，公司半年业绩较去年同期有所改善，但研发费用率</w:t>
            </w:r>
            <w:r>
              <w:rPr>
                <w:rFonts w:ascii="宋体" w:eastAsia="宋体" w:hAnsi="宋体" w:cs="Times New Roman" w:hint="eastAsia"/>
                <w:b/>
                <w:iCs/>
                <w:color w:val="000000"/>
                <w:sz w:val="24"/>
                <w:szCs w:val="24"/>
              </w:rPr>
              <w:t>36%</w:t>
            </w:r>
            <w:r>
              <w:rPr>
                <w:rFonts w:ascii="宋体" w:eastAsia="宋体" w:hAnsi="宋体" w:cs="Times New Roman" w:hint="eastAsia"/>
                <w:b/>
                <w:iCs/>
                <w:color w:val="000000"/>
                <w:sz w:val="24"/>
                <w:szCs w:val="24"/>
              </w:rPr>
              <w:t>，管理费用率</w:t>
            </w:r>
            <w:r>
              <w:rPr>
                <w:rFonts w:ascii="宋体" w:eastAsia="宋体" w:hAnsi="宋体" w:cs="Times New Roman" w:hint="eastAsia"/>
                <w:b/>
                <w:iCs/>
                <w:color w:val="000000"/>
                <w:sz w:val="24"/>
                <w:szCs w:val="24"/>
              </w:rPr>
              <w:t>10%</w:t>
            </w:r>
            <w:r>
              <w:rPr>
                <w:rFonts w:ascii="宋体" w:eastAsia="宋体" w:hAnsi="宋体" w:cs="Times New Roman" w:hint="eastAsia"/>
                <w:b/>
                <w:iCs/>
                <w:color w:val="000000"/>
                <w:sz w:val="24"/>
                <w:szCs w:val="24"/>
              </w:rPr>
              <w:t>虽有所回落但仍旧太高，同时三个净现金流均是负值，各指标表明趋势不佳，能否分析一下原因？</w:t>
            </w:r>
          </w:p>
          <w:p w:rsidR="002B292B" w:rsidRDefault="00B932CD">
            <w:pPr>
              <w:spacing w:line="480" w:lineRule="atLeast"/>
              <w:ind w:leftChars="200" w:left="420"/>
              <w:rPr>
                <w:rFonts w:ascii="宋体" w:eastAsia="宋体" w:hAnsi="宋体" w:cs="Times New Roman"/>
                <w:iCs/>
                <w:color w:val="000000"/>
                <w:sz w:val="24"/>
                <w:szCs w:val="24"/>
              </w:rPr>
            </w:pPr>
            <w:r>
              <w:rPr>
                <w:rFonts w:ascii="宋体" w:eastAsia="宋体" w:hAnsi="宋体" w:cs="Times New Roman" w:hint="eastAsia"/>
                <w:iCs/>
                <w:color w:val="000000"/>
                <w:sz w:val="24"/>
                <w:szCs w:val="24"/>
              </w:rPr>
              <w:t>公司回答：</w:t>
            </w:r>
            <w:r>
              <w:rPr>
                <w:rFonts w:ascii="宋体" w:eastAsia="宋体" w:hAnsi="宋体" w:cs="Times New Roman" w:hint="eastAsia"/>
                <w:iCs/>
                <w:color w:val="000000"/>
                <w:sz w:val="24"/>
                <w:szCs w:val="24"/>
              </w:rPr>
              <w:t>2024</w:t>
            </w:r>
            <w:r>
              <w:rPr>
                <w:rFonts w:ascii="宋体" w:eastAsia="宋体" w:hAnsi="宋体" w:cs="Times New Roman" w:hint="eastAsia"/>
                <w:iCs/>
                <w:color w:val="000000"/>
                <w:sz w:val="24"/>
                <w:szCs w:val="24"/>
              </w:rPr>
              <w:t>年上半年，公司经营活动产生的现金流量净流出额</w:t>
            </w:r>
            <w:r>
              <w:rPr>
                <w:rFonts w:ascii="宋体" w:eastAsia="宋体" w:hAnsi="宋体" w:cs="Times New Roman" w:hint="eastAsia"/>
                <w:iCs/>
                <w:color w:val="000000"/>
                <w:sz w:val="24"/>
                <w:szCs w:val="24"/>
              </w:rPr>
              <w:t>8,046.43</w:t>
            </w:r>
            <w:r>
              <w:rPr>
                <w:rFonts w:ascii="宋体" w:eastAsia="宋体" w:hAnsi="宋体" w:cs="Times New Roman" w:hint="eastAsia"/>
                <w:iCs/>
                <w:color w:val="000000"/>
                <w:sz w:val="24"/>
                <w:szCs w:val="24"/>
              </w:rPr>
              <w:t>万元，主要系本年度市场回暖销售增长，增加存货备货采购所致；投资活动产生的现金流量净流出</w:t>
            </w:r>
            <w:r>
              <w:rPr>
                <w:rFonts w:ascii="宋体" w:eastAsia="宋体" w:hAnsi="宋体" w:cs="Times New Roman" w:hint="eastAsia"/>
                <w:iCs/>
                <w:color w:val="000000"/>
                <w:sz w:val="24"/>
                <w:szCs w:val="24"/>
              </w:rPr>
              <w:t>5,464.28</w:t>
            </w:r>
            <w:r>
              <w:rPr>
                <w:rFonts w:ascii="宋体" w:eastAsia="宋体" w:hAnsi="宋体" w:cs="Times New Roman" w:hint="eastAsia"/>
                <w:iCs/>
                <w:color w:val="000000"/>
                <w:sz w:val="24"/>
                <w:szCs w:val="24"/>
              </w:rPr>
              <w:t>万元，主要系本期</w:t>
            </w:r>
            <w:proofErr w:type="gramStart"/>
            <w:r>
              <w:rPr>
                <w:rFonts w:ascii="宋体" w:eastAsia="宋体" w:hAnsi="宋体" w:cs="Times New Roman" w:hint="eastAsia"/>
                <w:iCs/>
                <w:color w:val="000000"/>
                <w:sz w:val="24"/>
                <w:szCs w:val="24"/>
              </w:rPr>
              <w:t>购银行</w:t>
            </w:r>
            <w:proofErr w:type="gramEnd"/>
            <w:r>
              <w:rPr>
                <w:rFonts w:ascii="宋体" w:eastAsia="宋体" w:hAnsi="宋体" w:cs="Times New Roman" w:hint="eastAsia"/>
                <w:iCs/>
                <w:color w:val="000000"/>
                <w:sz w:val="24"/>
                <w:szCs w:val="24"/>
              </w:rPr>
              <w:t>理财产品以及成都可转债项自建研发总部基建项目投入所致；筹资活动产生的现金流量净流出</w:t>
            </w:r>
            <w:r>
              <w:rPr>
                <w:rFonts w:ascii="宋体" w:eastAsia="宋体" w:hAnsi="宋体" w:cs="Times New Roman" w:hint="eastAsia"/>
                <w:iCs/>
                <w:color w:val="000000"/>
                <w:sz w:val="24"/>
                <w:szCs w:val="24"/>
              </w:rPr>
              <w:t>4,739.80</w:t>
            </w:r>
            <w:r>
              <w:rPr>
                <w:rFonts w:ascii="宋体" w:eastAsia="宋体" w:hAnsi="宋体" w:cs="Times New Roman" w:hint="eastAsia"/>
                <w:iCs/>
                <w:color w:val="000000"/>
                <w:sz w:val="24"/>
                <w:szCs w:val="24"/>
              </w:rPr>
              <w:t>万元，主要系本期流出主要为股票回购，上期偿还流动资金贷款所致。目前公司已经构建了较为完善的研发和管理人员组织，未来公司将控制人员规模和费用规模的增长速度，将注意力放在提升公司管理效率</w:t>
            </w:r>
            <w:r>
              <w:rPr>
                <w:rFonts w:ascii="宋体" w:eastAsia="宋体" w:hAnsi="宋体" w:cs="Times New Roman" w:hint="eastAsia"/>
                <w:iCs/>
                <w:color w:val="000000"/>
                <w:sz w:val="24"/>
                <w:szCs w:val="24"/>
              </w:rPr>
              <w:t>,</w:t>
            </w:r>
            <w:r>
              <w:rPr>
                <w:rFonts w:ascii="宋体" w:eastAsia="宋体" w:hAnsi="宋体" w:cs="Times New Roman" w:hint="eastAsia"/>
                <w:iCs/>
                <w:color w:val="000000"/>
                <w:sz w:val="24"/>
                <w:szCs w:val="24"/>
              </w:rPr>
              <w:t>降低运营成本</w:t>
            </w:r>
            <w:r>
              <w:rPr>
                <w:rFonts w:ascii="宋体" w:eastAsia="宋体" w:hAnsi="宋体" w:cs="Times New Roman" w:hint="eastAsia"/>
                <w:iCs/>
                <w:color w:val="000000"/>
                <w:sz w:val="24"/>
                <w:szCs w:val="24"/>
              </w:rPr>
              <w:t>,</w:t>
            </w:r>
            <w:r>
              <w:rPr>
                <w:rFonts w:ascii="宋体" w:eastAsia="宋体" w:hAnsi="宋体" w:cs="Times New Roman" w:hint="eastAsia"/>
                <w:iCs/>
                <w:color w:val="000000"/>
                <w:sz w:val="24"/>
                <w:szCs w:val="24"/>
              </w:rPr>
              <w:t>提高公司利</w:t>
            </w:r>
            <w:r>
              <w:rPr>
                <w:rFonts w:ascii="宋体" w:eastAsia="宋体" w:hAnsi="宋体" w:cs="Times New Roman" w:hint="eastAsia"/>
                <w:iCs/>
                <w:color w:val="000000"/>
                <w:sz w:val="24"/>
                <w:szCs w:val="24"/>
              </w:rPr>
              <w:t>润水平上。</w:t>
            </w:r>
          </w:p>
          <w:p w:rsidR="002B292B" w:rsidRDefault="00B932CD">
            <w:pPr>
              <w:numPr>
                <w:ilvl w:val="0"/>
                <w:numId w:val="1"/>
              </w:numPr>
              <w:spacing w:line="480" w:lineRule="atLeast"/>
              <w:ind w:left="0" w:firstLine="0"/>
              <w:rPr>
                <w:rFonts w:ascii="宋体" w:eastAsia="宋体" w:hAnsi="宋体" w:cs="Times New Roman"/>
                <w:b/>
                <w:iCs/>
                <w:color w:val="000000"/>
                <w:sz w:val="24"/>
                <w:szCs w:val="24"/>
              </w:rPr>
            </w:pPr>
            <w:r>
              <w:rPr>
                <w:rFonts w:ascii="宋体" w:eastAsia="宋体" w:hAnsi="宋体" w:cs="Times New Roman" w:hint="eastAsia"/>
                <w:b/>
                <w:iCs/>
                <w:color w:val="000000"/>
                <w:sz w:val="24"/>
                <w:szCs w:val="24"/>
              </w:rPr>
              <w:t>公司发行的</w:t>
            </w:r>
            <w:r>
              <w:rPr>
                <w:rFonts w:ascii="宋体" w:eastAsia="宋体" w:hAnsi="宋体" w:cs="Times New Roman" w:hint="eastAsia"/>
                <w:b/>
                <w:iCs/>
                <w:color w:val="000000"/>
                <w:sz w:val="24"/>
                <w:szCs w:val="24"/>
              </w:rPr>
              <w:t>4.1</w:t>
            </w:r>
            <w:r>
              <w:rPr>
                <w:rFonts w:ascii="宋体" w:eastAsia="宋体" w:hAnsi="宋体" w:cs="Times New Roman" w:hint="eastAsia"/>
                <w:b/>
                <w:iCs/>
                <w:color w:val="000000"/>
                <w:sz w:val="24"/>
                <w:szCs w:val="24"/>
              </w:rPr>
              <w:t>亿元可转债尚未实现转股，后期如何推动转股以改善债务结构？目前溢价率很高，在何种情形下考虑下修？今年股价跌</w:t>
            </w:r>
            <w:r>
              <w:rPr>
                <w:rFonts w:ascii="宋体" w:eastAsia="宋体" w:hAnsi="宋体" w:cs="Times New Roman" w:hint="eastAsia"/>
                <w:b/>
                <w:iCs/>
                <w:color w:val="000000"/>
                <w:sz w:val="24"/>
                <w:szCs w:val="24"/>
              </w:rPr>
              <w:t>44%</w:t>
            </w:r>
            <w:r>
              <w:rPr>
                <w:rFonts w:ascii="宋体" w:eastAsia="宋体" w:hAnsi="宋体" w:cs="Times New Roman" w:hint="eastAsia"/>
                <w:b/>
                <w:iCs/>
                <w:color w:val="000000"/>
                <w:sz w:val="24"/>
                <w:szCs w:val="24"/>
              </w:rPr>
              <w:t>，转</w:t>
            </w:r>
            <w:proofErr w:type="gramStart"/>
            <w:r>
              <w:rPr>
                <w:rFonts w:ascii="宋体" w:eastAsia="宋体" w:hAnsi="宋体" w:cs="Times New Roman" w:hint="eastAsia"/>
                <w:b/>
                <w:iCs/>
                <w:color w:val="000000"/>
                <w:sz w:val="24"/>
                <w:szCs w:val="24"/>
              </w:rPr>
              <w:t>债下跌</w:t>
            </w:r>
            <w:proofErr w:type="gramEnd"/>
            <w:r>
              <w:rPr>
                <w:rFonts w:ascii="宋体" w:eastAsia="宋体" w:hAnsi="宋体" w:cs="Times New Roman" w:hint="eastAsia"/>
                <w:b/>
                <w:iCs/>
                <w:color w:val="000000"/>
                <w:sz w:val="24"/>
                <w:szCs w:val="24"/>
              </w:rPr>
              <w:t>21%</w:t>
            </w:r>
            <w:r>
              <w:rPr>
                <w:rFonts w:ascii="宋体" w:eastAsia="宋体" w:hAnsi="宋体" w:cs="Times New Roman" w:hint="eastAsia"/>
                <w:b/>
                <w:iCs/>
                <w:color w:val="000000"/>
                <w:sz w:val="24"/>
                <w:szCs w:val="24"/>
              </w:rPr>
              <w:t>，公司在修复价格上会作怎样的考虑？</w:t>
            </w:r>
          </w:p>
          <w:p w:rsidR="002B292B" w:rsidRDefault="00B932CD">
            <w:pPr>
              <w:spacing w:line="480" w:lineRule="atLeast"/>
              <w:ind w:leftChars="200" w:left="420"/>
              <w:rPr>
                <w:rFonts w:ascii="宋体" w:eastAsia="宋体" w:hAnsi="宋体" w:cs="Times New Roman"/>
                <w:iCs/>
                <w:color w:val="000000"/>
                <w:sz w:val="24"/>
                <w:szCs w:val="24"/>
              </w:rPr>
            </w:pPr>
            <w:r>
              <w:rPr>
                <w:rFonts w:ascii="宋体" w:eastAsia="宋体" w:hAnsi="宋体" w:cs="Times New Roman" w:hint="eastAsia"/>
                <w:iCs/>
                <w:color w:val="000000"/>
                <w:sz w:val="24"/>
                <w:szCs w:val="24"/>
              </w:rPr>
              <w:t>公司回答：公司将继续在做好主营业务的基础上持续关注资本市场，根据《募集说明书》的相关要求在符合条件</w:t>
            </w:r>
            <w:proofErr w:type="gramStart"/>
            <w:r>
              <w:rPr>
                <w:rFonts w:ascii="宋体" w:eastAsia="宋体" w:hAnsi="宋体" w:cs="Times New Roman" w:hint="eastAsia"/>
                <w:iCs/>
                <w:color w:val="000000"/>
                <w:sz w:val="24"/>
                <w:szCs w:val="24"/>
              </w:rPr>
              <w:t>时综合</w:t>
            </w:r>
            <w:proofErr w:type="gramEnd"/>
            <w:r>
              <w:rPr>
                <w:rFonts w:ascii="宋体" w:eastAsia="宋体" w:hAnsi="宋体" w:cs="Times New Roman" w:hint="eastAsia"/>
                <w:iCs/>
                <w:color w:val="000000"/>
                <w:sz w:val="24"/>
                <w:szCs w:val="24"/>
              </w:rPr>
              <w:t>考虑转股价格修正事宜。</w:t>
            </w:r>
          </w:p>
          <w:p w:rsidR="002B292B" w:rsidRDefault="00B932CD">
            <w:pPr>
              <w:pStyle w:val="a3"/>
              <w:numPr>
                <w:ilvl w:val="0"/>
                <w:numId w:val="1"/>
              </w:numPr>
              <w:spacing w:line="480" w:lineRule="atLeast"/>
              <w:ind w:left="0" w:firstLineChars="0" w:firstLine="0"/>
              <w:rPr>
                <w:rFonts w:ascii="宋体" w:eastAsia="宋体" w:hAnsi="宋体" w:cs="Times New Roman"/>
                <w:b/>
                <w:bCs/>
                <w:iCs/>
                <w:color w:val="000000"/>
                <w:sz w:val="24"/>
                <w:szCs w:val="24"/>
              </w:rPr>
            </w:pPr>
            <w:r>
              <w:rPr>
                <w:rFonts w:ascii="宋体" w:eastAsia="宋体" w:hAnsi="宋体" w:cs="Times New Roman" w:hint="eastAsia"/>
                <w:b/>
                <w:bCs/>
                <w:iCs/>
                <w:color w:val="000000"/>
                <w:sz w:val="24"/>
                <w:szCs w:val="24"/>
              </w:rPr>
              <w:lastRenderedPageBreak/>
              <w:t>首先祝贺公司今年</w:t>
            </w:r>
            <w:r>
              <w:rPr>
                <w:rFonts w:ascii="宋体" w:eastAsia="宋体" w:hAnsi="宋体" w:cs="Times New Roman" w:hint="eastAsia"/>
                <w:b/>
                <w:bCs/>
                <w:iCs/>
                <w:color w:val="000000"/>
                <w:sz w:val="24"/>
                <w:szCs w:val="24"/>
              </w:rPr>
              <w:t>8</w:t>
            </w:r>
            <w:r>
              <w:rPr>
                <w:rFonts w:ascii="宋体" w:eastAsia="宋体" w:hAnsi="宋体" w:cs="Times New Roman" w:hint="eastAsia"/>
                <w:b/>
                <w:bCs/>
                <w:iCs/>
                <w:color w:val="000000"/>
                <w:sz w:val="24"/>
                <w:szCs w:val="24"/>
              </w:rPr>
              <w:t>月底推出边缘计算市场的</w:t>
            </w:r>
            <w:r>
              <w:rPr>
                <w:rFonts w:ascii="宋体" w:eastAsia="宋体" w:hAnsi="宋体" w:cs="Times New Roman" w:hint="eastAsia"/>
                <w:b/>
                <w:bCs/>
                <w:iCs/>
                <w:color w:val="000000"/>
                <w:sz w:val="24"/>
                <w:szCs w:val="24"/>
              </w:rPr>
              <w:t>BMC</w:t>
            </w:r>
            <w:r>
              <w:rPr>
                <w:rFonts w:ascii="宋体" w:eastAsia="宋体" w:hAnsi="宋体" w:cs="Times New Roman" w:hint="eastAsia"/>
                <w:b/>
                <w:bCs/>
                <w:iCs/>
                <w:color w:val="000000"/>
                <w:sz w:val="24"/>
                <w:szCs w:val="24"/>
              </w:rPr>
              <w:t>芯片。根据</w:t>
            </w:r>
            <w:r>
              <w:rPr>
                <w:rFonts w:ascii="宋体" w:eastAsia="宋体" w:hAnsi="宋体" w:cs="Times New Roman" w:hint="eastAsia"/>
                <w:b/>
                <w:bCs/>
                <w:iCs/>
                <w:color w:val="000000"/>
                <w:sz w:val="24"/>
                <w:szCs w:val="24"/>
              </w:rPr>
              <w:t>IDC</w:t>
            </w:r>
            <w:r>
              <w:rPr>
                <w:rFonts w:ascii="宋体" w:eastAsia="宋体" w:hAnsi="宋体" w:cs="Times New Roman" w:hint="eastAsia"/>
                <w:b/>
                <w:bCs/>
                <w:iCs/>
                <w:color w:val="000000"/>
                <w:sz w:val="24"/>
                <w:szCs w:val="24"/>
              </w:rPr>
              <w:t>数据和卓易信息的招股说明书，</w:t>
            </w:r>
            <w:r>
              <w:rPr>
                <w:rFonts w:ascii="宋体" w:eastAsia="宋体" w:hAnsi="宋体" w:cs="Times New Roman" w:hint="eastAsia"/>
                <w:b/>
                <w:bCs/>
                <w:iCs/>
                <w:color w:val="000000"/>
                <w:sz w:val="24"/>
                <w:szCs w:val="24"/>
              </w:rPr>
              <w:t>21</w:t>
            </w:r>
            <w:r>
              <w:rPr>
                <w:rFonts w:ascii="宋体" w:eastAsia="宋体" w:hAnsi="宋体" w:cs="Times New Roman" w:hint="eastAsia"/>
                <w:b/>
                <w:bCs/>
                <w:iCs/>
                <w:color w:val="000000"/>
                <w:sz w:val="24"/>
                <w:szCs w:val="24"/>
              </w:rPr>
              <w:t>年全球服务器出货</w:t>
            </w:r>
            <w:r>
              <w:rPr>
                <w:rFonts w:ascii="宋体" w:eastAsia="宋体" w:hAnsi="宋体" w:cs="Times New Roman" w:hint="eastAsia"/>
                <w:b/>
                <w:bCs/>
                <w:iCs/>
                <w:color w:val="000000"/>
                <w:sz w:val="24"/>
                <w:szCs w:val="24"/>
              </w:rPr>
              <w:t>1354</w:t>
            </w:r>
            <w:r>
              <w:rPr>
                <w:rFonts w:ascii="宋体" w:eastAsia="宋体" w:hAnsi="宋体" w:cs="Times New Roman" w:hint="eastAsia"/>
                <w:b/>
                <w:bCs/>
                <w:iCs/>
                <w:color w:val="000000"/>
                <w:sz w:val="24"/>
                <w:szCs w:val="24"/>
              </w:rPr>
              <w:t>万台，</w:t>
            </w:r>
            <w:r>
              <w:rPr>
                <w:rFonts w:ascii="宋体" w:eastAsia="宋体" w:hAnsi="宋体" w:cs="Times New Roman" w:hint="eastAsia"/>
                <w:b/>
                <w:bCs/>
                <w:iCs/>
                <w:color w:val="000000"/>
                <w:sz w:val="24"/>
                <w:szCs w:val="24"/>
              </w:rPr>
              <w:t>5</w:t>
            </w:r>
            <w:r>
              <w:rPr>
                <w:rFonts w:ascii="宋体" w:eastAsia="宋体" w:hAnsi="宋体" w:cs="Times New Roman" w:hint="eastAsia"/>
                <w:b/>
                <w:bCs/>
                <w:iCs/>
                <w:color w:val="000000"/>
                <w:sz w:val="24"/>
                <w:szCs w:val="24"/>
              </w:rPr>
              <w:t>年复合增速</w:t>
            </w:r>
            <w:r>
              <w:rPr>
                <w:rFonts w:ascii="宋体" w:eastAsia="宋体" w:hAnsi="宋体" w:cs="Times New Roman" w:hint="eastAsia"/>
                <w:b/>
                <w:bCs/>
                <w:iCs/>
                <w:color w:val="000000"/>
                <w:sz w:val="24"/>
                <w:szCs w:val="24"/>
              </w:rPr>
              <w:t>7.1%</w:t>
            </w:r>
            <w:r>
              <w:rPr>
                <w:rFonts w:ascii="宋体" w:eastAsia="宋体" w:hAnsi="宋体" w:cs="Times New Roman" w:hint="eastAsia"/>
                <w:b/>
                <w:bCs/>
                <w:iCs/>
                <w:color w:val="000000"/>
                <w:sz w:val="24"/>
                <w:szCs w:val="24"/>
              </w:rPr>
              <w:t>，每台</w:t>
            </w:r>
            <w:r>
              <w:rPr>
                <w:rFonts w:ascii="宋体" w:eastAsia="宋体" w:hAnsi="宋体" w:cs="Times New Roman" w:hint="eastAsia"/>
                <w:b/>
                <w:bCs/>
                <w:iCs/>
                <w:color w:val="000000"/>
                <w:sz w:val="24"/>
                <w:szCs w:val="24"/>
              </w:rPr>
              <w:t>X86</w:t>
            </w:r>
            <w:r>
              <w:rPr>
                <w:rFonts w:ascii="宋体" w:eastAsia="宋体" w:hAnsi="宋体" w:cs="Times New Roman" w:hint="eastAsia"/>
                <w:b/>
                <w:bCs/>
                <w:iCs/>
                <w:color w:val="000000"/>
                <w:sz w:val="24"/>
                <w:szCs w:val="24"/>
              </w:rPr>
              <w:t>服务器的</w:t>
            </w:r>
            <w:r>
              <w:rPr>
                <w:rFonts w:ascii="宋体" w:eastAsia="宋体" w:hAnsi="宋体" w:cs="Times New Roman" w:hint="eastAsia"/>
                <w:b/>
                <w:bCs/>
                <w:iCs/>
                <w:color w:val="000000"/>
                <w:sz w:val="24"/>
                <w:szCs w:val="24"/>
              </w:rPr>
              <w:t>BIOS</w:t>
            </w:r>
            <w:r>
              <w:rPr>
                <w:rFonts w:ascii="宋体" w:eastAsia="宋体" w:hAnsi="宋体" w:cs="Times New Roman" w:hint="eastAsia"/>
                <w:b/>
                <w:bCs/>
                <w:iCs/>
                <w:color w:val="000000"/>
                <w:sz w:val="24"/>
                <w:szCs w:val="24"/>
              </w:rPr>
              <w:t>和</w:t>
            </w:r>
            <w:r>
              <w:rPr>
                <w:rFonts w:ascii="宋体" w:eastAsia="宋体" w:hAnsi="宋体" w:cs="Times New Roman" w:hint="eastAsia"/>
                <w:b/>
                <w:bCs/>
                <w:iCs/>
                <w:color w:val="000000"/>
                <w:sz w:val="24"/>
                <w:szCs w:val="24"/>
              </w:rPr>
              <w:t>BMC</w:t>
            </w:r>
            <w:r>
              <w:rPr>
                <w:rFonts w:ascii="宋体" w:eastAsia="宋体" w:hAnsi="宋体" w:cs="Times New Roman" w:hint="eastAsia"/>
                <w:b/>
                <w:bCs/>
                <w:iCs/>
                <w:color w:val="000000"/>
                <w:sz w:val="24"/>
                <w:szCs w:val="24"/>
              </w:rPr>
              <w:t>固件为</w:t>
            </w:r>
            <w:r>
              <w:rPr>
                <w:rFonts w:ascii="宋体" w:eastAsia="宋体" w:hAnsi="宋体" w:cs="Times New Roman" w:hint="eastAsia"/>
                <w:b/>
                <w:bCs/>
                <w:iCs/>
                <w:color w:val="000000"/>
                <w:sz w:val="24"/>
                <w:szCs w:val="24"/>
              </w:rPr>
              <w:t>200-300</w:t>
            </w:r>
            <w:r>
              <w:rPr>
                <w:rFonts w:ascii="宋体" w:eastAsia="宋体" w:hAnsi="宋体" w:cs="Times New Roman" w:hint="eastAsia"/>
                <w:b/>
                <w:bCs/>
                <w:iCs/>
                <w:color w:val="000000"/>
                <w:sz w:val="24"/>
                <w:szCs w:val="24"/>
              </w:rPr>
              <w:t>元。</w:t>
            </w:r>
            <w:r>
              <w:rPr>
                <w:rFonts w:ascii="宋体" w:eastAsia="宋体" w:hAnsi="宋体" w:cs="Times New Roman" w:hint="eastAsia"/>
                <w:b/>
                <w:bCs/>
                <w:iCs/>
                <w:color w:val="000000"/>
                <w:sz w:val="24"/>
                <w:szCs w:val="24"/>
              </w:rPr>
              <w:t xml:space="preserve"> </w:t>
            </w:r>
            <w:r>
              <w:rPr>
                <w:rFonts w:ascii="宋体" w:eastAsia="宋体" w:hAnsi="宋体" w:cs="Times New Roman" w:hint="eastAsia"/>
                <w:b/>
                <w:bCs/>
                <w:iCs/>
                <w:color w:val="000000"/>
                <w:sz w:val="24"/>
                <w:szCs w:val="24"/>
              </w:rPr>
              <w:t>请问贵司新推出的轻量级</w:t>
            </w:r>
            <w:r>
              <w:rPr>
                <w:rFonts w:ascii="宋体" w:eastAsia="宋体" w:hAnsi="宋体" w:cs="Times New Roman" w:hint="eastAsia"/>
                <w:b/>
                <w:bCs/>
                <w:iCs/>
                <w:color w:val="000000"/>
                <w:sz w:val="24"/>
                <w:szCs w:val="24"/>
              </w:rPr>
              <w:t>BMC</w:t>
            </w:r>
            <w:r>
              <w:rPr>
                <w:rFonts w:ascii="宋体" w:eastAsia="宋体" w:hAnsi="宋体" w:cs="Times New Roman" w:hint="eastAsia"/>
                <w:b/>
                <w:bCs/>
                <w:iCs/>
                <w:color w:val="000000"/>
                <w:sz w:val="24"/>
                <w:szCs w:val="24"/>
              </w:rPr>
              <w:t>产品应用于全球服务器出货的比重，预计的市场规模以及明年的渗透率有多少？</w:t>
            </w:r>
          </w:p>
          <w:p w:rsidR="002B292B" w:rsidRDefault="00B932CD">
            <w:pPr>
              <w:pStyle w:val="a3"/>
              <w:spacing w:line="480" w:lineRule="atLeast"/>
              <w:ind w:leftChars="200" w:left="420" w:firstLineChars="0" w:firstLine="0"/>
              <w:rPr>
                <w:rFonts w:ascii="宋体" w:eastAsia="宋体" w:hAnsi="宋体" w:cs="Times New Roman"/>
                <w:iCs/>
                <w:color w:val="000000"/>
                <w:sz w:val="24"/>
                <w:szCs w:val="24"/>
              </w:rPr>
            </w:pPr>
            <w:r>
              <w:rPr>
                <w:rFonts w:ascii="宋体" w:eastAsia="宋体" w:hAnsi="宋体" w:cs="Times New Roman" w:hint="eastAsia"/>
                <w:iCs/>
                <w:color w:val="000000"/>
                <w:sz w:val="24"/>
                <w:szCs w:val="24"/>
              </w:rPr>
              <w:t>公司回答：</w:t>
            </w:r>
            <w:r>
              <w:rPr>
                <w:rFonts w:ascii="宋体" w:eastAsia="宋体" w:hAnsi="宋体" w:cs="Times New Roman" w:hint="eastAsia"/>
                <w:iCs/>
                <w:color w:val="000000"/>
                <w:sz w:val="24"/>
                <w:szCs w:val="24"/>
              </w:rPr>
              <w:t>AI</w:t>
            </w:r>
            <w:r>
              <w:rPr>
                <w:rFonts w:ascii="宋体" w:eastAsia="宋体" w:hAnsi="宋体" w:cs="Times New Roman" w:hint="eastAsia"/>
                <w:iCs/>
                <w:color w:val="000000"/>
                <w:sz w:val="24"/>
                <w:szCs w:val="24"/>
              </w:rPr>
              <w:t>浪潮席卷全球势不可挡，智能边缘设备与</w:t>
            </w:r>
            <w:r>
              <w:rPr>
                <w:rFonts w:ascii="宋体" w:eastAsia="宋体" w:hAnsi="宋体" w:cs="Times New Roman" w:hint="eastAsia"/>
                <w:iCs/>
                <w:color w:val="000000"/>
                <w:sz w:val="24"/>
                <w:szCs w:val="24"/>
              </w:rPr>
              <w:t>AI</w:t>
            </w:r>
            <w:r>
              <w:rPr>
                <w:rFonts w:ascii="宋体" w:eastAsia="宋体" w:hAnsi="宋体" w:cs="Times New Roman" w:hint="eastAsia"/>
                <w:iCs/>
                <w:color w:val="000000"/>
                <w:sz w:val="24"/>
                <w:szCs w:val="24"/>
              </w:rPr>
              <w:t>技术逐步融合，</w:t>
            </w:r>
            <w:r>
              <w:rPr>
                <w:rFonts w:ascii="宋体" w:eastAsia="宋体" w:hAnsi="宋体" w:cs="Times New Roman" w:hint="eastAsia"/>
                <w:iCs/>
                <w:color w:val="000000"/>
                <w:sz w:val="24"/>
                <w:szCs w:val="24"/>
              </w:rPr>
              <w:t>Gartner</w:t>
            </w:r>
            <w:r>
              <w:rPr>
                <w:rFonts w:ascii="宋体" w:eastAsia="宋体" w:hAnsi="宋体" w:cs="Times New Roman" w:hint="eastAsia"/>
                <w:iCs/>
                <w:color w:val="000000"/>
                <w:sz w:val="24"/>
                <w:szCs w:val="24"/>
              </w:rPr>
              <w:t>预测，到</w:t>
            </w:r>
            <w:r>
              <w:rPr>
                <w:rFonts w:ascii="宋体" w:eastAsia="宋体" w:hAnsi="宋体" w:cs="Times New Roman" w:hint="eastAsia"/>
                <w:iCs/>
                <w:color w:val="000000"/>
                <w:sz w:val="24"/>
                <w:szCs w:val="24"/>
              </w:rPr>
              <w:t>2025</w:t>
            </w:r>
            <w:r>
              <w:rPr>
                <w:rFonts w:ascii="宋体" w:eastAsia="宋体" w:hAnsi="宋体" w:cs="Times New Roman" w:hint="eastAsia"/>
                <w:iCs/>
                <w:color w:val="000000"/>
                <w:sz w:val="24"/>
                <w:szCs w:val="24"/>
              </w:rPr>
              <w:t>年，随着边缘计算的增长，</w:t>
            </w:r>
            <w:r>
              <w:rPr>
                <w:rFonts w:ascii="宋体" w:eastAsia="宋体" w:hAnsi="宋体" w:cs="Times New Roman" w:hint="eastAsia"/>
                <w:iCs/>
                <w:color w:val="000000"/>
                <w:sz w:val="24"/>
                <w:szCs w:val="24"/>
              </w:rPr>
              <w:t>75%</w:t>
            </w:r>
            <w:r>
              <w:rPr>
                <w:rFonts w:ascii="宋体" w:eastAsia="宋体" w:hAnsi="宋体" w:cs="Times New Roman" w:hint="eastAsia"/>
                <w:iCs/>
                <w:color w:val="000000"/>
                <w:sz w:val="24"/>
                <w:szCs w:val="24"/>
              </w:rPr>
              <w:t>的数据将在传统数据中心之外产生和处理，而边缘设备在部署之后的长期维护是一个隐性</w:t>
            </w:r>
            <w:r>
              <w:rPr>
                <w:rFonts w:ascii="宋体" w:eastAsia="宋体" w:hAnsi="宋体" w:cs="Times New Roman" w:hint="eastAsia"/>
                <w:iCs/>
                <w:color w:val="000000"/>
                <w:sz w:val="24"/>
                <w:szCs w:val="24"/>
              </w:rPr>
              <w:t>难题，在偏远甚至恶劣的工况环境下，缺乏适应性的边缘设备往往频繁报错，导致高昂的运</w:t>
            </w:r>
            <w:proofErr w:type="gramStart"/>
            <w:r>
              <w:rPr>
                <w:rFonts w:ascii="宋体" w:eastAsia="宋体" w:hAnsi="宋体" w:cs="Times New Roman" w:hint="eastAsia"/>
                <w:iCs/>
                <w:color w:val="000000"/>
                <w:sz w:val="24"/>
                <w:szCs w:val="24"/>
              </w:rPr>
              <w:t>维成本</w:t>
            </w:r>
            <w:proofErr w:type="gramEnd"/>
            <w:r>
              <w:rPr>
                <w:rFonts w:ascii="宋体" w:eastAsia="宋体" w:hAnsi="宋体" w:cs="Times New Roman" w:hint="eastAsia"/>
                <w:iCs/>
                <w:color w:val="000000"/>
                <w:sz w:val="24"/>
                <w:szCs w:val="24"/>
              </w:rPr>
              <w:t>负担。为此，公司推出的</w:t>
            </w:r>
            <w:r>
              <w:rPr>
                <w:rFonts w:ascii="宋体" w:eastAsia="宋体" w:hAnsi="宋体" w:cs="Times New Roman" w:hint="eastAsia"/>
                <w:iCs/>
                <w:color w:val="000000"/>
                <w:sz w:val="24"/>
                <w:szCs w:val="24"/>
              </w:rPr>
              <w:t>edge BMC</w:t>
            </w:r>
            <w:r>
              <w:rPr>
                <w:rFonts w:ascii="宋体" w:eastAsia="宋体" w:hAnsi="宋体" w:cs="Times New Roman" w:hint="eastAsia"/>
                <w:iCs/>
                <w:color w:val="000000"/>
                <w:sz w:val="24"/>
                <w:szCs w:val="24"/>
              </w:rPr>
              <w:t>是一套应用广泛的轻量化远程带外管理方案，主要面向边缘计算市场，</w:t>
            </w:r>
            <w:r>
              <w:rPr>
                <w:rFonts w:ascii="宋体" w:eastAsia="宋体" w:hAnsi="宋体" w:cs="Times New Roman" w:hint="eastAsia"/>
                <w:iCs/>
                <w:color w:val="000000"/>
                <w:sz w:val="24"/>
                <w:szCs w:val="24"/>
              </w:rPr>
              <w:t>edge BMC</w:t>
            </w:r>
            <w:r>
              <w:rPr>
                <w:rFonts w:ascii="宋体" w:eastAsia="宋体" w:hAnsi="宋体" w:cs="Times New Roman" w:hint="eastAsia"/>
                <w:iCs/>
                <w:color w:val="000000"/>
                <w:sz w:val="24"/>
                <w:szCs w:val="24"/>
              </w:rPr>
              <w:t>解决方案凭借其技术创新与卓越性能，在远程设备管理、运</w:t>
            </w:r>
            <w:proofErr w:type="gramStart"/>
            <w:r>
              <w:rPr>
                <w:rFonts w:ascii="宋体" w:eastAsia="宋体" w:hAnsi="宋体" w:cs="Times New Roman" w:hint="eastAsia"/>
                <w:iCs/>
                <w:color w:val="000000"/>
                <w:sz w:val="24"/>
                <w:szCs w:val="24"/>
              </w:rPr>
              <w:t>维成本</w:t>
            </w:r>
            <w:proofErr w:type="gramEnd"/>
            <w:r>
              <w:rPr>
                <w:rFonts w:ascii="宋体" w:eastAsia="宋体" w:hAnsi="宋体" w:cs="Times New Roman" w:hint="eastAsia"/>
                <w:iCs/>
                <w:color w:val="000000"/>
                <w:sz w:val="24"/>
                <w:szCs w:val="24"/>
              </w:rPr>
              <w:t>降低等方面展现出显著优势，为各行各业提供了高效可靠的边缘计算解决方案。公司将顺应边缘设备数量持续上升的市场趋势，提升相关产品的市场渗透率</w:t>
            </w:r>
            <w:r>
              <w:rPr>
                <w:rFonts w:ascii="宋体" w:eastAsia="宋体" w:hAnsi="宋体" w:cs="宋体" w:hint="eastAsia"/>
                <w:sz w:val="24"/>
                <w:szCs w:val="24"/>
              </w:rPr>
              <w:t>。</w:t>
            </w:r>
          </w:p>
          <w:p w:rsidR="002B292B" w:rsidRDefault="00B932CD">
            <w:pPr>
              <w:numPr>
                <w:ilvl w:val="0"/>
                <w:numId w:val="1"/>
              </w:numPr>
              <w:spacing w:line="480" w:lineRule="atLeast"/>
              <w:ind w:left="0" w:firstLine="0"/>
              <w:rPr>
                <w:rFonts w:ascii="宋体" w:eastAsia="宋体" w:hAnsi="宋体" w:cs="宋体"/>
                <w:b/>
                <w:bCs/>
                <w:sz w:val="24"/>
                <w:szCs w:val="24"/>
              </w:rPr>
            </w:pPr>
            <w:r>
              <w:rPr>
                <w:rFonts w:ascii="宋体" w:eastAsia="宋体" w:hAnsi="宋体" w:cs="宋体" w:hint="eastAsia"/>
                <w:b/>
                <w:bCs/>
                <w:sz w:val="24"/>
                <w:szCs w:val="24"/>
              </w:rPr>
              <w:t>根据公司今年中报披露，新一代车</w:t>
            </w:r>
            <w:proofErr w:type="gramStart"/>
            <w:r>
              <w:rPr>
                <w:rFonts w:ascii="宋体" w:eastAsia="宋体" w:hAnsi="宋体" w:cs="宋体" w:hint="eastAsia"/>
                <w:b/>
                <w:bCs/>
                <w:sz w:val="24"/>
                <w:szCs w:val="24"/>
              </w:rPr>
              <w:t>规</w:t>
            </w:r>
            <w:proofErr w:type="gramEnd"/>
            <w:r>
              <w:rPr>
                <w:rFonts w:ascii="宋体" w:eastAsia="宋体" w:hAnsi="宋体" w:cs="宋体" w:hint="eastAsia"/>
                <w:b/>
                <w:bCs/>
                <w:sz w:val="24"/>
                <w:szCs w:val="24"/>
              </w:rPr>
              <w:t>级</w:t>
            </w:r>
            <w:r>
              <w:rPr>
                <w:rFonts w:ascii="宋体" w:eastAsia="宋体" w:hAnsi="宋体" w:cs="宋体" w:hint="eastAsia"/>
                <w:b/>
                <w:bCs/>
                <w:sz w:val="24"/>
                <w:szCs w:val="24"/>
              </w:rPr>
              <w:t>SD ADC</w:t>
            </w:r>
            <w:r>
              <w:rPr>
                <w:rFonts w:ascii="宋体" w:eastAsia="宋体" w:hAnsi="宋体" w:cs="宋体" w:hint="eastAsia"/>
                <w:b/>
                <w:bCs/>
                <w:sz w:val="24"/>
                <w:szCs w:val="24"/>
              </w:rPr>
              <w:t>和</w:t>
            </w:r>
            <w:r>
              <w:rPr>
                <w:rFonts w:ascii="宋体" w:eastAsia="宋体" w:hAnsi="宋体" w:cs="宋体" w:hint="eastAsia"/>
                <w:b/>
                <w:bCs/>
                <w:sz w:val="24"/>
                <w:szCs w:val="24"/>
              </w:rPr>
              <w:t>SAR ADC</w:t>
            </w:r>
            <w:r>
              <w:rPr>
                <w:rFonts w:ascii="宋体" w:eastAsia="宋体" w:hAnsi="宋体" w:cs="宋体" w:hint="eastAsia"/>
                <w:b/>
                <w:bCs/>
                <w:sz w:val="24"/>
                <w:szCs w:val="24"/>
              </w:rPr>
              <w:t>已经在头部客户量产，请问该系列产品下半年能否批量出</w:t>
            </w:r>
            <w:r>
              <w:rPr>
                <w:rFonts w:ascii="宋体" w:eastAsia="宋体" w:hAnsi="宋体" w:cs="宋体" w:hint="eastAsia"/>
                <w:b/>
                <w:bCs/>
                <w:sz w:val="24"/>
                <w:szCs w:val="24"/>
              </w:rPr>
              <w:t>货以及明年在头部客户的预计渗透率有多少</w:t>
            </w:r>
            <w:r>
              <w:rPr>
                <w:rFonts w:ascii="宋体" w:eastAsia="宋体" w:hAnsi="宋体" w:cs="宋体" w:hint="eastAsia"/>
                <w:b/>
                <w:bCs/>
                <w:sz w:val="24"/>
                <w:szCs w:val="24"/>
              </w:rPr>
              <w:t>?</w:t>
            </w:r>
          </w:p>
          <w:p w:rsidR="002B292B" w:rsidRDefault="00B932CD">
            <w:pPr>
              <w:pStyle w:val="a3"/>
              <w:spacing w:line="480" w:lineRule="atLeast"/>
              <w:ind w:leftChars="200" w:left="420" w:firstLineChars="0" w:firstLine="0"/>
              <w:rPr>
                <w:rFonts w:ascii="宋体" w:eastAsia="宋体" w:hAnsi="宋体" w:cs="Times New Roman"/>
                <w:b/>
                <w:iCs/>
                <w:color w:val="000000"/>
                <w:sz w:val="24"/>
                <w:szCs w:val="24"/>
              </w:rPr>
            </w:pPr>
            <w:r>
              <w:rPr>
                <w:rFonts w:ascii="宋体" w:eastAsia="宋体" w:hAnsi="宋体" w:cs="Times New Roman" w:hint="eastAsia"/>
                <w:iCs/>
                <w:color w:val="000000"/>
                <w:sz w:val="24"/>
                <w:szCs w:val="24"/>
              </w:rPr>
              <w:t>公司回答：新一代车</w:t>
            </w:r>
            <w:proofErr w:type="gramStart"/>
            <w:r>
              <w:rPr>
                <w:rFonts w:ascii="宋体" w:eastAsia="宋体" w:hAnsi="宋体" w:cs="Times New Roman" w:hint="eastAsia"/>
                <w:iCs/>
                <w:color w:val="000000"/>
                <w:sz w:val="24"/>
                <w:szCs w:val="24"/>
              </w:rPr>
              <w:t>规</w:t>
            </w:r>
            <w:proofErr w:type="gramEnd"/>
            <w:r>
              <w:rPr>
                <w:rFonts w:ascii="宋体" w:eastAsia="宋体" w:hAnsi="宋体" w:cs="Times New Roman" w:hint="eastAsia"/>
                <w:iCs/>
                <w:color w:val="000000"/>
                <w:sz w:val="24"/>
                <w:szCs w:val="24"/>
              </w:rPr>
              <w:t>级</w:t>
            </w:r>
            <w:r>
              <w:rPr>
                <w:rFonts w:ascii="宋体" w:eastAsia="宋体" w:hAnsi="宋体" w:cs="Times New Roman" w:hint="eastAsia"/>
                <w:iCs/>
                <w:color w:val="000000"/>
                <w:sz w:val="24"/>
                <w:szCs w:val="24"/>
              </w:rPr>
              <w:t>SD ADC</w:t>
            </w:r>
            <w:r>
              <w:rPr>
                <w:rFonts w:ascii="宋体" w:eastAsia="宋体" w:hAnsi="宋体" w:cs="Times New Roman" w:hint="eastAsia"/>
                <w:iCs/>
                <w:color w:val="000000"/>
                <w:sz w:val="24"/>
                <w:szCs w:val="24"/>
              </w:rPr>
              <w:t>和</w:t>
            </w:r>
            <w:r>
              <w:rPr>
                <w:rFonts w:ascii="宋体" w:eastAsia="宋体" w:hAnsi="宋体" w:cs="Times New Roman" w:hint="eastAsia"/>
                <w:iCs/>
                <w:color w:val="000000"/>
                <w:sz w:val="24"/>
                <w:szCs w:val="24"/>
              </w:rPr>
              <w:t>SAR ADC</w:t>
            </w:r>
            <w:r>
              <w:rPr>
                <w:rFonts w:ascii="宋体" w:eastAsia="宋体" w:hAnsi="宋体" w:cs="Times New Roman" w:hint="eastAsia"/>
                <w:iCs/>
                <w:color w:val="000000"/>
                <w:sz w:val="24"/>
                <w:szCs w:val="24"/>
              </w:rPr>
              <w:t>已经在头部客户量产，各类客户的最新进展会在定期报告中予以披露，敬请关注。</w:t>
            </w:r>
          </w:p>
          <w:p w:rsidR="002B292B" w:rsidRDefault="00B932CD">
            <w:pPr>
              <w:numPr>
                <w:ilvl w:val="0"/>
                <w:numId w:val="1"/>
              </w:numPr>
              <w:spacing w:line="480" w:lineRule="atLeast"/>
              <w:ind w:left="0" w:firstLine="0"/>
              <w:rPr>
                <w:rFonts w:ascii="宋体" w:eastAsia="宋体" w:hAnsi="宋体" w:cs="Times New Roman"/>
                <w:b/>
                <w:iCs/>
                <w:color w:val="000000"/>
                <w:sz w:val="24"/>
                <w:szCs w:val="24"/>
              </w:rPr>
            </w:pPr>
            <w:r>
              <w:rPr>
                <w:rFonts w:ascii="宋体" w:eastAsia="宋体" w:hAnsi="宋体" w:cs="Times New Roman" w:hint="eastAsia"/>
                <w:b/>
                <w:iCs/>
                <w:color w:val="000000"/>
                <w:sz w:val="24"/>
                <w:szCs w:val="24"/>
              </w:rPr>
              <w:t>根据公司今年中报披露第二代</w:t>
            </w:r>
            <w:r>
              <w:rPr>
                <w:rFonts w:ascii="宋体" w:eastAsia="宋体" w:hAnsi="宋体" w:cs="Times New Roman" w:hint="eastAsia"/>
                <w:b/>
                <w:iCs/>
                <w:color w:val="000000"/>
                <w:sz w:val="24"/>
                <w:szCs w:val="24"/>
              </w:rPr>
              <w:t>EC</w:t>
            </w:r>
            <w:r>
              <w:rPr>
                <w:rFonts w:ascii="宋体" w:eastAsia="宋体" w:hAnsi="宋体" w:cs="Times New Roman" w:hint="eastAsia"/>
                <w:b/>
                <w:iCs/>
                <w:color w:val="000000"/>
                <w:sz w:val="24"/>
                <w:szCs w:val="24"/>
              </w:rPr>
              <w:t>芯片已经通过计算机全球龙头企业验证，请问该产品下半年能否实现对全球龙头企业的小批量出货以及明年在该企业的预计渗透率有多少</w:t>
            </w:r>
            <w:r>
              <w:rPr>
                <w:rFonts w:ascii="宋体" w:eastAsia="宋体" w:hAnsi="宋体" w:cs="Times New Roman" w:hint="eastAsia"/>
                <w:b/>
                <w:iCs/>
                <w:color w:val="000000"/>
                <w:sz w:val="24"/>
                <w:szCs w:val="24"/>
              </w:rPr>
              <w:t>?</w:t>
            </w:r>
          </w:p>
          <w:p w:rsidR="002B292B" w:rsidRDefault="00B932CD">
            <w:pPr>
              <w:spacing w:line="480" w:lineRule="atLeast"/>
              <w:ind w:leftChars="200" w:left="420"/>
              <w:rPr>
                <w:rFonts w:ascii="宋体" w:eastAsia="宋体" w:hAnsi="宋体" w:cs="Times New Roman"/>
                <w:bCs/>
                <w:iCs/>
                <w:color w:val="000000"/>
                <w:sz w:val="24"/>
                <w:szCs w:val="24"/>
              </w:rPr>
            </w:pPr>
            <w:r>
              <w:rPr>
                <w:rFonts w:ascii="宋体" w:eastAsia="宋体" w:hAnsi="宋体" w:cs="Times New Roman" w:hint="eastAsia"/>
                <w:iCs/>
                <w:color w:val="000000"/>
                <w:sz w:val="24"/>
                <w:szCs w:val="24"/>
              </w:rPr>
              <w:t>公司回答：公司已与国内主流笔记本厂家都建立了联系，各类客户的最新进展会在定期报告中予以披露，敬请关注。</w:t>
            </w:r>
          </w:p>
          <w:p w:rsidR="002B292B" w:rsidRDefault="00B932CD">
            <w:pPr>
              <w:pStyle w:val="a3"/>
              <w:numPr>
                <w:ilvl w:val="0"/>
                <w:numId w:val="1"/>
              </w:numPr>
              <w:spacing w:line="480" w:lineRule="atLeast"/>
              <w:ind w:left="0" w:firstLineChars="0" w:firstLine="0"/>
              <w:rPr>
                <w:rFonts w:ascii="宋体" w:eastAsia="宋体" w:hAnsi="宋体" w:cs="Times New Roman"/>
                <w:b/>
                <w:bCs/>
                <w:iCs/>
                <w:color w:val="000000"/>
                <w:sz w:val="24"/>
                <w:szCs w:val="24"/>
              </w:rPr>
            </w:pPr>
            <w:r>
              <w:rPr>
                <w:rFonts w:ascii="宋体" w:eastAsia="宋体" w:hAnsi="宋体" w:cs="Times New Roman" w:hint="eastAsia"/>
                <w:b/>
                <w:bCs/>
                <w:iCs/>
                <w:color w:val="000000"/>
                <w:sz w:val="24"/>
                <w:szCs w:val="24"/>
              </w:rPr>
              <w:t>作为中小投资者，相信贵司的未来和规划，坚持投资贵</w:t>
            </w:r>
            <w:proofErr w:type="gramStart"/>
            <w:r>
              <w:rPr>
                <w:rFonts w:ascii="宋体" w:eastAsia="宋体" w:hAnsi="宋体" w:cs="Times New Roman" w:hint="eastAsia"/>
                <w:b/>
                <w:bCs/>
                <w:iCs/>
                <w:color w:val="000000"/>
                <w:sz w:val="24"/>
                <w:szCs w:val="24"/>
              </w:rPr>
              <w:t>司股票</w:t>
            </w:r>
            <w:proofErr w:type="gramEnd"/>
            <w:r>
              <w:rPr>
                <w:rFonts w:ascii="宋体" w:eastAsia="宋体" w:hAnsi="宋体" w:cs="Times New Roman" w:hint="eastAsia"/>
                <w:b/>
                <w:bCs/>
                <w:iCs/>
                <w:color w:val="000000"/>
                <w:sz w:val="24"/>
                <w:szCs w:val="24"/>
              </w:rPr>
              <w:t>多年。但二级市场股价市值却是一跌再跌，也不知何时能有曙光。最关键还是业绩和市场产品占有率问题。请问各位领导对公司的市值管理如何看待？未来如何规划？</w:t>
            </w:r>
          </w:p>
          <w:p w:rsidR="002B292B" w:rsidRDefault="00B932CD">
            <w:pPr>
              <w:pStyle w:val="a3"/>
              <w:spacing w:line="480" w:lineRule="atLeast"/>
              <w:ind w:leftChars="200" w:left="420" w:firstLineChars="0" w:firstLine="0"/>
              <w:rPr>
                <w:rFonts w:ascii="宋体" w:eastAsia="宋体" w:hAnsi="宋体" w:cs="Times New Roman"/>
                <w:iCs/>
                <w:color w:val="000000"/>
                <w:sz w:val="24"/>
                <w:szCs w:val="24"/>
              </w:rPr>
            </w:pPr>
            <w:r>
              <w:rPr>
                <w:rFonts w:ascii="宋体" w:eastAsia="宋体" w:hAnsi="宋体" w:cs="Times New Roman" w:hint="eastAsia"/>
                <w:iCs/>
                <w:color w:val="000000"/>
                <w:sz w:val="24"/>
                <w:szCs w:val="24"/>
              </w:rPr>
              <w:t>公司回答：公司</w:t>
            </w:r>
            <w:r>
              <w:rPr>
                <w:rFonts w:ascii="宋体" w:eastAsia="宋体" w:hAnsi="宋体" w:cs="Times New Roman" w:hint="eastAsia"/>
                <w:iCs/>
                <w:color w:val="000000"/>
                <w:sz w:val="24"/>
                <w:szCs w:val="24"/>
              </w:rPr>
              <w:t>2024</w:t>
            </w:r>
            <w:r>
              <w:rPr>
                <w:rFonts w:ascii="宋体" w:eastAsia="宋体" w:hAnsi="宋体" w:cs="Times New Roman" w:hint="eastAsia"/>
                <w:iCs/>
                <w:color w:val="000000"/>
                <w:sz w:val="24"/>
                <w:szCs w:val="24"/>
              </w:rPr>
              <w:t>年二季度实现营业收入</w:t>
            </w:r>
            <w:r>
              <w:rPr>
                <w:rFonts w:ascii="宋体" w:eastAsia="宋体" w:hAnsi="宋体" w:cs="Times New Roman" w:hint="eastAsia"/>
                <w:iCs/>
                <w:color w:val="000000"/>
                <w:sz w:val="24"/>
                <w:szCs w:val="24"/>
              </w:rPr>
              <w:t>1.99</w:t>
            </w:r>
            <w:r>
              <w:rPr>
                <w:rFonts w:ascii="宋体" w:eastAsia="宋体" w:hAnsi="宋体" w:cs="Times New Roman" w:hint="eastAsia"/>
                <w:iCs/>
                <w:color w:val="000000"/>
                <w:sz w:val="24"/>
                <w:szCs w:val="24"/>
              </w:rPr>
              <w:t>亿元，同比增长</w:t>
            </w:r>
            <w:r>
              <w:rPr>
                <w:rFonts w:ascii="宋体" w:eastAsia="宋体" w:hAnsi="宋体" w:cs="Times New Roman" w:hint="eastAsia"/>
                <w:iCs/>
                <w:color w:val="000000"/>
                <w:sz w:val="24"/>
                <w:szCs w:val="24"/>
              </w:rPr>
              <w:t>106.79%</w:t>
            </w:r>
            <w:r>
              <w:rPr>
                <w:rFonts w:ascii="宋体" w:eastAsia="宋体" w:hAnsi="宋体" w:cs="Times New Roman" w:hint="eastAsia"/>
                <w:iCs/>
                <w:color w:val="000000"/>
                <w:sz w:val="24"/>
                <w:szCs w:val="24"/>
              </w:rPr>
              <w:t>，环比增长</w:t>
            </w:r>
            <w:r>
              <w:rPr>
                <w:rFonts w:ascii="宋体" w:eastAsia="宋体" w:hAnsi="宋体" w:cs="Times New Roman" w:hint="eastAsia"/>
                <w:iCs/>
                <w:color w:val="000000"/>
                <w:sz w:val="24"/>
                <w:szCs w:val="24"/>
              </w:rPr>
              <w:t>31.37%</w:t>
            </w:r>
            <w:r>
              <w:rPr>
                <w:rFonts w:ascii="宋体" w:eastAsia="宋体" w:hAnsi="宋体" w:cs="Times New Roman" w:hint="eastAsia"/>
                <w:iCs/>
                <w:color w:val="000000"/>
                <w:sz w:val="24"/>
                <w:szCs w:val="24"/>
              </w:rPr>
              <w:t>，实现自</w:t>
            </w:r>
            <w:r>
              <w:rPr>
                <w:rFonts w:ascii="宋体" w:eastAsia="宋体" w:hAnsi="宋体" w:cs="Times New Roman" w:hint="eastAsia"/>
                <w:iCs/>
                <w:color w:val="000000"/>
                <w:sz w:val="24"/>
                <w:szCs w:val="24"/>
              </w:rPr>
              <w:t>2023</w:t>
            </w:r>
            <w:r>
              <w:rPr>
                <w:rFonts w:ascii="宋体" w:eastAsia="宋体" w:hAnsi="宋体" w:cs="Times New Roman" w:hint="eastAsia"/>
                <w:iCs/>
                <w:color w:val="000000"/>
                <w:sz w:val="24"/>
                <w:szCs w:val="24"/>
              </w:rPr>
              <w:t>年二季度开始的连续五个季度环比增长。公司自上市后全力进行业务转型，从</w:t>
            </w:r>
            <w:r>
              <w:rPr>
                <w:rFonts w:ascii="宋体" w:eastAsia="宋体" w:hAnsi="宋体" w:cs="Times New Roman" w:hint="eastAsia"/>
                <w:iCs/>
                <w:color w:val="000000"/>
                <w:sz w:val="24"/>
                <w:szCs w:val="24"/>
              </w:rPr>
              <w:t>2023</w:t>
            </w:r>
            <w:r>
              <w:rPr>
                <w:rFonts w:ascii="宋体" w:eastAsia="宋体" w:hAnsi="宋体" w:cs="Times New Roman" w:hint="eastAsia"/>
                <w:iCs/>
                <w:color w:val="000000"/>
                <w:sz w:val="24"/>
                <w:szCs w:val="24"/>
              </w:rPr>
              <w:t>年开始，应用于通信与计算机、工业测量等新领域的新产品开始逐步放量，</w:t>
            </w:r>
            <w:r>
              <w:rPr>
                <w:rFonts w:ascii="宋体" w:eastAsia="宋体" w:hAnsi="宋体" w:cs="Times New Roman" w:hint="eastAsia"/>
                <w:iCs/>
                <w:color w:val="000000"/>
                <w:sz w:val="24"/>
                <w:szCs w:val="24"/>
              </w:rPr>
              <w:t>2024</w:t>
            </w:r>
            <w:r>
              <w:rPr>
                <w:rFonts w:ascii="宋体" w:eastAsia="宋体" w:hAnsi="宋体" w:cs="Times New Roman" w:hint="eastAsia"/>
                <w:iCs/>
                <w:color w:val="000000"/>
                <w:sz w:val="24"/>
                <w:szCs w:val="24"/>
              </w:rPr>
              <w:t>年开始在多个细分领域的头部客户</w:t>
            </w:r>
            <w:r>
              <w:rPr>
                <w:rFonts w:ascii="宋体" w:eastAsia="宋体" w:hAnsi="宋体" w:cs="Times New Roman" w:hint="eastAsia"/>
                <w:iCs/>
                <w:color w:val="000000"/>
                <w:sz w:val="24"/>
                <w:szCs w:val="24"/>
              </w:rPr>
              <w:t>端实现大批量出货，</w:t>
            </w:r>
            <w:r>
              <w:rPr>
                <w:rFonts w:ascii="宋体" w:eastAsia="宋体" w:hAnsi="宋体" w:cs="Times New Roman" w:hint="eastAsia"/>
                <w:iCs/>
                <w:color w:val="000000"/>
                <w:sz w:val="24"/>
                <w:szCs w:val="24"/>
              </w:rPr>
              <w:t>2024</w:t>
            </w:r>
            <w:r>
              <w:rPr>
                <w:rFonts w:ascii="宋体" w:eastAsia="宋体" w:hAnsi="宋体" w:cs="Times New Roman" w:hint="eastAsia"/>
                <w:iCs/>
                <w:color w:val="000000"/>
                <w:sz w:val="24"/>
                <w:szCs w:val="24"/>
              </w:rPr>
              <w:t>年上半年整体出货量同比增长</w:t>
            </w:r>
            <w:r>
              <w:rPr>
                <w:rFonts w:ascii="宋体" w:eastAsia="宋体" w:hAnsi="宋体" w:cs="Times New Roman" w:hint="eastAsia"/>
                <w:iCs/>
                <w:color w:val="000000"/>
                <w:sz w:val="24"/>
                <w:szCs w:val="24"/>
              </w:rPr>
              <w:t>144%</w:t>
            </w:r>
            <w:r>
              <w:rPr>
                <w:rFonts w:ascii="宋体" w:eastAsia="宋体" w:hAnsi="宋体" w:cs="Times New Roman" w:hint="eastAsia"/>
                <w:iCs/>
                <w:color w:val="000000"/>
                <w:sz w:val="24"/>
                <w:szCs w:val="24"/>
              </w:rPr>
              <w:t>。目前公司的各类新产品在逐步</w:t>
            </w:r>
            <w:proofErr w:type="gramStart"/>
            <w:r>
              <w:rPr>
                <w:rFonts w:ascii="宋体" w:eastAsia="宋体" w:hAnsi="宋体" w:cs="Times New Roman" w:hint="eastAsia"/>
                <w:iCs/>
                <w:color w:val="000000"/>
                <w:sz w:val="24"/>
                <w:szCs w:val="24"/>
              </w:rPr>
              <w:t>上市并量</w:t>
            </w:r>
            <w:r>
              <w:rPr>
                <w:rFonts w:ascii="宋体" w:eastAsia="宋体" w:hAnsi="宋体" w:cs="Times New Roman" w:hint="eastAsia"/>
                <w:iCs/>
                <w:color w:val="000000"/>
                <w:sz w:val="24"/>
                <w:szCs w:val="24"/>
              </w:rPr>
              <w:lastRenderedPageBreak/>
              <w:t>产</w:t>
            </w:r>
            <w:proofErr w:type="gramEnd"/>
            <w:r>
              <w:rPr>
                <w:rFonts w:ascii="宋体" w:eastAsia="宋体" w:hAnsi="宋体" w:cs="Times New Roman" w:hint="eastAsia"/>
                <w:iCs/>
                <w:color w:val="000000"/>
                <w:sz w:val="24"/>
                <w:szCs w:val="24"/>
              </w:rPr>
              <w:t>，我们将努力扩大各类新产品的销售收入和市场占比，提升公司的业绩。公司始终高度重视市值管理工作，以提高上市公司质量为目标，聚焦主业经营，优化发展布局，不断提升公司核心竞争力保证公司持续稳定向好发展的同时，通过业绩说明会等渠道积极传递公司投资价值，增强市场及投资者对公司的了解和认可，推动公司价值与市值均衡发展，为投资者创造更好的回报。</w:t>
            </w:r>
          </w:p>
          <w:p w:rsidR="002B292B" w:rsidRDefault="00B932CD">
            <w:pPr>
              <w:pStyle w:val="a3"/>
              <w:numPr>
                <w:ilvl w:val="0"/>
                <w:numId w:val="1"/>
              </w:numPr>
              <w:spacing w:line="480" w:lineRule="atLeast"/>
              <w:ind w:left="0" w:firstLineChars="0" w:firstLine="0"/>
              <w:rPr>
                <w:rFonts w:ascii="宋体" w:eastAsia="宋体" w:hAnsi="宋体" w:cs="Times New Roman"/>
                <w:iCs/>
                <w:color w:val="000000"/>
                <w:sz w:val="24"/>
                <w:szCs w:val="24"/>
              </w:rPr>
            </w:pPr>
            <w:r>
              <w:rPr>
                <w:rFonts w:ascii="宋体" w:eastAsia="宋体" w:hAnsi="宋体" w:cs="Times New Roman" w:hint="eastAsia"/>
                <w:b/>
                <w:bCs/>
                <w:iCs/>
                <w:color w:val="000000"/>
                <w:sz w:val="24"/>
                <w:szCs w:val="24"/>
              </w:rPr>
              <w:t>公司年报提及的客户</w:t>
            </w:r>
            <w:r>
              <w:rPr>
                <w:rFonts w:ascii="宋体" w:eastAsia="宋体" w:hAnsi="宋体" w:cs="Times New Roman" w:hint="eastAsia"/>
                <w:b/>
                <w:bCs/>
                <w:iCs/>
                <w:color w:val="000000"/>
                <w:sz w:val="24"/>
                <w:szCs w:val="24"/>
              </w:rPr>
              <w:t>A</w:t>
            </w:r>
            <w:r>
              <w:rPr>
                <w:rFonts w:ascii="宋体" w:eastAsia="宋体" w:hAnsi="宋体" w:cs="Times New Roman" w:hint="eastAsia"/>
                <w:b/>
                <w:bCs/>
                <w:iCs/>
                <w:color w:val="000000"/>
                <w:sz w:val="24"/>
                <w:szCs w:val="24"/>
              </w:rPr>
              <w:t>客户</w:t>
            </w:r>
            <w:r>
              <w:rPr>
                <w:rFonts w:ascii="宋体" w:eastAsia="宋体" w:hAnsi="宋体" w:cs="Times New Roman" w:hint="eastAsia"/>
                <w:b/>
                <w:bCs/>
                <w:iCs/>
                <w:color w:val="000000"/>
                <w:sz w:val="24"/>
                <w:szCs w:val="24"/>
              </w:rPr>
              <w:t>B,</w:t>
            </w:r>
            <w:r>
              <w:rPr>
                <w:rFonts w:ascii="宋体" w:eastAsia="宋体" w:hAnsi="宋体" w:cs="Times New Roman" w:hint="eastAsia"/>
                <w:b/>
                <w:bCs/>
                <w:iCs/>
                <w:color w:val="000000"/>
                <w:sz w:val="24"/>
                <w:szCs w:val="24"/>
              </w:rPr>
              <w:t>请问是基于什么考虑不能直接说明客户名字的呢？</w:t>
            </w:r>
          </w:p>
          <w:p w:rsidR="002B292B" w:rsidRDefault="00B932CD">
            <w:pPr>
              <w:pStyle w:val="a3"/>
              <w:spacing w:line="480" w:lineRule="atLeast"/>
              <w:ind w:leftChars="200" w:left="420" w:firstLineChars="0" w:firstLine="0"/>
              <w:rPr>
                <w:rFonts w:ascii="宋体" w:eastAsia="宋体" w:hAnsi="宋体" w:cs="Times New Roman"/>
                <w:iCs/>
                <w:color w:val="000000"/>
                <w:sz w:val="24"/>
                <w:szCs w:val="24"/>
              </w:rPr>
            </w:pPr>
            <w:r>
              <w:rPr>
                <w:rFonts w:ascii="宋体" w:eastAsia="宋体" w:hAnsi="宋体" w:cs="Times New Roman" w:hint="eastAsia"/>
                <w:iCs/>
                <w:color w:val="000000"/>
                <w:sz w:val="24"/>
                <w:szCs w:val="24"/>
              </w:rPr>
              <w:t>公司回</w:t>
            </w:r>
            <w:r>
              <w:rPr>
                <w:rFonts w:ascii="宋体" w:eastAsia="宋体" w:hAnsi="宋体" w:cs="Times New Roman" w:hint="eastAsia"/>
                <w:iCs/>
                <w:color w:val="000000"/>
                <w:sz w:val="24"/>
                <w:szCs w:val="24"/>
              </w:rPr>
              <w:t>答：</w:t>
            </w:r>
            <w:r>
              <w:rPr>
                <w:rFonts w:ascii="宋体" w:eastAsia="宋体" w:hAnsi="宋体" w:cs="宋体"/>
                <w:sz w:val="24"/>
                <w:szCs w:val="24"/>
              </w:rPr>
              <w:t>部分合作客户及项目细节涉及商业保密信息不便透露，可公开的合作业务及各类客户的最新进展会在定期报告中予以披露，敬请关注。</w:t>
            </w:r>
          </w:p>
          <w:p w:rsidR="002B292B" w:rsidRDefault="00B932CD">
            <w:pPr>
              <w:pStyle w:val="a3"/>
              <w:numPr>
                <w:ilvl w:val="0"/>
                <w:numId w:val="1"/>
              </w:numPr>
              <w:spacing w:line="480" w:lineRule="atLeast"/>
              <w:ind w:left="0" w:firstLineChars="0" w:firstLine="0"/>
              <w:rPr>
                <w:rFonts w:ascii="宋体" w:eastAsia="宋体" w:hAnsi="宋体" w:cs="Times New Roman"/>
                <w:b/>
                <w:bCs/>
                <w:iCs/>
                <w:color w:val="000000"/>
                <w:sz w:val="24"/>
                <w:szCs w:val="24"/>
              </w:rPr>
            </w:pPr>
            <w:r>
              <w:rPr>
                <w:rFonts w:ascii="宋体" w:eastAsia="宋体" w:hAnsi="宋体" w:cs="Times New Roman" w:hint="eastAsia"/>
                <w:b/>
                <w:bCs/>
                <w:iCs/>
                <w:color w:val="000000"/>
                <w:sz w:val="24"/>
                <w:szCs w:val="24"/>
              </w:rPr>
              <w:t>公司二季度实现营业收入连续五个季度环比增长，请问业绩提升的主要原因？</w:t>
            </w:r>
          </w:p>
          <w:p w:rsidR="002B292B" w:rsidRDefault="00B932CD">
            <w:pPr>
              <w:pStyle w:val="a3"/>
              <w:spacing w:line="480" w:lineRule="atLeast"/>
              <w:ind w:leftChars="200" w:left="420" w:firstLineChars="0" w:firstLine="0"/>
              <w:rPr>
                <w:rFonts w:ascii="宋体" w:eastAsia="宋体" w:hAnsi="宋体" w:cs="宋体"/>
                <w:sz w:val="24"/>
                <w:szCs w:val="24"/>
              </w:rPr>
            </w:pPr>
            <w:r>
              <w:rPr>
                <w:rFonts w:ascii="宋体" w:eastAsia="宋体" w:hAnsi="宋体" w:cs="Times New Roman" w:hint="eastAsia"/>
                <w:iCs/>
                <w:color w:val="000000"/>
                <w:sz w:val="24"/>
                <w:szCs w:val="24"/>
              </w:rPr>
              <w:t>公司回答：</w:t>
            </w:r>
            <w:r>
              <w:rPr>
                <w:rFonts w:ascii="宋体" w:eastAsia="宋体" w:hAnsi="宋体" w:cs="Times New Roman" w:hint="eastAsia"/>
                <w:iCs/>
                <w:color w:val="000000"/>
                <w:sz w:val="24"/>
                <w:szCs w:val="24"/>
              </w:rPr>
              <w:t>公司营业收入不断增长主要来自于新产品的持续放量及传统业务的修复，应用于通信与计算机、工业测量等新领域的新产品在</w:t>
            </w:r>
            <w:r>
              <w:rPr>
                <w:rFonts w:ascii="宋体" w:eastAsia="宋体" w:hAnsi="宋体" w:cs="Times New Roman" w:hint="eastAsia"/>
                <w:iCs/>
                <w:color w:val="000000"/>
                <w:sz w:val="24"/>
                <w:szCs w:val="24"/>
              </w:rPr>
              <w:t>2024</w:t>
            </w:r>
            <w:r>
              <w:rPr>
                <w:rFonts w:ascii="宋体" w:eastAsia="宋体" w:hAnsi="宋体" w:cs="Times New Roman" w:hint="eastAsia"/>
                <w:iCs/>
                <w:color w:val="000000"/>
                <w:sz w:val="24"/>
                <w:szCs w:val="24"/>
              </w:rPr>
              <w:t>年上半年整体出货量同比增长</w:t>
            </w:r>
            <w:r>
              <w:rPr>
                <w:rFonts w:ascii="宋体" w:eastAsia="宋体" w:hAnsi="宋体" w:cs="Times New Roman" w:hint="eastAsia"/>
                <w:iCs/>
                <w:color w:val="000000"/>
                <w:sz w:val="24"/>
                <w:szCs w:val="24"/>
              </w:rPr>
              <w:t xml:space="preserve"> 144%</w:t>
            </w:r>
            <w:r>
              <w:rPr>
                <w:rFonts w:ascii="宋体" w:eastAsia="宋体" w:hAnsi="宋体" w:cs="Times New Roman" w:hint="eastAsia"/>
                <w:iCs/>
                <w:color w:val="000000"/>
                <w:sz w:val="24"/>
                <w:szCs w:val="24"/>
              </w:rPr>
              <w:t>，其中：单节</w:t>
            </w:r>
            <w:r>
              <w:rPr>
                <w:rFonts w:ascii="宋体" w:eastAsia="宋体" w:hAnsi="宋体" w:cs="Times New Roman" w:hint="eastAsia"/>
                <w:iCs/>
                <w:color w:val="000000"/>
                <w:sz w:val="24"/>
                <w:szCs w:val="24"/>
              </w:rPr>
              <w:t>BMS</w:t>
            </w:r>
            <w:r>
              <w:rPr>
                <w:rFonts w:ascii="宋体" w:eastAsia="宋体" w:hAnsi="宋体" w:cs="Times New Roman" w:hint="eastAsia"/>
                <w:iCs/>
                <w:color w:val="000000"/>
                <w:sz w:val="24"/>
                <w:szCs w:val="24"/>
              </w:rPr>
              <w:t>上半年出货量已超过</w:t>
            </w:r>
            <w:r>
              <w:rPr>
                <w:rFonts w:ascii="宋体" w:eastAsia="宋体" w:hAnsi="宋体" w:cs="Times New Roman" w:hint="eastAsia"/>
                <w:iCs/>
                <w:color w:val="000000"/>
                <w:sz w:val="24"/>
                <w:szCs w:val="24"/>
              </w:rPr>
              <w:t>2023</w:t>
            </w:r>
            <w:r>
              <w:rPr>
                <w:rFonts w:ascii="宋体" w:eastAsia="宋体" w:hAnsi="宋体" w:cs="Times New Roman" w:hint="eastAsia"/>
                <w:iCs/>
                <w:color w:val="000000"/>
                <w:sz w:val="24"/>
                <w:szCs w:val="24"/>
              </w:rPr>
              <w:t>年全年出货量，增速迅猛；新品</w:t>
            </w:r>
            <w:r>
              <w:rPr>
                <w:rFonts w:ascii="宋体" w:eastAsia="宋体" w:hAnsi="宋体" w:cs="Times New Roman" w:hint="eastAsia"/>
                <w:iCs/>
                <w:color w:val="000000"/>
                <w:sz w:val="24"/>
                <w:szCs w:val="24"/>
              </w:rPr>
              <w:t xml:space="preserve"> 2~5 </w:t>
            </w:r>
            <w:r>
              <w:rPr>
                <w:rFonts w:ascii="宋体" w:eastAsia="宋体" w:hAnsi="宋体" w:cs="Times New Roman" w:hint="eastAsia"/>
                <w:iCs/>
                <w:color w:val="000000"/>
                <w:sz w:val="24"/>
                <w:szCs w:val="24"/>
              </w:rPr>
              <w:t>节</w:t>
            </w:r>
            <w:r>
              <w:rPr>
                <w:rFonts w:ascii="宋体" w:eastAsia="宋体" w:hAnsi="宋体" w:cs="Times New Roman" w:hint="eastAsia"/>
                <w:iCs/>
                <w:color w:val="000000"/>
                <w:sz w:val="24"/>
                <w:szCs w:val="24"/>
              </w:rPr>
              <w:t xml:space="preserve"> BMS </w:t>
            </w:r>
            <w:r>
              <w:rPr>
                <w:rFonts w:ascii="宋体" w:eastAsia="宋体" w:hAnsi="宋体" w:cs="Times New Roman" w:hint="eastAsia"/>
                <w:iCs/>
                <w:color w:val="000000"/>
                <w:sz w:val="24"/>
                <w:szCs w:val="24"/>
              </w:rPr>
              <w:t>也实现了大批量出货；应用于计算机及其周边的</w:t>
            </w:r>
            <w:r>
              <w:rPr>
                <w:rFonts w:ascii="宋体" w:eastAsia="宋体" w:hAnsi="宋体" w:cs="Times New Roman" w:hint="eastAsia"/>
                <w:iCs/>
                <w:color w:val="000000"/>
                <w:sz w:val="24"/>
                <w:szCs w:val="24"/>
              </w:rPr>
              <w:t xml:space="preserve"> </w:t>
            </w:r>
            <w:r>
              <w:rPr>
                <w:rFonts w:ascii="宋体" w:eastAsia="宋体" w:hAnsi="宋体" w:cs="Times New Roman" w:hint="eastAsia"/>
                <w:iCs/>
                <w:color w:val="000000"/>
                <w:sz w:val="24"/>
                <w:szCs w:val="24"/>
              </w:rPr>
              <w:t>EC</w:t>
            </w:r>
            <w:r>
              <w:rPr>
                <w:rFonts w:ascii="宋体" w:eastAsia="宋体" w:hAnsi="宋体" w:cs="Times New Roman" w:hint="eastAsia"/>
                <w:iCs/>
                <w:color w:val="000000"/>
                <w:sz w:val="24"/>
                <w:szCs w:val="24"/>
              </w:rPr>
              <w:t>、</w:t>
            </w:r>
            <w:r>
              <w:rPr>
                <w:rFonts w:ascii="宋体" w:eastAsia="宋体" w:hAnsi="宋体" w:cs="Times New Roman" w:hint="eastAsia"/>
                <w:iCs/>
                <w:color w:val="000000"/>
                <w:sz w:val="24"/>
                <w:szCs w:val="24"/>
              </w:rPr>
              <w:t>PD</w:t>
            </w:r>
            <w:r>
              <w:rPr>
                <w:rFonts w:ascii="宋体" w:eastAsia="宋体" w:hAnsi="宋体" w:cs="Times New Roman" w:hint="eastAsia"/>
                <w:iCs/>
                <w:color w:val="000000"/>
                <w:sz w:val="24"/>
                <w:szCs w:val="24"/>
              </w:rPr>
              <w:t>、</w:t>
            </w:r>
            <w:r>
              <w:rPr>
                <w:rFonts w:ascii="宋体" w:eastAsia="宋体" w:hAnsi="宋体" w:cs="Times New Roman" w:hint="eastAsia"/>
                <w:iCs/>
                <w:color w:val="000000"/>
                <w:sz w:val="24"/>
                <w:szCs w:val="24"/>
              </w:rPr>
              <w:t xml:space="preserve">HUB </w:t>
            </w:r>
            <w:r>
              <w:rPr>
                <w:rFonts w:ascii="宋体" w:eastAsia="宋体" w:hAnsi="宋体" w:cs="Times New Roman" w:hint="eastAsia"/>
                <w:iCs/>
                <w:color w:val="000000"/>
                <w:sz w:val="24"/>
                <w:szCs w:val="24"/>
              </w:rPr>
              <w:t>系列芯片营收同比增长</w:t>
            </w:r>
            <w:r>
              <w:rPr>
                <w:rFonts w:ascii="宋体" w:eastAsia="宋体" w:hAnsi="宋体" w:cs="Times New Roman" w:hint="eastAsia"/>
                <w:iCs/>
                <w:color w:val="000000"/>
                <w:sz w:val="24"/>
                <w:szCs w:val="24"/>
              </w:rPr>
              <w:t xml:space="preserve"> 136% </w:t>
            </w:r>
            <w:r>
              <w:rPr>
                <w:rFonts w:ascii="宋体" w:eastAsia="宋体" w:hAnsi="宋体" w:cs="Times New Roman" w:hint="eastAsia"/>
                <w:iCs/>
                <w:color w:val="000000"/>
                <w:sz w:val="24"/>
                <w:szCs w:val="24"/>
              </w:rPr>
              <w:t>左右。随着消费电子需求复苏，行业库存见底，公司传统的</w:t>
            </w:r>
            <w:r>
              <w:rPr>
                <w:rFonts w:ascii="宋体" w:eastAsia="宋体" w:hAnsi="宋体" w:cs="Times New Roman" w:hint="eastAsia"/>
                <w:iCs/>
                <w:color w:val="000000"/>
                <w:sz w:val="24"/>
                <w:szCs w:val="24"/>
              </w:rPr>
              <w:t xml:space="preserve"> MCU </w:t>
            </w:r>
            <w:r>
              <w:rPr>
                <w:rFonts w:ascii="宋体" w:eastAsia="宋体" w:hAnsi="宋体" w:cs="Times New Roman" w:hint="eastAsia"/>
                <w:iCs/>
                <w:color w:val="000000"/>
                <w:sz w:val="24"/>
                <w:szCs w:val="24"/>
              </w:rPr>
              <w:t>产品，健康测量及</w:t>
            </w:r>
            <w:r>
              <w:rPr>
                <w:rFonts w:ascii="宋体" w:eastAsia="宋体" w:hAnsi="宋体" w:cs="Times New Roman" w:hint="eastAsia"/>
                <w:iCs/>
                <w:color w:val="000000"/>
                <w:sz w:val="24"/>
                <w:szCs w:val="24"/>
              </w:rPr>
              <w:t xml:space="preserve"> AIOT </w:t>
            </w:r>
            <w:r>
              <w:rPr>
                <w:rFonts w:ascii="宋体" w:eastAsia="宋体" w:hAnsi="宋体" w:cs="Times New Roman" w:hint="eastAsia"/>
                <w:iCs/>
                <w:color w:val="000000"/>
                <w:sz w:val="24"/>
                <w:szCs w:val="24"/>
              </w:rPr>
              <w:t>相关产品的销量也在稳步回升。未来公司将在</w:t>
            </w:r>
            <w:r>
              <w:rPr>
                <w:rFonts w:ascii="宋体" w:eastAsia="宋体" w:hAnsi="宋体" w:cs="Times New Roman" w:hint="eastAsia"/>
                <w:iCs/>
                <w:color w:val="000000"/>
                <w:sz w:val="24"/>
                <w:szCs w:val="24"/>
              </w:rPr>
              <w:t>BMS</w:t>
            </w:r>
            <w:r>
              <w:rPr>
                <w:rFonts w:ascii="宋体" w:eastAsia="宋体" w:hAnsi="宋体" w:cs="Times New Roman" w:hint="eastAsia"/>
                <w:iCs/>
                <w:color w:val="000000"/>
                <w:sz w:val="24"/>
                <w:szCs w:val="24"/>
              </w:rPr>
              <w:t>、传感器调理、</w:t>
            </w:r>
            <w:r>
              <w:rPr>
                <w:rFonts w:ascii="宋体" w:eastAsia="宋体" w:hAnsi="宋体" w:cs="Times New Roman" w:hint="eastAsia"/>
                <w:iCs/>
                <w:color w:val="000000"/>
                <w:sz w:val="24"/>
                <w:szCs w:val="24"/>
              </w:rPr>
              <w:t>PC</w:t>
            </w:r>
            <w:r>
              <w:rPr>
                <w:rFonts w:ascii="宋体" w:eastAsia="宋体" w:hAnsi="宋体" w:cs="Times New Roman" w:hint="eastAsia"/>
                <w:iCs/>
                <w:color w:val="000000"/>
                <w:sz w:val="24"/>
                <w:szCs w:val="24"/>
              </w:rPr>
              <w:t>、汽车电子等重点战略方向上</w:t>
            </w:r>
            <w:r>
              <w:rPr>
                <w:rFonts w:ascii="宋体" w:eastAsia="宋体" w:hAnsi="宋体" w:cs="Times New Roman" w:hint="eastAsia"/>
                <w:iCs/>
                <w:color w:val="000000"/>
                <w:sz w:val="24"/>
                <w:szCs w:val="24"/>
              </w:rPr>
              <w:t>,</w:t>
            </w:r>
            <w:r>
              <w:rPr>
                <w:rFonts w:ascii="宋体" w:eastAsia="宋体" w:hAnsi="宋体" w:cs="Times New Roman" w:hint="eastAsia"/>
                <w:iCs/>
                <w:color w:val="000000"/>
                <w:sz w:val="24"/>
                <w:szCs w:val="24"/>
              </w:rPr>
              <w:t>坚持投入</w:t>
            </w:r>
            <w:r>
              <w:rPr>
                <w:rFonts w:ascii="宋体" w:eastAsia="宋体" w:hAnsi="宋体" w:cs="Times New Roman" w:hint="eastAsia"/>
                <w:iCs/>
                <w:color w:val="000000"/>
                <w:sz w:val="24"/>
                <w:szCs w:val="24"/>
              </w:rPr>
              <w:t>,</w:t>
            </w:r>
            <w:r>
              <w:rPr>
                <w:rFonts w:ascii="宋体" w:eastAsia="宋体" w:hAnsi="宋体" w:cs="Times New Roman" w:hint="eastAsia"/>
                <w:iCs/>
                <w:color w:val="000000"/>
                <w:sz w:val="24"/>
                <w:szCs w:val="24"/>
              </w:rPr>
              <w:t>不断提升自身行业地位</w:t>
            </w:r>
            <w:r>
              <w:rPr>
                <w:rFonts w:ascii="宋体" w:eastAsia="宋体" w:hAnsi="宋体" w:cs="Times New Roman" w:hint="eastAsia"/>
                <w:iCs/>
                <w:color w:val="000000"/>
                <w:sz w:val="24"/>
                <w:szCs w:val="24"/>
              </w:rPr>
              <w:t>,</w:t>
            </w:r>
            <w:r>
              <w:rPr>
                <w:rFonts w:ascii="宋体" w:eastAsia="宋体" w:hAnsi="宋体" w:cs="Times New Roman" w:hint="eastAsia"/>
                <w:iCs/>
                <w:color w:val="000000"/>
                <w:sz w:val="24"/>
                <w:szCs w:val="24"/>
              </w:rPr>
              <w:t>为长期持续发展提供增长动力。</w:t>
            </w:r>
          </w:p>
          <w:p w:rsidR="002B292B" w:rsidRDefault="00B932CD">
            <w:pPr>
              <w:numPr>
                <w:ilvl w:val="0"/>
                <w:numId w:val="1"/>
              </w:numPr>
              <w:spacing w:line="480" w:lineRule="atLeast"/>
              <w:ind w:left="0" w:firstLine="0"/>
              <w:rPr>
                <w:rFonts w:ascii="宋体" w:eastAsia="宋体" w:hAnsi="宋体" w:cs="Times New Roman"/>
                <w:b/>
                <w:bCs/>
                <w:iCs/>
                <w:color w:val="000000"/>
                <w:sz w:val="24"/>
                <w:szCs w:val="24"/>
              </w:rPr>
            </w:pPr>
            <w:r>
              <w:rPr>
                <w:rFonts w:ascii="宋体" w:eastAsia="宋体" w:hAnsi="宋体" w:cs="宋体" w:hint="eastAsia"/>
                <w:b/>
                <w:bCs/>
                <w:sz w:val="24"/>
                <w:szCs w:val="24"/>
              </w:rPr>
              <w:t>公司有什么产品可以应用于手机</w:t>
            </w:r>
            <w:r>
              <w:rPr>
                <w:rFonts w:ascii="宋体" w:eastAsia="宋体" w:hAnsi="宋体" w:cs="宋体"/>
                <w:b/>
                <w:bCs/>
                <w:sz w:val="24"/>
                <w:szCs w:val="24"/>
              </w:rPr>
              <w:t>？</w:t>
            </w:r>
          </w:p>
          <w:p w:rsidR="002B292B" w:rsidRDefault="00B932CD">
            <w:pPr>
              <w:spacing w:line="480" w:lineRule="atLeast"/>
              <w:ind w:leftChars="200" w:left="420"/>
              <w:rPr>
                <w:rFonts w:ascii="宋体" w:eastAsia="宋体" w:hAnsi="宋体" w:cs="Times New Roman"/>
                <w:iCs/>
                <w:color w:val="000000"/>
                <w:sz w:val="24"/>
                <w:szCs w:val="24"/>
              </w:rPr>
            </w:pPr>
            <w:r>
              <w:rPr>
                <w:rFonts w:ascii="宋体" w:eastAsia="宋体" w:hAnsi="宋体" w:cs="Times New Roman" w:hint="eastAsia"/>
                <w:iCs/>
                <w:color w:val="000000"/>
                <w:sz w:val="24"/>
                <w:szCs w:val="24"/>
              </w:rPr>
              <w:t>公司回答：</w:t>
            </w:r>
            <w:r>
              <w:rPr>
                <w:rFonts w:ascii="宋体" w:eastAsia="宋体" w:hAnsi="宋体" w:cs="Times New Roman" w:hint="eastAsia"/>
                <w:iCs/>
                <w:color w:val="000000"/>
                <w:sz w:val="24"/>
                <w:szCs w:val="24"/>
              </w:rPr>
              <w:t>公司的压力触控芯片、</w:t>
            </w:r>
            <w:r>
              <w:rPr>
                <w:rFonts w:ascii="宋体" w:eastAsia="宋体" w:hAnsi="宋体" w:cs="宋体"/>
                <w:sz w:val="24"/>
                <w:szCs w:val="24"/>
              </w:rPr>
              <w:t>触觉反馈</w:t>
            </w:r>
            <w:r>
              <w:rPr>
                <w:rFonts w:ascii="宋体" w:eastAsia="宋体" w:hAnsi="宋体" w:cs="Times New Roman" w:hint="eastAsia"/>
                <w:iCs/>
                <w:color w:val="000000"/>
                <w:sz w:val="24"/>
                <w:szCs w:val="24"/>
              </w:rPr>
              <w:t>芯片、</w:t>
            </w:r>
            <w:r>
              <w:rPr>
                <w:rFonts w:ascii="宋体" w:eastAsia="宋体" w:hAnsi="宋体" w:cs="Times New Roman" w:hint="eastAsia"/>
                <w:iCs/>
                <w:color w:val="000000"/>
                <w:sz w:val="24"/>
                <w:szCs w:val="24"/>
              </w:rPr>
              <w:t>PD</w:t>
            </w:r>
            <w:r>
              <w:rPr>
                <w:rFonts w:ascii="宋体" w:eastAsia="宋体" w:hAnsi="宋体" w:cs="Times New Roman" w:hint="eastAsia"/>
                <w:iCs/>
                <w:color w:val="000000"/>
                <w:sz w:val="24"/>
                <w:szCs w:val="24"/>
              </w:rPr>
              <w:t>芯片、</w:t>
            </w:r>
            <w:r>
              <w:rPr>
                <w:rFonts w:ascii="宋体" w:eastAsia="宋体" w:hAnsi="宋体" w:cs="Times New Roman" w:hint="eastAsia"/>
                <w:iCs/>
                <w:color w:val="000000"/>
                <w:sz w:val="24"/>
                <w:szCs w:val="24"/>
              </w:rPr>
              <w:t>BMS</w:t>
            </w:r>
            <w:r>
              <w:rPr>
                <w:rFonts w:ascii="宋体" w:eastAsia="宋体" w:hAnsi="宋体" w:cs="Times New Roman" w:hint="eastAsia"/>
                <w:iCs/>
                <w:color w:val="000000"/>
                <w:sz w:val="24"/>
                <w:szCs w:val="24"/>
              </w:rPr>
              <w:t>芯片等可以应用于手机上</w:t>
            </w:r>
            <w:r>
              <w:rPr>
                <w:rFonts w:ascii="宋体" w:eastAsia="宋体" w:hAnsi="宋体" w:cs="Times New Roman" w:hint="eastAsia"/>
                <w:iCs/>
                <w:color w:val="000000"/>
                <w:sz w:val="24"/>
                <w:szCs w:val="24"/>
              </w:rPr>
              <w:t>。</w:t>
            </w:r>
            <w:bookmarkStart w:id="0" w:name="_GoBack"/>
            <w:bookmarkEnd w:id="0"/>
          </w:p>
          <w:p w:rsidR="002B292B" w:rsidRDefault="002B292B">
            <w:pPr>
              <w:pStyle w:val="a3"/>
              <w:spacing w:line="480" w:lineRule="atLeast"/>
              <w:ind w:firstLineChars="0" w:firstLine="0"/>
              <w:rPr>
                <w:rFonts w:ascii="宋体" w:eastAsia="宋体" w:hAnsi="宋体" w:cs="Times New Roman"/>
                <w:iCs/>
                <w:color w:val="000000"/>
                <w:sz w:val="24"/>
                <w:szCs w:val="24"/>
              </w:rPr>
            </w:pPr>
          </w:p>
        </w:tc>
      </w:tr>
      <w:tr w:rsidR="002B292B">
        <w:trPr>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B292B" w:rsidRDefault="00B932CD">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lastRenderedPageBreak/>
              <w:t>附件清单</w:t>
            </w:r>
          </w:p>
          <w:p w:rsidR="002B292B" w:rsidRDefault="00B932CD">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（如有）</w:t>
            </w:r>
          </w:p>
        </w:tc>
        <w:tc>
          <w:tcPr>
            <w:tcW w:w="9293" w:type="dxa"/>
            <w:gridSpan w:val="3"/>
            <w:tcBorders>
              <w:top w:val="single" w:sz="4" w:space="0" w:color="auto"/>
              <w:left w:val="single" w:sz="4" w:space="0" w:color="auto"/>
              <w:bottom w:val="single" w:sz="4" w:space="0" w:color="auto"/>
              <w:right w:val="single" w:sz="4" w:space="0" w:color="auto"/>
            </w:tcBorders>
            <w:shd w:val="clear" w:color="auto" w:fill="auto"/>
          </w:tcPr>
          <w:p w:rsidR="002B292B" w:rsidRDefault="00B932CD">
            <w:pPr>
              <w:spacing w:line="480" w:lineRule="atLeas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p>
        </w:tc>
      </w:tr>
      <w:tr w:rsidR="002B292B" w:rsidTr="00AA6DBE">
        <w:trPr>
          <w:trHeight w:val="527"/>
          <w:jc w:val="center"/>
        </w:trPr>
        <w:tc>
          <w:tcPr>
            <w:tcW w:w="1055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292B" w:rsidRDefault="00B932CD" w:rsidP="00AA6DBE">
            <w:pPr>
              <w:spacing w:line="480" w:lineRule="atLeast"/>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以下为本次活动参与人员</w:t>
            </w:r>
          </w:p>
        </w:tc>
      </w:tr>
      <w:tr w:rsidR="002B292B" w:rsidTr="00AA6DBE">
        <w:trPr>
          <w:trHeight w:hRule="exact" w:val="1617"/>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B292B" w:rsidRDefault="00B932CD">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参与单位名称</w:t>
            </w:r>
          </w:p>
        </w:tc>
        <w:tc>
          <w:tcPr>
            <w:tcW w:w="92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92B" w:rsidRDefault="00B932CD">
            <w:pPr>
              <w:spacing w:line="480" w:lineRule="atLeas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华夏基金、华商基金、国投证券、华泰证券、中</w:t>
            </w:r>
            <w:proofErr w:type="gramStart"/>
            <w:r>
              <w:rPr>
                <w:rFonts w:ascii="宋体" w:eastAsia="宋体" w:hAnsi="宋体" w:cs="Times New Roman" w:hint="eastAsia"/>
                <w:bCs/>
                <w:iCs/>
                <w:color w:val="000000"/>
                <w:sz w:val="24"/>
                <w:szCs w:val="24"/>
              </w:rPr>
              <w:t>信建投基金</w:t>
            </w:r>
            <w:proofErr w:type="gramEnd"/>
            <w:r>
              <w:rPr>
                <w:rFonts w:ascii="宋体" w:eastAsia="宋体" w:hAnsi="宋体" w:cs="Times New Roman" w:hint="eastAsia"/>
                <w:bCs/>
                <w:iCs/>
                <w:color w:val="000000"/>
                <w:sz w:val="24"/>
                <w:szCs w:val="24"/>
              </w:rPr>
              <w:t>、博时基金、前海再保险股份有限公司、</w:t>
            </w:r>
            <w:proofErr w:type="gramStart"/>
            <w:r>
              <w:rPr>
                <w:rFonts w:ascii="宋体" w:eastAsia="宋体" w:hAnsi="宋体" w:cs="Times New Roman" w:hint="eastAsia"/>
                <w:bCs/>
                <w:iCs/>
                <w:color w:val="000000"/>
                <w:sz w:val="24"/>
                <w:szCs w:val="24"/>
              </w:rPr>
              <w:t>国投瑞银</w:t>
            </w:r>
            <w:proofErr w:type="gramEnd"/>
            <w:r>
              <w:rPr>
                <w:rFonts w:ascii="宋体" w:eastAsia="宋体" w:hAnsi="宋体" w:cs="Times New Roman" w:hint="eastAsia"/>
                <w:bCs/>
                <w:iCs/>
                <w:color w:val="000000"/>
                <w:sz w:val="24"/>
                <w:szCs w:val="24"/>
              </w:rPr>
              <w:t>基金、东方阿尔法基金、</w:t>
            </w:r>
            <w:r>
              <w:rPr>
                <w:rFonts w:ascii="宋体" w:eastAsia="宋体" w:hAnsi="宋体" w:cs="Times New Roman" w:hint="eastAsia"/>
                <w:bCs/>
                <w:iCs/>
                <w:color w:val="000000"/>
                <w:sz w:val="24"/>
                <w:szCs w:val="24"/>
              </w:rPr>
              <w:t>参与</w:t>
            </w:r>
            <w:r w:rsidR="00AA6DBE">
              <w:rPr>
                <w:rFonts w:ascii="宋体" w:eastAsia="宋体" w:hAnsi="宋体" w:cs="Times New Roman" w:hint="eastAsia"/>
                <w:bCs/>
                <w:iCs/>
                <w:color w:val="000000"/>
                <w:sz w:val="24"/>
                <w:szCs w:val="24"/>
              </w:rPr>
              <w:t>2</w:t>
            </w:r>
            <w:r w:rsidR="00AA6DBE">
              <w:rPr>
                <w:rFonts w:ascii="宋体" w:eastAsia="宋体" w:hAnsi="宋体" w:cs="Times New Roman"/>
                <w:bCs/>
                <w:iCs/>
                <w:color w:val="000000"/>
                <w:sz w:val="24"/>
                <w:szCs w:val="24"/>
              </w:rPr>
              <w:t>024</w:t>
            </w:r>
            <w:r w:rsidR="00AA6DBE">
              <w:rPr>
                <w:rFonts w:ascii="宋体" w:eastAsia="宋体" w:hAnsi="宋体" w:cs="Times New Roman" w:hint="eastAsia"/>
                <w:bCs/>
                <w:iCs/>
                <w:color w:val="000000"/>
                <w:sz w:val="24"/>
                <w:szCs w:val="24"/>
              </w:rPr>
              <w:t>年半年度</w:t>
            </w:r>
            <w:r>
              <w:rPr>
                <w:rFonts w:ascii="宋体" w:eastAsia="宋体" w:hAnsi="宋体" w:cs="Times New Roman" w:hint="eastAsia"/>
                <w:bCs/>
                <w:iCs/>
                <w:color w:val="000000"/>
                <w:sz w:val="24"/>
                <w:szCs w:val="24"/>
              </w:rPr>
              <w:t>业绩说明会的广大投资者</w:t>
            </w:r>
          </w:p>
        </w:tc>
      </w:tr>
      <w:tr w:rsidR="002B292B">
        <w:trPr>
          <w:trHeight w:hRule="exact" w:val="1525"/>
          <w:jc w:val="center"/>
        </w:trPr>
        <w:tc>
          <w:tcPr>
            <w:tcW w:w="1264" w:type="dxa"/>
            <w:tcBorders>
              <w:top w:val="single" w:sz="4" w:space="0" w:color="auto"/>
              <w:left w:val="single" w:sz="4" w:space="0" w:color="auto"/>
              <w:bottom w:val="single" w:sz="4" w:space="0" w:color="auto"/>
              <w:right w:val="single" w:sz="4" w:space="0" w:color="auto"/>
            </w:tcBorders>
            <w:shd w:val="clear" w:color="auto" w:fill="auto"/>
            <w:vAlign w:val="center"/>
          </w:tcPr>
          <w:p w:rsidR="002B292B" w:rsidRDefault="00B932CD">
            <w:pPr>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lastRenderedPageBreak/>
              <w:t>上市公司接待人员姓名</w:t>
            </w:r>
          </w:p>
        </w:tc>
        <w:tc>
          <w:tcPr>
            <w:tcW w:w="92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B292B" w:rsidRDefault="00B932CD">
            <w:pP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董事长、总经理：卢国建先生</w:t>
            </w:r>
          </w:p>
          <w:p w:rsidR="002B292B" w:rsidRDefault="00B932CD">
            <w:pP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董事、副总经理、董事会秘书：万巍先生</w:t>
            </w:r>
          </w:p>
          <w:p w:rsidR="002B292B" w:rsidRDefault="00B932CD">
            <w:pP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董事、财务总监：谭兰兰女士</w:t>
            </w:r>
          </w:p>
          <w:p w:rsidR="002B292B" w:rsidRDefault="00B932CD">
            <w:pP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独立董事：</w:t>
            </w:r>
            <w:proofErr w:type="gramStart"/>
            <w:r>
              <w:rPr>
                <w:rFonts w:ascii="宋体" w:eastAsia="宋体" w:hAnsi="宋体" w:cs="Times New Roman" w:hint="eastAsia"/>
                <w:bCs/>
                <w:iCs/>
                <w:color w:val="000000"/>
                <w:sz w:val="24"/>
                <w:szCs w:val="24"/>
              </w:rPr>
              <w:t>丘运良</w:t>
            </w:r>
            <w:proofErr w:type="gramEnd"/>
            <w:r>
              <w:rPr>
                <w:rFonts w:ascii="宋体" w:eastAsia="宋体" w:hAnsi="宋体" w:cs="Times New Roman" w:hint="eastAsia"/>
                <w:bCs/>
                <w:iCs/>
                <w:color w:val="000000"/>
                <w:sz w:val="24"/>
                <w:szCs w:val="24"/>
              </w:rPr>
              <w:t>先生</w:t>
            </w:r>
          </w:p>
        </w:tc>
      </w:tr>
    </w:tbl>
    <w:p w:rsidR="002B292B" w:rsidRDefault="002B292B"/>
    <w:p w:rsidR="002B292B" w:rsidRDefault="002B292B"/>
    <w:p w:rsidR="002B292B" w:rsidRDefault="002B292B"/>
    <w:p w:rsidR="002B292B" w:rsidRDefault="002B292B"/>
    <w:sectPr w:rsidR="002B29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F42B47"/>
    <w:multiLevelType w:val="multilevel"/>
    <w:tmpl w:val="59F42B47"/>
    <w:lvl w:ilvl="0">
      <w:start w:val="1"/>
      <w:numFmt w:val="decimal"/>
      <w:lvlText w:val="%1、"/>
      <w:lvlJc w:val="left"/>
      <w:pPr>
        <w:ind w:left="961" w:hanging="720"/>
      </w:pPr>
      <w:rPr>
        <w:rFonts w:hint="default"/>
        <w:b/>
        <w:bCs/>
      </w:rPr>
    </w:lvl>
    <w:lvl w:ilvl="1">
      <w:start w:val="1"/>
      <w:numFmt w:val="lowerLetter"/>
      <w:lvlText w:val="%2)"/>
      <w:lvlJc w:val="left"/>
      <w:pPr>
        <w:ind w:left="1081" w:hanging="420"/>
      </w:pPr>
    </w:lvl>
    <w:lvl w:ilvl="2">
      <w:start w:val="1"/>
      <w:numFmt w:val="lowerRoman"/>
      <w:lvlText w:val="%3."/>
      <w:lvlJc w:val="right"/>
      <w:pPr>
        <w:ind w:left="1501" w:hanging="420"/>
      </w:pPr>
    </w:lvl>
    <w:lvl w:ilvl="3">
      <w:start w:val="1"/>
      <w:numFmt w:val="decimal"/>
      <w:lvlText w:val="%4."/>
      <w:lvlJc w:val="left"/>
      <w:pPr>
        <w:ind w:left="1921" w:hanging="420"/>
      </w:pPr>
    </w:lvl>
    <w:lvl w:ilvl="4">
      <w:start w:val="1"/>
      <w:numFmt w:val="lowerLetter"/>
      <w:lvlText w:val="%5)"/>
      <w:lvlJc w:val="left"/>
      <w:pPr>
        <w:ind w:left="2341" w:hanging="420"/>
      </w:pPr>
    </w:lvl>
    <w:lvl w:ilvl="5">
      <w:start w:val="1"/>
      <w:numFmt w:val="lowerRoman"/>
      <w:lvlText w:val="%6."/>
      <w:lvlJc w:val="right"/>
      <w:pPr>
        <w:ind w:left="2761" w:hanging="420"/>
      </w:pPr>
    </w:lvl>
    <w:lvl w:ilvl="6">
      <w:start w:val="1"/>
      <w:numFmt w:val="decimal"/>
      <w:lvlText w:val="%7."/>
      <w:lvlJc w:val="left"/>
      <w:pPr>
        <w:ind w:left="3181" w:hanging="420"/>
      </w:pPr>
    </w:lvl>
    <w:lvl w:ilvl="7">
      <w:start w:val="1"/>
      <w:numFmt w:val="lowerLetter"/>
      <w:lvlText w:val="%8)"/>
      <w:lvlJc w:val="left"/>
      <w:pPr>
        <w:ind w:left="3601" w:hanging="420"/>
      </w:pPr>
    </w:lvl>
    <w:lvl w:ilvl="8">
      <w:start w:val="1"/>
      <w:numFmt w:val="lowerRoman"/>
      <w:lvlText w:val="%9."/>
      <w:lvlJc w:val="right"/>
      <w:pPr>
        <w:ind w:left="402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B292B"/>
    <w:rsid w:val="00AA6DBE"/>
    <w:rsid w:val="00B932CD"/>
    <w:rsid w:val="02AA77F8"/>
    <w:rsid w:val="036E4C4B"/>
    <w:rsid w:val="038214B4"/>
    <w:rsid w:val="03E33A3D"/>
    <w:rsid w:val="04C46EAE"/>
    <w:rsid w:val="06D53C2F"/>
    <w:rsid w:val="07F6499E"/>
    <w:rsid w:val="08CE7167"/>
    <w:rsid w:val="0B001B7A"/>
    <w:rsid w:val="0BCD51F8"/>
    <w:rsid w:val="0DCA31C2"/>
    <w:rsid w:val="0E97168B"/>
    <w:rsid w:val="0F2A39C7"/>
    <w:rsid w:val="0F2B1C26"/>
    <w:rsid w:val="0F4202B1"/>
    <w:rsid w:val="0F635FF5"/>
    <w:rsid w:val="101D1368"/>
    <w:rsid w:val="104973DF"/>
    <w:rsid w:val="10EB1B2D"/>
    <w:rsid w:val="1165630C"/>
    <w:rsid w:val="11B442D4"/>
    <w:rsid w:val="125237BB"/>
    <w:rsid w:val="131C266E"/>
    <w:rsid w:val="132562F8"/>
    <w:rsid w:val="135C0AA8"/>
    <w:rsid w:val="14073108"/>
    <w:rsid w:val="142C44D2"/>
    <w:rsid w:val="168050E9"/>
    <w:rsid w:val="1D4C73C2"/>
    <w:rsid w:val="1D7A0CC2"/>
    <w:rsid w:val="1E533EAD"/>
    <w:rsid w:val="1E6142E5"/>
    <w:rsid w:val="20782EF8"/>
    <w:rsid w:val="209D667D"/>
    <w:rsid w:val="211C2276"/>
    <w:rsid w:val="2185350F"/>
    <w:rsid w:val="21A803FA"/>
    <w:rsid w:val="231F20A4"/>
    <w:rsid w:val="233D3D5C"/>
    <w:rsid w:val="243C7670"/>
    <w:rsid w:val="244B23CF"/>
    <w:rsid w:val="246359B2"/>
    <w:rsid w:val="24B07FC9"/>
    <w:rsid w:val="25585ADF"/>
    <w:rsid w:val="259031AD"/>
    <w:rsid w:val="26364A59"/>
    <w:rsid w:val="267D10F7"/>
    <w:rsid w:val="28FC0D61"/>
    <w:rsid w:val="29160E63"/>
    <w:rsid w:val="29917A89"/>
    <w:rsid w:val="29C639D9"/>
    <w:rsid w:val="2B5C0BE8"/>
    <w:rsid w:val="2C3D0FF7"/>
    <w:rsid w:val="2C487828"/>
    <w:rsid w:val="2C80321E"/>
    <w:rsid w:val="2CCB5A48"/>
    <w:rsid w:val="2CD34C67"/>
    <w:rsid w:val="2D182315"/>
    <w:rsid w:val="2DA33D74"/>
    <w:rsid w:val="2EE56D8A"/>
    <w:rsid w:val="306C6071"/>
    <w:rsid w:val="31AC4634"/>
    <w:rsid w:val="31D50E40"/>
    <w:rsid w:val="326533A5"/>
    <w:rsid w:val="32C01D0B"/>
    <w:rsid w:val="32FB2857"/>
    <w:rsid w:val="336A5AA8"/>
    <w:rsid w:val="337475BB"/>
    <w:rsid w:val="33AA18C5"/>
    <w:rsid w:val="33F4636D"/>
    <w:rsid w:val="34FD2753"/>
    <w:rsid w:val="350B766F"/>
    <w:rsid w:val="35695EB5"/>
    <w:rsid w:val="358324AC"/>
    <w:rsid w:val="371F7A87"/>
    <w:rsid w:val="384756DC"/>
    <w:rsid w:val="38542338"/>
    <w:rsid w:val="3890081E"/>
    <w:rsid w:val="39005EE2"/>
    <w:rsid w:val="3A8C6BE3"/>
    <w:rsid w:val="3CF92A8F"/>
    <w:rsid w:val="3D1243D7"/>
    <w:rsid w:val="3E053EA0"/>
    <w:rsid w:val="3E6D6389"/>
    <w:rsid w:val="3ED74F9B"/>
    <w:rsid w:val="3F8049E6"/>
    <w:rsid w:val="408920A1"/>
    <w:rsid w:val="40C049C2"/>
    <w:rsid w:val="413A353A"/>
    <w:rsid w:val="41795F1A"/>
    <w:rsid w:val="417C2021"/>
    <w:rsid w:val="421029C5"/>
    <w:rsid w:val="42734C4E"/>
    <w:rsid w:val="43517AAD"/>
    <w:rsid w:val="43E733CD"/>
    <w:rsid w:val="44026277"/>
    <w:rsid w:val="45030FC1"/>
    <w:rsid w:val="473C5E11"/>
    <w:rsid w:val="476A60E3"/>
    <w:rsid w:val="47EC0369"/>
    <w:rsid w:val="488F53A4"/>
    <w:rsid w:val="4896134E"/>
    <w:rsid w:val="492D2BAA"/>
    <w:rsid w:val="498C6255"/>
    <w:rsid w:val="4C4350F4"/>
    <w:rsid w:val="4CCD7DBD"/>
    <w:rsid w:val="4D9F7B8D"/>
    <w:rsid w:val="4DEF5DAA"/>
    <w:rsid w:val="4FC53EE5"/>
    <w:rsid w:val="504B66F6"/>
    <w:rsid w:val="51675E9B"/>
    <w:rsid w:val="51852684"/>
    <w:rsid w:val="535B36CA"/>
    <w:rsid w:val="53E203DB"/>
    <w:rsid w:val="54E3437B"/>
    <w:rsid w:val="54FD2B57"/>
    <w:rsid w:val="55DD2624"/>
    <w:rsid w:val="5622708A"/>
    <w:rsid w:val="56230B49"/>
    <w:rsid w:val="57F00055"/>
    <w:rsid w:val="587C68D9"/>
    <w:rsid w:val="5887726E"/>
    <w:rsid w:val="58A54D50"/>
    <w:rsid w:val="5932746C"/>
    <w:rsid w:val="5A8236C8"/>
    <w:rsid w:val="5A8D6DDD"/>
    <w:rsid w:val="5AD31534"/>
    <w:rsid w:val="5D422E80"/>
    <w:rsid w:val="5D9D7B35"/>
    <w:rsid w:val="5DAF3215"/>
    <w:rsid w:val="5EED6A7B"/>
    <w:rsid w:val="5F621361"/>
    <w:rsid w:val="614743B7"/>
    <w:rsid w:val="62646870"/>
    <w:rsid w:val="63456F4C"/>
    <w:rsid w:val="637A5785"/>
    <w:rsid w:val="63AA394A"/>
    <w:rsid w:val="65D53525"/>
    <w:rsid w:val="665D27CA"/>
    <w:rsid w:val="66852F64"/>
    <w:rsid w:val="670E0286"/>
    <w:rsid w:val="68C441CC"/>
    <w:rsid w:val="68EC2215"/>
    <w:rsid w:val="68F425DF"/>
    <w:rsid w:val="698D74BA"/>
    <w:rsid w:val="69C60DB1"/>
    <w:rsid w:val="6A74501D"/>
    <w:rsid w:val="6BFB30BB"/>
    <w:rsid w:val="6C0A7DF8"/>
    <w:rsid w:val="6C5F0D02"/>
    <w:rsid w:val="6C9430BE"/>
    <w:rsid w:val="6D2E21CD"/>
    <w:rsid w:val="6D7567EE"/>
    <w:rsid w:val="6ED80DFC"/>
    <w:rsid w:val="6EFD5563"/>
    <w:rsid w:val="6FA872BF"/>
    <w:rsid w:val="702539C7"/>
    <w:rsid w:val="70447626"/>
    <w:rsid w:val="71E43C71"/>
    <w:rsid w:val="722F03FF"/>
    <w:rsid w:val="73543AD1"/>
    <w:rsid w:val="73B82605"/>
    <w:rsid w:val="73D46092"/>
    <w:rsid w:val="770F3923"/>
    <w:rsid w:val="77453182"/>
    <w:rsid w:val="774C5AC9"/>
    <w:rsid w:val="777A671F"/>
    <w:rsid w:val="77C80D02"/>
    <w:rsid w:val="77CF6BFC"/>
    <w:rsid w:val="787E64E9"/>
    <w:rsid w:val="7A117749"/>
    <w:rsid w:val="7AAB5265"/>
    <w:rsid w:val="7AF27A27"/>
    <w:rsid w:val="7B531E29"/>
    <w:rsid w:val="7C992F3B"/>
    <w:rsid w:val="7D551EA9"/>
    <w:rsid w:val="7D595219"/>
    <w:rsid w:val="7DD11EC6"/>
    <w:rsid w:val="7F61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42183"/>
  <w15:docId w15:val="{E7958CCA-0836-4544-855B-E891560A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zhoujy</dc:creator>
  <cp:lastModifiedBy>吴元</cp:lastModifiedBy>
  <cp:revision>5</cp:revision>
  <dcterms:created xsi:type="dcterms:W3CDTF">2023-09-21T08:04:00Z</dcterms:created>
  <dcterms:modified xsi:type="dcterms:W3CDTF">2024-09-06T06:49:00Z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