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3D592" w14:textId="0A06226D" w:rsidR="00E8171D" w:rsidRPr="001C7D8F" w:rsidRDefault="00D154D1" w:rsidP="00E74708">
      <w:pPr>
        <w:ind w:firstLineChars="0" w:firstLine="0"/>
        <w:rPr>
          <w:b/>
          <w:bCs/>
          <w:iCs/>
          <w:color w:val="000000"/>
        </w:rPr>
      </w:pPr>
      <w:r w:rsidRPr="004F3094">
        <w:rPr>
          <w:bCs/>
          <w:iCs/>
          <w:color w:val="000000"/>
        </w:rPr>
        <w:t>证券代码：</w:t>
      </w:r>
      <w:r w:rsidRPr="004F3094">
        <w:rPr>
          <w:rFonts w:hint="eastAsia"/>
          <w:bCs/>
          <w:iCs/>
          <w:color w:val="000000"/>
        </w:rPr>
        <w:t>688141</w:t>
      </w:r>
      <w:r w:rsidRPr="004F3094">
        <w:rPr>
          <w:bCs/>
          <w:iCs/>
          <w:color w:val="000000"/>
        </w:rPr>
        <w:t xml:space="preserve">           </w:t>
      </w:r>
      <w:r w:rsidR="00611E4E">
        <w:rPr>
          <w:bCs/>
          <w:iCs/>
          <w:color w:val="000000"/>
        </w:rPr>
        <w:t xml:space="preserve">  </w:t>
      </w:r>
      <w:r w:rsidRPr="004F3094">
        <w:rPr>
          <w:bCs/>
          <w:iCs/>
          <w:color w:val="000000"/>
        </w:rPr>
        <w:t xml:space="preserve">               </w:t>
      </w:r>
      <w:r w:rsidRPr="004F3094">
        <w:rPr>
          <w:rFonts w:hint="eastAsia"/>
          <w:bCs/>
          <w:iCs/>
          <w:color w:val="000000"/>
        </w:rPr>
        <w:t xml:space="preserve">         </w:t>
      </w:r>
      <w:r w:rsidRPr="004F3094">
        <w:rPr>
          <w:bCs/>
          <w:iCs/>
          <w:color w:val="000000"/>
        </w:rPr>
        <w:t>证券简称：</w:t>
      </w:r>
      <w:proofErr w:type="gramStart"/>
      <w:r w:rsidRPr="004F3094">
        <w:rPr>
          <w:rFonts w:hint="eastAsia"/>
          <w:bCs/>
          <w:iCs/>
          <w:color w:val="000000"/>
        </w:rPr>
        <w:t>杰华特</w:t>
      </w:r>
      <w:proofErr w:type="gramEnd"/>
    </w:p>
    <w:p w14:paraId="060527F2" w14:textId="77777777" w:rsidR="00E8171D" w:rsidRPr="001C7D8F" w:rsidRDefault="00D154D1" w:rsidP="0098778F">
      <w:pPr>
        <w:spacing w:beforeLines="50" w:before="156" w:afterLines="50" w:after="156"/>
        <w:ind w:firstLineChars="0" w:firstLine="0"/>
        <w:jc w:val="center"/>
        <w:rPr>
          <w:b/>
          <w:bCs/>
          <w:iCs/>
          <w:color w:val="000000"/>
        </w:rPr>
      </w:pPr>
      <w:r w:rsidRPr="001C7D8F">
        <w:rPr>
          <w:rFonts w:hint="eastAsia"/>
          <w:b/>
          <w:bCs/>
          <w:iCs/>
          <w:color w:val="000000"/>
          <w:sz w:val="28"/>
          <w:szCs w:val="28"/>
        </w:rPr>
        <w:t>杰华</w:t>
      </w:r>
      <w:proofErr w:type="gramStart"/>
      <w:r w:rsidRPr="001C7D8F">
        <w:rPr>
          <w:rFonts w:hint="eastAsia"/>
          <w:b/>
          <w:bCs/>
          <w:iCs/>
          <w:color w:val="000000"/>
          <w:sz w:val="28"/>
          <w:szCs w:val="28"/>
        </w:rPr>
        <w:t>特</w:t>
      </w:r>
      <w:proofErr w:type="gramEnd"/>
      <w:r w:rsidRPr="001C7D8F">
        <w:rPr>
          <w:rFonts w:hint="eastAsia"/>
          <w:b/>
          <w:bCs/>
          <w:iCs/>
          <w:color w:val="000000"/>
          <w:sz w:val="28"/>
          <w:szCs w:val="28"/>
        </w:rPr>
        <w:t>微电子股份有限公司投资者关系活动记录表</w:t>
      </w:r>
    </w:p>
    <w:p w14:paraId="0EDA2398" w14:textId="77777777" w:rsidR="00E8171D" w:rsidRPr="001C7D8F" w:rsidRDefault="00D154D1">
      <w:pPr>
        <w:spacing w:line="400" w:lineRule="exact"/>
        <w:ind w:firstLine="480"/>
        <w:rPr>
          <w:bCs/>
          <w:iCs/>
          <w:color w:val="000000"/>
        </w:rPr>
      </w:pPr>
      <w:r w:rsidRPr="001C7D8F">
        <w:rPr>
          <w:bCs/>
          <w:iCs/>
          <w:color w:val="000000"/>
        </w:rPr>
        <w:t xml:space="preserve">                                                    </w:t>
      </w:r>
      <w:r w:rsidRPr="001C7D8F">
        <w:rPr>
          <w:rFonts w:hint="eastAsia"/>
          <w:bCs/>
          <w:iCs/>
          <w:color w:val="000000"/>
        </w:rPr>
        <w:t>编号：</w:t>
      </w:r>
      <w:r w:rsidRPr="001C7D8F">
        <w:rPr>
          <w:bCs/>
          <w:iCs/>
          <w:color w:val="000000"/>
        </w:rPr>
        <w:t>2024-00</w:t>
      </w:r>
      <w:r w:rsidR="00DD6F53">
        <w:rPr>
          <w:bCs/>
          <w:iCs/>
          <w:color w:val="000000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6431"/>
      </w:tblGrid>
      <w:tr w:rsidR="00E8171D" w:rsidRPr="004F3094" w14:paraId="496CAA61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25EE" w14:textId="77777777" w:rsidR="00E8171D" w:rsidRPr="001C7D8F" w:rsidRDefault="00D154D1">
            <w:pPr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FFA5" w14:textId="77777777" w:rsidR="00E8171D" w:rsidRPr="001C7D8F" w:rsidRDefault="00DD6F53">
            <w:pPr>
              <w:spacing w:line="480" w:lineRule="atLeast"/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/>
                <w:bCs/>
                <w:iCs/>
                <w:color w:val="000000"/>
              </w:rPr>
              <w:sym w:font="Wingdings 2" w:char="0052"/>
            </w:r>
            <w:r w:rsidR="00D154D1" w:rsidRPr="001C7D8F">
              <w:rPr>
                <w:rFonts w:cs="宋体" w:hint="eastAsia"/>
              </w:rPr>
              <w:t>特定对象调研</w:t>
            </w:r>
            <w:r>
              <w:rPr>
                <w:rFonts w:cs="宋体"/>
              </w:rPr>
              <w:t xml:space="preserve">      </w:t>
            </w:r>
            <w:r w:rsidR="00D154D1" w:rsidRPr="001C7D8F">
              <w:rPr>
                <w:rFonts w:cs="宋体"/>
              </w:rPr>
              <w:t xml:space="preserve"> </w:t>
            </w:r>
            <w:r w:rsidR="00D154D1" w:rsidRPr="001C7D8F">
              <w:rPr>
                <w:rFonts w:cs="宋体"/>
                <w:bCs/>
                <w:iCs/>
                <w:color w:val="000000"/>
              </w:rPr>
              <w:sym w:font="Wingdings 2" w:char="00A3"/>
            </w:r>
            <w:r w:rsidR="00D154D1" w:rsidRPr="001C7D8F">
              <w:rPr>
                <w:rFonts w:cs="宋体" w:hint="eastAsia"/>
              </w:rPr>
              <w:t>分析师会议</w:t>
            </w:r>
          </w:p>
          <w:p w14:paraId="487F0ACC" w14:textId="77777777" w:rsidR="00E8171D" w:rsidRPr="001C7D8F" w:rsidRDefault="00D154D1">
            <w:pPr>
              <w:spacing w:line="480" w:lineRule="atLeast"/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□</w:t>
            </w:r>
            <w:r w:rsidRPr="001C7D8F">
              <w:rPr>
                <w:rFonts w:cs="宋体" w:hint="eastAsia"/>
              </w:rPr>
              <w:t>媒体采访</w:t>
            </w:r>
            <w:r w:rsidRPr="001C7D8F">
              <w:rPr>
                <w:rFonts w:cs="宋体"/>
              </w:rPr>
              <w:t xml:space="preserve">            </w:t>
            </w:r>
            <w:r w:rsidRPr="001C7D8F">
              <w:rPr>
                <w:rFonts w:cs="宋体"/>
                <w:bCs/>
                <w:iCs/>
                <w:color w:val="000000"/>
              </w:rPr>
              <w:sym w:font="Wingdings 2" w:char="00A3"/>
            </w:r>
            <w:r w:rsidRPr="001C7D8F">
              <w:rPr>
                <w:rFonts w:cs="宋体" w:hint="eastAsia"/>
              </w:rPr>
              <w:t>业绩说明会</w:t>
            </w:r>
          </w:p>
          <w:p w14:paraId="4CCE143E" w14:textId="77777777" w:rsidR="00E8171D" w:rsidRPr="001C7D8F" w:rsidRDefault="00D154D1">
            <w:pPr>
              <w:spacing w:line="480" w:lineRule="atLeast"/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□</w:t>
            </w:r>
            <w:r w:rsidRPr="001C7D8F">
              <w:rPr>
                <w:rFonts w:cs="宋体" w:hint="eastAsia"/>
              </w:rPr>
              <w:t>新闻发布会</w:t>
            </w:r>
            <w:r w:rsidRPr="001C7D8F">
              <w:rPr>
                <w:rFonts w:cs="宋体"/>
              </w:rPr>
              <w:t xml:space="preserve">          </w:t>
            </w:r>
            <w:r w:rsidR="00DD6F53" w:rsidRPr="001C7D8F">
              <w:rPr>
                <w:rFonts w:cs="宋体"/>
                <w:bCs/>
                <w:iCs/>
                <w:color w:val="000000"/>
              </w:rPr>
              <w:sym w:font="Wingdings 2" w:char="00A3"/>
            </w:r>
            <w:r w:rsidRPr="001C7D8F">
              <w:rPr>
                <w:rFonts w:cs="宋体" w:hint="eastAsia"/>
              </w:rPr>
              <w:t>路演活动</w:t>
            </w:r>
          </w:p>
          <w:p w14:paraId="18EB6A17" w14:textId="77777777" w:rsidR="00E8171D" w:rsidRPr="001C7D8F" w:rsidRDefault="00D154D1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□</w:t>
            </w:r>
            <w:r w:rsidRPr="001C7D8F">
              <w:rPr>
                <w:rFonts w:cs="宋体" w:hint="eastAsia"/>
              </w:rPr>
              <w:t>现场参观</w:t>
            </w:r>
            <w:r w:rsidRPr="001C7D8F">
              <w:rPr>
                <w:rFonts w:cs="宋体"/>
                <w:bCs/>
                <w:iCs/>
                <w:color w:val="000000"/>
              </w:rPr>
              <w:tab/>
            </w:r>
          </w:p>
          <w:p w14:paraId="1A51A67C" w14:textId="77777777" w:rsidR="00E8171D" w:rsidRPr="001C7D8F" w:rsidRDefault="00D154D1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□</w:t>
            </w:r>
            <w:r w:rsidRPr="001C7D8F">
              <w:rPr>
                <w:rFonts w:cs="宋体" w:hint="eastAsia"/>
              </w:rPr>
              <w:t>其他（</w:t>
            </w:r>
            <w:proofErr w:type="gramStart"/>
            <w:r w:rsidRPr="001C7D8F">
              <w:rPr>
                <w:rFonts w:cs="宋体" w:hint="eastAsia"/>
                <w:u w:val="single"/>
              </w:rPr>
              <w:t>请文字</w:t>
            </w:r>
            <w:proofErr w:type="gramEnd"/>
            <w:r w:rsidRPr="001C7D8F">
              <w:rPr>
                <w:rFonts w:cs="宋体" w:hint="eastAsia"/>
                <w:u w:val="single"/>
              </w:rPr>
              <w:t>说明其他活动内容）</w:t>
            </w:r>
          </w:p>
        </w:tc>
      </w:tr>
      <w:tr w:rsidR="00E8171D" w:rsidRPr="004F3094" w14:paraId="5D55E1F3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2214" w14:textId="77777777" w:rsidR="00E8171D" w:rsidRPr="001C7D8F" w:rsidRDefault="00D154D1">
            <w:pPr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471C" w14:textId="06268835" w:rsidR="00E8171D" w:rsidRPr="001C7D8F" w:rsidRDefault="00B81E05" w:rsidP="0037498A">
            <w:pPr>
              <w:spacing w:line="480" w:lineRule="atLeast"/>
              <w:ind w:firstLineChars="0" w:firstLine="0"/>
              <w:rPr>
                <w:rFonts w:cs="宋体"/>
                <w:bCs/>
                <w:iCs/>
                <w:color w:val="000000"/>
              </w:rPr>
            </w:pPr>
            <w:r>
              <w:rPr>
                <w:rFonts w:hint="eastAsia"/>
              </w:rPr>
              <w:t>瑞银证券、</w:t>
            </w:r>
            <w:proofErr w:type="spellStart"/>
            <w:r>
              <w:rPr>
                <w:rFonts w:hint="eastAsia"/>
              </w:rPr>
              <w:t>L</w:t>
            </w:r>
            <w:r w:rsidR="006D23FF">
              <w:rPr>
                <w:rFonts w:hint="eastAsia"/>
              </w:rPr>
              <w:t>y</w:t>
            </w:r>
            <w:r>
              <w:t>GH</w:t>
            </w:r>
            <w:proofErr w:type="spellEnd"/>
            <w:r>
              <w:t xml:space="preserve"> C</w:t>
            </w:r>
            <w:r>
              <w:rPr>
                <w:rFonts w:hint="eastAsia"/>
              </w:rPr>
              <w:t>apital</w:t>
            </w:r>
            <w:r w:rsidRPr="00F45ED6">
              <w:rPr>
                <w:rFonts w:hint="eastAsia"/>
              </w:rPr>
              <w:t>、</w:t>
            </w:r>
            <w:r w:rsidRPr="00F45ED6">
              <w:rPr>
                <w:rFonts w:hint="eastAsia"/>
              </w:rPr>
              <w:t>East</w:t>
            </w:r>
            <w:r w:rsidRPr="00F45ED6">
              <w:t xml:space="preserve"> C</w:t>
            </w:r>
            <w:r w:rsidRPr="00F45ED6">
              <w:rPr>
                <w:rFonts w:hint="eastAsia"/>
              </w:rPr>
              <w:t>apital</w:t>
            </w:r>
            <w:r w:rsidRPr="00F45ED6">
              <w:rPr>
                <w:rFonts w:hint="eastAsia"/>
              </w:rPr>
              <w:t>、</w:t>
            </w:r>
            <w:r w:rsidR="00161134" w:rsidRPr="00F45ED6">
              <w:rPr>
                <w:rFonts w:hint="eastAsia"/>
              </w:rPr>
              <w:t>Matthews</w:t>
            </w:r>
            <w:r w:rsidR="00161134" w:rsidRPr="00F45ED6">
              <w:t xml:space="preserve"> A</w:t>
            </w:r>
            <w:r w:rsidR="00161134" w:rsidRPr="00F45ED6">
              <w:rPr>
                <w:rFonts w:hint="eastAsia"/>
              </w:rPr>
              <w:t>sia</w:t>
            </w:r>
            <w:r w:rsidR="00161134" w:rsidRPr="00F45ED6">
              <w:rPr>
                <w:rFonts w:hint="eastAsia"/>
              </w:rPr>
              <w:t>、</w:t>
            </w:r>
            <w:r w:rsidR="00161134" w:rsidRPr="00F45ED6">
              <w:t>UG INVESTMENT ADVISERS</w:t>
            </w:r>
            <w:r w:rsidRPr="00F45ED6">
              <w:rPr>
                <w:rFonts w:hint="eastAsia"/>
              </w:rPr>
              <w:t>、保宁资本、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诚投资、</w:t>
            </w:r>
            <w:r w:rsidR="0037498A">
              <w:rPr>
                <w:rFonts w:hint="eastAsia"/>
              </w:rPr>
              <w:t>华能信托、</w:t>
            </w:r>
            <w:proofErr w:type="gramStart"/>
            <w:r w:rsidR="0037498A">
              <w:rPr>
                <w:rFonts w:hint="eastAsia"/>
              </w:rPr>
              <w:t>甬兴证券</w:t>
            </w:r>
            <w:proofErr w:type="gramEnd"/>
            <w:r w:rsidR="0037498A">
              <w:rPr>
                <w:rFonts w:hint="eastAsia"/>
              </w:rPr>
              <w:t>、华鑫证券、华福证券、高毅资产、万银资产、杭银理财、宁泉资产、西部证券、上海证券、中</w:t>
            </w:r>
            <w:proofErr w:type="gramStart"/>
            <w:r w:rsidR="0037498A">
              <w:rPr>
                <w:rFonts w:hint="eastAsia"/>
              </w:rPr>
              <w:t>信建投证券</w:t>
            </w:r>
            <w:proofErr w:type="gramEnd"/>
            <w:r w:rsidR="0037498A">
              <w:rPr>
                <w:rFonts w:hint="eastAsia"/>
              </w:rPr>
              <w:t>、财通证券、中泰证券、国海证券、杭州附加值投资、国信证券、华创证券、方正证券、南土资产、兴业基金、中信证券</w:t>
            </w:r>
            <w:r w:rsidR="00BA6887" w:rsidRPr="004F3094">
              <w:rPr>
                <w:rFonts w:hint="eastAsia"/>
              </w:rPr>
              <w:t>等</w:t>
            </w:r>
            <w:r w:rsidR="00D154D1" w:rsidRPr="001C7D8F">
              <w:rPr>
                <w:rFonts w:cs="宋体" w:hint="eastAsia"/>
                <w:bCs/>
                <w:iCs/>
                <w:color w:val="000000"/>
              </w:rPr>
              <w:t>（排名不分先后）</w:t>
            </w:r>
          </w:p>
        </w:tc>
      </w:tr>
      <w:tr w:rsidR="00E8171D" w:rsidRPr="004F3094" w14:paraId="75D38442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0CE1" w14:textId="77777777" w:rsidR="00E8171D" w:rsidRPr="001C7D8F" w:rsidRDefault="00D154D1">
            <w:pPr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F944" w14:textId="77777777" w:rsidR="00E8171D" w:rsidRPr="001C7D8F" w:rsidRDefault="00D154D1" w:rsidP="00CB359A">
            <w:pPr>
              <w:spacing w:line="480" w:lineRule="atLeast"/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/>
                <w:bCs/>
                <w:iCs/>
                <w:color w:val="000000"/>
              </w:rPr>
              <w:t>2024</w:t>
            </w:r>
            <w:r w:rsidRPr="001C7D8F">
              <w:rPr>
                <w:rFonts w:cs="宋体" w:hint="eastAsia"/>
                <w:bCs/>
                <w:iCs/>
                <w:color w:val="000000"/>
              </w:rPr>
              <w:t>年</w:t>
            </w:r>
            <w:r w:rsidR="00F407CA">
              <w:rPr>
                <w:rFonts w:cs="宋体"/>
                <w:bCs/>
                <w:iCs/>
                <w:color w:val="000000"/>
              </w:rPr>
              <w:t>9</w:t>
            </w:r>
            <w:r w:rsidRPr="001C7D8F">
              <w:rPr>
                <w:rFonts w:cs="宋体" w:hint="eastAsia"/>
                <w:bCs/>
                <w:iCs/>
                <w:color w:val="000000"/>
              </w:rPr>
              <w:t>月</w:t>
            </w:r>
            <w:r w:rsidR="00CB359A" w:rsidRPr="001C7D8F">
              <w:rPr>
                <w:rFonts w:cs="宋体"/>
                <w:bCs/>
                <w:iCs/>
                <w:color w:val="000000"/>
              </w:rPr>
              <w:t>5</w:t>
            </w:r>
            <w:r w:rsidRPr="001C7D8F">
              <w:rPr>
                <w:rFonts w:cs="宋体" w:hint="eastAsia"/>
                <w:bCs/>
                <w:iCs/>
                <w:color w:val="000000"/>
              </w:rPr>
              <w:t>日</w:t>
            </w:r>
            <w:r w:rsidR="00F407CA">
              <w:rPr>
                <w:rFonts w:cs="宋体" w:hint="eastAsia"/>
                <w:bCs/>
                <w:iCs/>
                <w:color w:val="000000"/>
              </w:rPr>
              <w:t>-</w:t>
            </w:r>
            <w:r w:rsidR="00F407CA">
              <w:rPr>
                <w:rFonts w:cs="宋体"/>
                <w:bCs/>
                <w:iCs/>
                <w:color w:val="000000"/>
              </w:rPr>
              <w:t>2024</w:t>
            </w:r>
            <w:r w:rsidR="00F407CA">
              <w:rPr>
                <w:rFonts w:cs="宋体" w:hint="eastAsia"/>
                <w:bCs/>
                <w:iCs/>
                <w:color w:val="000000"/>
              </w:rPr>
              <w:t>年</w:t>
            </w:r>
            <w:r w:rsidR="00F407CA">
              <w:rPr>
                <w:rFonts w:cs="宋体" w:hint="eastAsia"/>
                <w:bCs/>
                <w:iCs/>
                <w:color w:val="000000"/>
              </w:rPr>
              <w:t>9</w:t>
            </w:r>
            <w:r w:rsidR="00F407CA">
              <w:rPr>
                <w:rFonts w:cs="宋体" w:hint="eastAsia"/>
                <w:bCs/>
                <w:iCs/>
                <w:color w:val="000000"/>
              </w:rPr>
              <w:t>月</w:t>
            </w:r>
            <w:r w:rsidR="00F407CA">
              <w:rPr>
                <w:rFonts w:cs="宋体" w:hint="eastAsia"/>
                <w:bCs/>
                <w:iCs/>
                <w:color w:val="000000"/>
              </w:rPr>
              <w:t>6</w:t>
            </w:r>
            <w:r w:rsidR="00F407CA">
              <w:rPr>
                <w:rFonts w:cs="宋体" w:hint="eastAsia"/>
                <w:bCs/>
                <w:iCs/>
                <w:color w:val="000000"/>
              </w:rPr>
              <w:t>日</w:t>
            </w:r>
          </w:p>
        </w:tc>
      </w:tr>
      <w:tr w:rsidR="00E8171D" w:rsidRPr="004F3094" w14:paraId="524EEDF6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E105" w14:textId="77777777" w:rsidR="00E8171D" w:rsidRPr="001C7D8F" w:rsidRDefault="00D154D1">
            <w:pPr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5F34" w14:textId="77777777" w:rsidR="00E8171D" w:rsidRPr="001C7D8F" w:rsidRDefault="00D154D1">
            <w:pPr>
              <w:spacing w:line="480" w:lineRule="atLeast"/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现场会议</w:t>
            </w:r>
          </w:p>
        </w:tc>
      </w:tr>
      <w:tr w:rsidR="00E8171D" w:rsidRPr="004F3094" w14:paraId="7A7CA323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C651" w14:textId="77777777" w:rsidR="00E8171D" w:rsidRPr="001C7D8F" w:rsidRDefault="00D154D1">
            <w:pPr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F77" w14:textId="77777777" w:rsidR="00E8171D" w:rsidRPr="001C7D8F" w:rsidRDefault="00D154D1">
            <w:pPr>
              <w:spacing w:line="480" w:lineRule="atLeast"/>
              <w:ind w:firstLineChars="0" w:firstLine="0"/>
              <w:jc w:val="left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总经理、董事会秘书：马问问</w:t>
            </w:r>
          </w:p>
          <w:p w14:paraId="5EC65A22" w14:textId="77777777" w:rsidR="00365D7C" w:rsidRPr="0037498A" w:rsidRDefault="00D154D1">
            <w:pPr>
              <w:spacing w:line="480" w:lineRule="atLeast"/>
              <w:ind w:firstLineChars="0" w:firstLine="0"/>
              <w:jc w:val="left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市场和系统总监：李正兴</w:t>
            </w:r>
          </w:p>
        </w:tc>
      </w:tr>
      <w:tr w:rsidR="00E8171D" w:rsidRPr="004F3094" w14:paraId="6D6BE838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7F49" w14:textId="77777777" w:rsidR="00E8171D" w:rsidRPr="001C7D8F" w:rsidRDefault="00D154D1">
            <w:pPr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D9E0" w14:textId="77777777" w:rsidR="00E8171D" w:rsidRPr="001C7D8F" w:rsidRDefault="00D154D1">
            <w:pPr>
              <w:pStyle w:val="ab"/>
              <w:numPr>
                <w:ilvl w:val="0"/>
                <w:numId w:val="1"/>
              </w:numPr>
              <w:spacing w:beforeLines="100" w:before="312" w:beforeAutospacing="0" w:after="0" w:afterAutospacing="0"/>
              <w:ind w:firstLineChars="0"/>
              <w:rPr>
                <w:rFonts w:cs="宋体"/>
                <w:b/>
                <w:color w:val="000000"/>
                <w:kern w:val="0"/>
                <w:lang w:bidi="ar"/>
              </w:rPr>
            </w:pPr>
            <w:r w:rsidRPr="001C7D8F">
              <w:rPr>
                <w:rFonts w:cs="宋体" w:hint="eastAsia"/>
                <w:b/>
                <w:color w:val="000000"/>
                <w:kern w:val="0"/>
                <w:lang w:bidi="ar"/>
              </w:rPr>
              <w:t>公司</w:t>
            </w:r>
            <w:r w:rsidR="00E36539">
              <w:rPr>
                <w:rFonts w:cs="宋体"/>
                <w:b/>
                <w:color w:val="000000"/>
                <w:kern w:val="0"/>
                <w:lang w:bidi="ar"/>
              </w:rPr>
              <w:t>2024</w:t>
            </w:r>
            <w:r w:rsidR="00E36539">
              <w:rPr>
                <w:rFonts w:cs="宋体" w:hint="eastAsia"/>
                <w:b/>
                <w:color w:val="000000"/>
                <w:kern w:val="0"/>
                <w:lang w:bidi="ar"/>
              </w:rPr>
              <w:t>年半</w:t>
            </w:r>
            <w:r w:rsidRPr="001C7D8F">
              <w:rPr>
                <w:rFonts w:cs="宋体"/>
                <w:b/>
                <w:color w:val="000000"/>
                <w:kern w:val="0"/>
                <w:lang w:bidi="ar"/>
              </w:rPr>
              <w:t>年度业绩情况介绍：</w:t>
            </w:r>
          </w:p>
          <w:p w14:paraId="0D1955B9" w14:textId="224EE650" w:rsidR="00834769" w:rsidRDefault="00E36539">
            <w:pPr>
              <w:widowControl/>
              <w:ind w:firstLine="480"/>
              <w:rPr>
                <w:rFonts w:cs="宋体"/>
                <w:color w:val="000000"/>
                <w:kern w:val="0"/>
                <w:lang w:bidi="ar"/>
              </w:rPr>
            </w:pPr>
            <w:r>
              <w:rPr>
                <w:rFonts w:cs="宋体"/>
                <w:color w:val="000000"/>
                <w:kern w:val="0"/>
                <w:lang w:bidi="ar"/>
              </w:rPr>
              <w:t>2024</w:t>
            </w:r>
            <w:r w:rsidR="00D154D1" w:rsidRPr="001C7D8F">
              <w:rPr>
                <w:rFonts w:cs="宋体" w:hint="eastAsia"/>
                <w:color w:val="000000"/>
                <w:kern w:val="0"/>
                <w:lang w:bidi="ar"/>
              </w:rPr>
              <w:t>年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上半年</w:t>
            </w:r>
            <w:r w:rsidR="00D154D1" w:rsidRPr="001C7D8F">
              <w:rPr>
                <w:rFonts w:cs="宋体" w:hint="eastAsia"/>
                <w:color w:val="000000"/>
                <w:kern w:val="0"/>
                <w:lang w:bidi="ar"/>
              </w:rPr>
              <w:t>，</w:t>
            </w:r>
            <w:r w:rsidR="00D154D1" w:rsidRPr="001C7D8F">
              <w:rPr>
                <w:rFonts w:cs="宋体"/>
                <w:color w:val="000000"/>
                <w:kern w:val="0"/>
                <w:lang w:bidi="ar"/>
              </w:rPr>
              <w:t>公司实现营业总收入</w:t>
            </w:r>
            <w:r w:rsidR="00851D3F">
              <w:rPr>
                <w:rFonts w:cs="宋体"/>
                <w:color w:val="000000"/>
                <w:kern w:val="0"/>
                <w:lang w:bidi="ar"/>
              </w:rPr>
              <w:t>75,051.79</w:t>
            </w:r>
            <w:r w:rsidR="00851D3F">
              <w:rPr>
                <w:rFonts w:cs="宋体"/>
                <w:color w:val="000000"/>
                <w:kern w:val="0"/>
                <w:lang w:bidi="ar"/>
              </w:rPr>
              <w:t>万元，同比</w:t>
            </w:r>
            <w:r w:rsidR="00851D3F">
              <w:rPr>
                <w:rFonts w:cs="宋体" w:hint="eastAsia"/>
                <w:color w:val="000000"/>
                <w:kern w:val="0"/>
                <w:lang w:bidi="ar"/>
              </w:rPr>
              <w:t>增长</w:t>
            </w:r>
            <w:r w:rsidR="00851D3F">
              <w:rPr>
                <w:rFonts w:cs="宋体"/>
                <w:color w:val="000000"/>
                <w:kern w:val="0"/>
                <w:lang w:bidi="ar"/>
              </w:rPr>
              <w:t>15.60</w:t>
            </w:r>
            <w:r w:rsidR="00D154D1" w:rsidRPr="001C7D8F">
              <w:rPr>
                <w:rFonts w:cs="宋体"/>
                <w:color w:val="000000"/>
                <w:kern w:val="0"/>
                <w:lang w:bidi="ar"/>
              </w:rPr>
              <w:t>%</w:t>
            </w:r>
            <w:bookmarkStart w:id="0" w:name="_Hlk166597922"/>
            <w:r w:rsidR="00834769">
              <w:rPr>
                <w:rFonts w:cs="宋体" w:hint="eastAsia"/>
                <w:color w:val="000000"/>
                <w:kern w:val="0"/>
                <w:lang w:bidi="ar"/>
              </w:rPr>
              <w:t>；其中</w:t>
            </w:r>
            <w:r w:rsidR="00834769">
              <w:rPr>
                <w:rFonts w:cs="宋体" w:hint="eastAsia"/>
                <w:color w:val="000000"/>
                <w:kern w:val="0"/>
                <w:lang w:bidi="ar"/>
              </w:rPr>
              <w:t>2</w:t>
            </w:r>
            <w:r w:rsidR="00834769">
              <w:rPr>
                <w:rFonts w:cs="宋体"/>
                <w:color w:val="000000"/>
                <w:kern w:val="0"/>
                <w:lang w:bidi="ar"/>
              </w:rPr>
              <w:t>024</w:t>
            </w:r>
            <w:r w:rsidR="00834769">
              <w:rPr>
                <w:rFonts w:cs="宋体" w:hint="eastAsia"/>
                <w:color w:val="000000"/>
                <w:kern w:val="0"/>
                <w:lang w:bidi="ar"/>
              </w:rPr>
              <w:t>年</w:t>
            </w:r>
            <w:r w:rsidR="00B51284">
              <w:rPr>
                <w:rFonts w:cs="宋体" w:hint="eastAsia"/>
                <w:color w:val="000000"/>
                <w:kern w:val="0"/>
                <w:lang w:bidi="ar"/>
              </w:rPr>
              <w:t>第一季度实现营业收入</w:t>
            </w:r>
            <w:r w:rsidR="00BA427B" w:rsidRPr="00BA427B">
              <w:rPr>
                <w:rFonts w:cs="宋体"/>
                <w:color w:val="000000"/>
                <w:kern w:val="0"/>
                <w:lang w:bidi="ar"/>
              </w:rPr>
              <w:t>32,923.56</w:t>
            </w:r>
            <w:r w:rsidR="00B51284">
              <w:rPr>
                <w:rFonts w:cs="宋体" w:hint="eastAsia"/>
                <w:color w:val="000000"/>
                <w:kern w:val="0"/>
                <w:lang w:bidi="ar"/>
              </w:rPr>
              <w:t>万元，环比增长</w:t>
            </w:r>
            <w:r w:rsidR="00B51284">
              <w:rPr>
                <w:rFonts w:cs="宋体" w:hint="eastAsia"/>
                <w:color w:val="000000"/>
                <w:kern w:val="0"/>
                <w:lang w:bidi="ar"/>
              </w:rPr>
              <w:t>1</w:t>
            </w:r>
            <w:r w:rsidR="00B51284">
              <w:rPr>
                <w:rFonts w:cs="宋体"/>
                <w:color w:val="000000"/>
                <w:kern w:val="0"/>
                <w:lang w:bidi="ar"/>
              </w:rPr>
              <w:t>2.67%</w:t>
            </w:r>
            <w:r w:rsidR="00B51284">
              <w:rPr>
                <w:rFonts w:cs="宋体" w:hint="eastAsia"/>
                <w:color w:val="000000"/>
                <w:kern w:val="0"/>
                <w:lang w:bidi="ar"/>
              </w:rPr>
              <w:t>，</w:t>
            </w:r>
            <w:r w:rsidR="00834769">
              <w:rPr>
                <w:rFonts w:cs="宋体" w:hint="eastAsia"/>
                <w:color w:val="000000"/>
                <w:kern w:val="0"/>
                <w:lang w:bidi="ar"/>
              </w:rPr>
              <w:t>第二季度实现营业收入</w:t>
            </w:r>
            <w:r w:rsidR="00834769">
              <w:rPr>
                <w:rFonts w:cs="宋体" w:hint="eastAsia"/>
                <w:color w:val="000000"/>
                <w:kern w:val="0"/>
                <w:lang w:bidi="ar"/>
              </w:rPr>
              <w:t>4</w:t>
            </w:r>
            <w:r w:rsidR="00834769">
              <w:rPr>
                <w:rFonts w:cs="宋体"/>
                <w:color w:val="000000"/>
                <w:kern w:val="0"/>
                <w:lang w:bidi="ar"/>
              </w:rPr>
              <w:t>2</w:t>
            </w:r>
            <w:r w:rsidR="00834769">
              <w:rPr>
                <w:rFonts w:cs="宋体" w:hint="eastAsia"/>
                <w:color w:val="000000"/>
                <w:kern w:val="0"/>
                <w:lang w:bidi="ar"/>
              </w:rPr>
              <w:t>,</w:t>
            </w:r>
            <w:r w:rsidR="00834769">
              <w:rPr>
                <w:rFonts w:cs="宋体"/>
                <w:color w:val="000000"/>
                <w:kern w:val="0"/>
                <w:lang w:bidi="ar"/>
              </w:rPr>
              <w:t>128.23</w:t>
            </w:r>
            <w:r w:rsidR="00834769">
              <w:rPr>
                <w:rFonts w:cs="宋体" w:hint="eastAsia"/>
                <w:color w:val="000000"/>
                <w:kern w:val="0"/>
                <w:lang w:bidi="ar"/>
              </w:rPr>
              <w:t>万元，环比增长</w:t>
            </w:r>
            <w:r w:rsidR="00834769">
              <w:rPr>
                <w:rFonts w:cs="宋体" w:hint="eastAsia"/>
                <w:color w:val="000000"/>
                <w:kern w:val="0"/>
                <w:lang w:bidi="ar"/>
              </w:rPr>
              <w:t>2</w:t>
            </w:r>
            <w:r w:rsidR="00834769">
              <w:rPr>
                <w:rFonts w:cs="宋体"/>
                <w:color w:val="000000"/>
                <w:kern w:val="0"/>
                <w:lang w:bidi="ar"/>
              </w:rPr>
              <w:t>7.96%</w:t>
            </w:r>
            <w:r w:rsidR="00834769">
              <w:rPr>
                <w:rFonts w:cs="宋体" w:hint="eastAsia"/>
                <w:color w:val="000000"/>
                <w:kern w:val="0"/>
                <w:lang w:bidi="ar"/>
              </w:rPr>
              <w:t>，二季度收入创季度新高。</w:t>
            </w:r>
          </w:p>
          <w:p w14:paraId="1FFA4AB0" w14:textId="77777777" w:rsidR="00E8171D" w:rsidRPr="001C7D8F" w:rsidRDefault="00D154D1">
            <w:pPr>
              <w:widowControl/>
              <w:ind w:firstLine="480"/>
              <w:rPr>
                <w:rFonts w:cs="宋体"/>
                <w:color w:val="000000"/>
                <w:kern w:val="0"/>
                <w:lang w:bidi="ar"/>
              </w:rPr>
            </w:pPr>
            <w:r w:rsidRPr="001C7D8F">
              <w:rPr>
                <w:rFonts w:cs="宋体"/>
                <w:color w:val="000000"/>
                <w:kern w:val="0"/>
                <w:lang w:bidi="ar"/>
              </w:rPr>
              <w:t>实现归属于母公司所有者的净利润</w:t>
            </w:r>
            <w:bookmarkEnd w:id="0"/>
            <w:r w:rsidR="00851D3F">
              <w:rPr>
                <w:rFonts w:cs="宋体"/>
                <w:color w:val="000000"/>
                <w:kern w:val="0"/>
                <w:lang w:bidi="ar"/>
              </w:rPr>
              <w:t>-33,700.61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t>万元，同比减少</w:t>
            </w:r>
            <w:r w:rsidR="00851D3F">
              <w:rPr>
                <w:rFonts w:cs="宋体"/>
                <w:color w:val="000000"/>
                <w:kern w:val="0"/>
                <w:lang w:bidi="ar"/>
              </w:rPr>
              <w:t>76.62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t>%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t>，实现归属于母公司所有者的扣除非经常性损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lastRenderedPageBreak/>
              <w:t>益的净利润</w:t>
            </w:r>
            <w:r w:rsidR="00851D3F" w:rsidRPr="00851D3F">
              <w:rPr>
                <w:rFonts w:cs="宋体"/>
                <w:color w:val="000000"/>
                <w:kern w:val="0"/>
                <w:lang w:bidi="ar"/>
              </w:rPr>
              <w:t>-35,962.98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t>万元，同比减少</w:t>
            </w:r>
            <w:r w:rsidR="00851D3F">
              <w:rPr>
                <w:rFonts w:cs="宋体"/>
                <w:color w:val="000000"/>
                <w:kern w:val="0"/>
                <w:lang w:bidi="ar"/>
              </w:rPr>
              <w:t>74.64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t>%</w:t>
            </w:r>
            <w:r w:rsidR="00E66679">
              <w:rPr>
                <w:rFonts w:cs="宋体" w:hint="eastAsia"/>
                <w:color w:val="000000"/>
                <w:kern w:val="0"/>
                <w:lang w:bidi="ar"/>
              </w:rPr>
              <w:t>；</w:t>
            </w:r>
            <w:r w:rsidR="00B51284">
              <w:rPr>
                <w:rFonts w:cs="宋体" w:hint="eastAsia"/>
                <w:color w:val="000000"/>
                <w:kern w:val="0"/>
                <w:lang w:bidi="ar"/>
              </w:rPr>
              <w:t>亏损环比收窄。</w:t>
            </w:r>
          </w:p>
          <w:p w14:paraId="6010096B" w14:textId="77777777" w:rsidR="00E8171D" w:rsidRPr="001C7D8F" w:rsidRDefault="00E8171D">
            <w:pPr>
              <w:pStyle w:val="af0"/>
              <w:ind w:left="420" w:firstLineChars="0" w:firstLine="0"/>
              <w:jc w:val="left"/>
              <w:rPr>
                <w:rFonts w:cs="宋体"/>
                <w:kern w:val="0"/>
                <w:lang w:bidi="ar"/>
              </w:rPr>
            </w:pPr>
          </w:p>
          <w:p w14:paraId="624632A6" w14:textId="77777777" w:rsidR="00E8171D" w:rsidRPr="001C7D8F" w:rsidRDefault="00851D3F" w:rsidP="001C7D8F">
            <w:pPr>
              <w:pStyle w:val="af0"/>
              <w:ind w:left="440" w:firstLineChars="8" w:firstLine="19"/>
              <w:jc w:val="left"/>
              <w:rPr>
                <w:rFonts w:cs="宋体"/>
                <w:b/>
                <w:color w:val="000000"/>
                <w:kern w:val="0"/>
                <w:lang w:bidi="ar"/>
              </w:rPr>
            </w:pPr>
            <w:r>
              <w:rPr>
                <w:rFonts w:cs="宋体" w:hint="eastAsia"/>
                <w:b/>
                <w:color w:val="000000"/>
                <w:kern w:val="0"/>
                <w:lang w:bidi="ar"/>
              </w:rPr>
              <w:t>二、</w:t>
            </w:r>
            <w:r w:rsidR="00D154D1" w:rsidRPr="001C7D8F">
              <w:rPr>
                <w:rFonts w:cs="宋体" w:hint="eastAsia"/>
                <w:b/>
                <w:color w:val="000000"/>
                <w:kern w:val="0"/>
                <w:lang w:bidi="ar"/>
              </w:rPr>
              <w:t>投资者交流问答环节</w:t>
            </w:r>
          </w:p>
          <w:p w14:paraId="3A11EFE8" w14:textId="77777777" w:rsidR="00E8171D" w:rsidRPr="001C7D8F" w:rsidRDefault="00D154D1">
            <w:pPr>
              <w:pStyle w:val="af0"/>
              <w:numPr>
                <w:ilvl w:val="255"/>
                <w:numId w:val="0"/>
              </w:numPr>
              <w:ind w:firstLineChars="200" w:firstLine="480"/>
              <w:rPr>
                <w:rFonts w:cs="宋体"/>
                <w:color w:val="000000"/>
                <w:kern w:val="0"/>
                <w:lang w:bidi="ar"/>
              </w:rPr>
            </w:pPr>
            <w:r w:rsidRPr="001C7D8F">
              <w:rPr>
                <w:rFonts w:cs="宋体" w:hint="eastAsia"/>
                <w:color w:val="000000"/>
                <w:kern w:val="0"/>
                <w:lang w:bidi="ar"/>
              </w:rPr>
              <w:t>公司主要就以下方面内容与投资者进行了沟通：</w:t>
            </w:r>
          </w:p>
          <w:p w14:paraId="5D2D7CCF" w14:textId="41AA852E" w:rsidR="00E8171D" w:rsidRPr="001C7D8F" w:rsidRDefault="00D154D1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cs="宋体"/>
                <w:b/>
                <w:color w:val="000000"/>
                <w:kern w:val="0"/>
                <w:lang w:bidi="ar"/>
              </w:rPr>
            </w:pPr>
            <w:r w:rsidRPr="001C7D8F">
              <w:rPr>
                <w:rFonts w:cs="宋体" w:hint="eastAsia"/>
                <w:b/>
                <w:color w:val="000000"/>
                <w:kern w:val="0"/>
                <w:lang w:bidi="ar"/>
              </w:rPr>
              <w:t>问题</w:t>
            </w:r>
            <w:proofErr w:type="gramStart"/>
            <w:r w:rsidRPr="001C7D8F">
              <w:rPr>
                <w:rFonts w:cs="宋体" w:hint="eastAsia"/>
                <w:b/>
                <w:color w:val="000000"/>
                <w:kern w:val="0"/>
                <w:lang w:bidi="ar"/>
              </w:rPr>
              <w:t>一</w:t>
            </w:r>
            <w:proofErr w:type="gramEnd"/>
            <w:r w:rsidRPr="001C7D8F">
              <w:rPr>
                <w:rFonts w:cs="宋体" w:hint="eastAsia"/>
                <w:b/>
                <w:color w:val="000000"/>
                <w:kern w:val="0"/>
                <w:lang w:bidi="ar"/>
              </w:rPr>
              <w:t>：</w:t>
            </w:r>
            <w:r w:rsidR="00626815">
              <w:rPr>
                <w:rFonts w:cs="宋体" w:hint="eastAsia"/>
                <w:b/>
                <w:color w:val="000000"/>
                <w:kern w:val="0"/>
                <w:lang w:bidi="ar"/>
              </w:rPr>
              <w:t>公司</w:t>
            </w:r>
            <w:r w:rsidR="005920E4">
              <w:rPr>
                <w:rFonts w:cs="宋体"/>
                <w:b/>
                <w:color w:val="000000"/>
                <w:kern w:val="0"/>
                <w:lang w:bidi="ar"/>
              </w:rPr>
              <w:t>2024</w:t>
            </w:r>
            <w:r w:rsidRPr="001C7D8F">
              <w:rPr>
                <w:rFonts w:cs="宋体"/>
                <w:b/>
                <w:color w:val="000000"/>
                <w:kern w:val="0"/>
                <w:lang w:bidi="ar"/>
              </w:rPr>
              <w:t>年</w:t>
            </w:r>
            <w:r w:rsidR="005920E4">
              <w:rPr>
                <w:rFonts w:cs="宋体" w:hint="eastAsia"/>
                <w:b/>
                <w:color w:val="000000"/>
                <w:kern w:val="0"/>
                <w:lang w:bidi="ar"/>
              </w:rPr>
              <w:t>上半年</w:t>
            </w:r>
            <w:r w:rsidR="00626815">
              <w:rPr>
                <w:rFonts w:cs="宋体" w:hint="eastAsia"/>
                <w:b/>
                <w:color w:val="000000"/>
                <w:kern w:val="0"/>
                <w:lang w:bidi="ar"/>
              </w:rPr>
              <w:t>同比亏损增加的</w:t>
            </w:r>
            <w:r w:rsidRPr="001C7D8F">
              <w:rPr>
                <w:rFonts w:cs="宋体"/>
                <w:b/>
                <w:color w:val="000000"/>
                <w:kern w:val="0"/>
                <w:lang w:bidi="ar"/>
              </w:rPr>
              <w:t>原因？</w:t>
            </w:r>
          </w:p>
          <w:p w14:paraId="3519EFC2" w14:textId="0F10D4D4" w:rsidR="00E8171D" w:rsidRDefault="004D5067" w:rsidP="004D5067">
            <w:pPr>
              <w:widowControl/>
              <w:ind w:firstLine="480"/>
              <w:rPr>
                <w:rFonts w:cs="宋体"/>
                <w:color w:val="000000"/>
                <w:kern w:val="0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主要</w:t>
            </w:r>
            <w:r w:rsidR="00626815" w:rsidRPr="001C7D8F">
              <w:rPr>
                <w:rFonts w:cs="宋体" w:hint="eastAsia"/>
                <w:color w:val="000000"/>
                <w:kern w:val="0"/>
                <w:lang w:bidi="ar"/>
              </w:rPr>
              <w:t>原因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是</w:t>
            </w:r>
            <w:r w:rsidRPr="004D5067">
              <w:rPr>
                <w:rFonts w:cs="宋体" w:hint="eastAsia"/>
                <w:color w:val="000000"/>
                <w:kern w:val="0"/>
                <w:lang w:bidi="ar"/>
              </w:rPr>
              <w:t>报告期内产品毛利率较上年同期下滑，研发投入增长，公司实行股权激励导致股份支付费用增加，以及计提较多存货跌价准备等原因所致。</w:t>
            </w:r>
          </w:p>
          <w:p w14:paraId="3F0FC828" w14:textId="77777777" w:rsidR="004D5067" w:rsidRDefault="004D5067" w:rsidP="004D5067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cs="宋体"/>
                <w:color w:val="000000"/>
                <w:kern w:val="0"/>
                <w:lang w:bidi="ar"/>
              </w:rPr>
            </w:pPr>
          </w:p>
          <w:p w14:paraId="5B7E88D6" w14:textId="13C17527" w:rsidR="00E66679" w:rsidRDefault="00E66679" w:rsidP="00E66679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ascii="宋体" w:hAnsi="宋体" w:cs="宋体"/>
                <w:b/>
                <w:iCs/>
                <w:color w:val="000000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</w:rPr>
              <w:t>问题二：能否简单介绍下公司</w:t>
            </w:r>
            <w:r w:rsidR="00295A61">
              <w:rPr>
                <w:rFonts w:ascii="宋体" w:hAnsi="宋体" w:cs="宋体" w:hint="eastAsia"/>
                <w:b/>
                <w:iCs/>
                <w:color w:val="000000"/>
              </w:rPr>
              <w:t>202</w:t>
            </w:r>
            <w:r w:rsidR="00295A61">
              <w:rPr>
                <w:rFonts w:ascii="宋体" w:hAnsi="宋体" w:cs="宋体"/>
                <w:b/>
                <w:iCs/>
                <w:color w:val="000000"/>
              </w:rPr>
              <w:t>4</w:t>
            </w:r>
            <w:r w:rsidR="00295A61">
              <w:rPr>
                <w:rFonts w:ascii="宋体" w:hAnsi="宋体" w:cs="宋体" w:hint="eastAsia"/>
                <w:b/>
                <w:iCs/>
                <w:color w:val="000000"/>
              </w:rPr>
              <w:t>年半年度</w:t>
            </w:r>
            <w:r w:rsidR="00626815">
              <w:rPr>
                <w:rFonts w:ascii="宋体" w:hAnsi="宋体" w:cs="宋体" w:hint="eastAsia"/>
                <w:b/>
                <w:iCs/>
                <w:color w:val="000000"/>
              </w:rPr>
              <w:t>按</w:t>
            </w:r>
            <w:proofErr w:type="gramStart"/>
            <w:r w:rsidR="00626815">
              <w:rPr>
                <w:rFonts w:ascii="宋体" w:hAnsi="宋体" w:cs="宋体" w:hint="eastAsia"/>
                <w:b/>
                <w:iCs/>
                <w:color w:val="000000"/>
              </w:rPr>
              <w:t>产品线</w:t>
            </w:r>
            <w:r>
              <w:rPr>
                <w:rFonts w:ascii="宋体" w:hAnsi="宋体" w:cs="宋体" w:hint="eastAsia"/>
                <w:b/>
                <w:iCs/>
                <w:color w:val="000000"/>
              </w:rPr>
              <w:t>营收</w:t>
            </w:r>
            <w:proofErr w:type="gramEnd"/>
            <w:r>
              <w:rPr>
                <w:rFonts w:ascii="宋体" w:hAnsi="宋体" w:cs="宋体" w:hint="eastAsia"/>
                <w:b/>
                <w:iCs/>
                <w:color w:val="000000"/>
              </w:rPr>
              <w:t>情况？</w:t>
            </w:r>
          </w:p>
          <w:p w14:paraId="20545F92" w14:textId="77777777" w:rsidR="00E66679" w:rsidRDefault="00E66679" w:rsidP="00E66679">
            <w:pPr>
              <w:pStyle w:val="af0"/>
              <w:numPr>
                <w:ilvl w:val="255"/>
                <w:numId w:val="0"/>
              </w:numPr>
              <w:ind w:firstLineChars="200" w:firstLine="480"/>
            </w:pPr>
            <w:r>
              <w:rPr>
                <w:rFonts w:hint="eastAsia"/>
              </w:rPr>
              <w:t>公司主营业务收入在各产品分类上均实现稳步增长：电源管理芯片</w:t>
            </w:r>
            <w:r w:rsidR="00295A61">
              <w:rPr>
                <w:rFonts w:hint="eastAsia"/>
              </w:rPr>
              <w:t>202</w:t>
            </w:r>
            <w:r w:rsidR="00295A61">
              <w:t>4</w:t>
            </w:r>
            <w:r>
              <w:rPr>
                <w:rFonts w:hint="eastAsia"/>
              </w:rPr>
              <w:t>年</w:t>
            </w:r>
            <w:r w:rsidR="00295A61">
              <w:rPr>
                <w:rFonts w:hint="eastAsia"/>
              </w:rPr>
              <w:t>上半年</w:t>
            </w:r>
            <w:r>
              <w:rPr>
                <w:rFonts w:hint="eastAsia"/>
              </w:rPr>
              <w:t>实现营业收入</w:t>
            </w:r>
            <w:r w:rsidR="00295A61">
              <w:t>73,785.78</w:t>
            </w:r>
            <w:r>
              <w:rPr>
                <w:rFonts w:hint="eastAsia"/>
              </w:rPr>
              <w:t>万元，较</w:t>
            </w:r>
            <w:r w:rsidR="00295A61">
              <w:rPr>
                <w:rFonts w:hint="eastAsia"/>
              </w:rPr>
              <w:t>去年</w:t>
            </w:r>
            <w:r>
              <w:rPr>
                <w:rFonts w:hint="eastAsia"/>
              </w:rPr>
              <w:t>同期增长</w:t>
            </w:r>
            <w:r w:rsidR="00295A61">
              <w:t>17.85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，其中：（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AC-DC</w:t>
            </w:r>
            <w:r>
              <w:rPr>
                <w:rFonts w:hint="eastAsia"/>
              </w:rPr>
              <w:t>芯片实现营业收入</w:t>
            </w:r>
            <w:r w:rsidR="00F803AA">
              <w:t>22,657.82</w:t>
            </w:r>
            <w:r>
              <w:rPr>
                <w:rFonts w:hint="eastAsia"/>
              </w:rPr>
              <w:t>万元；（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DC-DC</w:t>
            </w:r>
            <w:r>
              <w:rPr>
                <w:rFonts w:hint="eastAsia"/>
              </w:rPr>
              <w:t>芯片实现营业收入</w:t>
            </w:r>
            <w:r w:rsidR="00F803AA">
              <w:t>36,860.20</w:t>
            </w:r>
            <w:r>
              <w:rPr>
                <w:rFonts w:hint="eastAsia"/>
              </w:rPr>
              <w:t>万元；（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）线性电源芯片实现营业收入</w:t>
            </w:r>
            <w:r w:rsidR="00F803AA">
              <w:t>12,022.84</w:t>
            </w:r>
            <w:r>
              <w:rPr>
                <w:rFonts w:hint="eastAsia"/>
              </w:rPr>
              <w:t>万元；（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）电池管理芯片实现营业收入</w:t>
            </w:r>
            <w:r w:rsidR="00F803AA">
              <w:t>2,244.92</w:t>
            </w:r>
            <w:r>
              <w:rPr>
                <w:rFonts w:hint="eastAsia"/>
              </w:rPr>
              <w:t>万元</w:t>
            </w:r>
            <w:r w:rsidR="00F803AA">
              <w:rPr>
                <w:rFonts w:hint="eastAsia"/>
              </w:rPr>
              <w:t>，电池管理芯片同比收入翻倍，同比增长</w:t>
            </w:r>
            <w:r w:rsidR="00F803AA">
              <w:rPr>
                <w:rFonts w:hint="eastAsia"/>
              </w:rPr>
              <w:t>1</w:t>
            </w:r>
            <w:r w:rsidR="00F803AA">
              <w:t>35.45%</w:t>
            </w:r>
            <w:r w:rsidR="00F803AA">
              <w:rPr>
                <w:rFonts w:hint="eastAsia"/>
              </w:rPr>
              <w:t>。另外信号链芯片</w:t>
            </w:r>
            <w:r w:rsidR="00F803AA">
              <w:rPr>
                <w:rFonts w:hint="eastAsia"/>
              </w:rPr>
              <w:t>202</w:t>
            </w:r>
            <w:r w:rsidR="00F803AA">
              <w:t>4</w:t>
            </w:r>
            <w:r>
              <w:rPr>
                <w:rFonts w:hint="eastAsia"/>
              </w:rPr>
              <w:t>年</w:t>
            </w:r>
            <w:r w:rsidR="00F803AA">
              <w:rPr>
                <w:rFonts w:hint="eastAsia"/>
              </w:rPr>
              <w:t>上半年</w:t>
            </w:r>
            <w:r>
              <w:rPr>
                <w:rFonts w:hint="eastAsia"/>
              </w:rPr>
              <w:t>实现营业收入</w:t>
            </w:r>
            <w:r w:rsidR="00F803AA">
              <w:t>689.31</w:t>
            </w:r>
            <w:r>
              <w:rPr>
                <w:rFonts w:hint="eastAsia"/>
              </w:rPr>
              <w:t>万元，较</w:t>
            </w:r>
            <w:r w:rsidR="00F803AA">
              <w:rPr>
                <w:rFonts w:hint="eastAsia"/>
              </w:rPr>
              <w:t>去年</w:t>
            </w:r>
            <w:r>
              <w:rPr>
                <w:rFonts w:hint="eastAsia"/>
              </w:rPr>
              <w:t>同期增长</w:t>
            </w:r>
            <w:r w:rsidR="00F803AA">
              <w:t>13.86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。</w:t>
            </w:r>
          </w:p>
          <w:p w14:paraId="5FE3381B" w14:textId="77777777" w:rsidR="00F30849" w:rsidRDefault="00F30849" w:rsidP="00F30849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cs="宋体"/>
                <w:color w:val="000000"/>
                <w:kern w:val="0"/>
                <w:lang w:bidi="ar"/>
              </w:rPr>
            </w:pPr>
          </w:p>
          <w:p w14:paraId="2AEC5C5F" w14:textId="77777777" w:rsidR="00E66679" w:rsidRDefault="0070588B" w:rsidP="00E66679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ascii="宋体" w:hAnsi="宋体" w:cs="宋体"/>
                <w:b/>
                <w:iCs/>
                <w:color w:val="000000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</w:rPr>
              <w:t>问题三</w:t>
            </w:r>
            <w:r w:rsidR="00E66679">
              <w:rPr>
                <w:rFonts w:ascii="宋体" w:hAnsi="宋体" w:cs="宋体" w:hint="eastAsia"/>
                <w:b/>
                <w:iCs/>
                <w:color w:val="000000"/>
              </w:rPr>
              <w:t>：能否按下游拆分一下公司营业收入的构成情况？</w:t>
            </w:r>
          </w:p>
          <w:p w14:paraId="48A065F4" w14:textId="22DA6644" w:rsidR="00E66679" w:rsidRDefault="00E66679" w:rsidP="00E66679">
            <w:pPr>
              <w:pStyle w:val="af0"/>
              <w:numPr>
                <w:ilvl w:val="255"/>
                <w:numId w:val="0"/>
              </w:numPr>
              <w:ind w:firstLineChars="200" w:firstLine="480"/>
            </w:pPr>
            <w:r>
              <w:rPr>
                <w:rFonts w:hint="eastAsia"/>
              </w:rPr>
              <w:t>公司</w:t>
            </w:r>
            <w:r w:rsidR="0070588B">
              <w:rPr>
                <w:rFonts w:hint="eastAsia"/>
              </w:rPr>
              <w:t>202</w:t>
            </w:r>
            <w:r w:rsidR="0070588B">
              <w:t>4</w:t>
            </w:r>
            <w:r>
              <w:rPr>
                <w:rFonts w:hint="eastAsia"/>
              </w:rPr>
              <w:t>年上半年按下游应用的营业收入可分为：消费类约</w:t>
            </w:r>
            <w:r w:rsidR="0070588B">
              <w:t>4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，工业与</w:t>
            </w:r>
            <w:r w:rsidR="00626815">
              <w:rPr>
                <w:rFonts w:hint="eastAsia"/>
              </w:rPr>
              <w:t>计算</w:t>
            </w:r>
            <w:r>
              <w:rPr>
                <w:rFonts w:hint="eastAsia"/>
              </w:rPr>
              <w:t>类约</w:t>
            </w:r>
            <w:r w:rsidR="00626815">
              <w:t>22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，通讯</w:t>
            </w:r>
            <w:r w:rsidR="0070588B">
              <w:rPr>
                <w:rFonts w:hint="eastAsia"/>
              </w:rPr>
              <w:t>电子类和汽车</w:t>
            </w:r>
            <w:r>
              <w:rPr>
                <w:rFonts w:hint="eastAsia"/>
              </w:rPr>
              <w:t>类约</w:t>
            </w:r>
            <w:r w:rsidR="0070588B">
              <w:t>35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，其他约</w:t>
            </w:r>
            <w:r w:rsidR="00DD542A">
              <w:t>3</w:t>
            </w:r>
            <w:r>
              <w:rPr>
                <w:rFonts w:hint="eastAsia"/>
              </w:rPr>
              <w:t>%</w:t>
            </w:r>
            <w:r w:rsidR="0070588B">
              <w:rPr>
                <w:rFonts w:hint="eastAsia"/>
              </w:rPr>
              <w:t>。</w:t>
            </w:r>
          </w:p>
          <w:p w14:paraId="2EBA79A6" w14:textId="77777777" w:rsidR="00B02920" w:rsidRPr="00A01A27" w:rsidRDefault="00B02920" w:rsidP="00F30849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cs="宋体"/>
                <w:color w:val="000000"/>
                <w:kern w:val="0"/>
                <w:lang w:bidi="ar"/>
              </w:rPr>
            </w:pPr>
          </w:p>
          <w:p w14:paraId="42D9B271" w14:textId="0BB73173" w:rsidR="0088288A" w:rsidRPr="00CA6BE8" w:rsidRDefault="0088288A" w:rsidP="0088288A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ascii="宋体" w:hAnsi="宋体" w:cs="宋体"/>
                <w:b/>
                <w:iCs/>
                <w:color w:val="000000"/>
              </w:rPr>
            </w:pPr>
            <w:r w:rsidRPr="00CA6BE8">
              <w:rPr>
                <w:rFonts w:ascii="宋体" w:hAnsi="宋体" w:cs="宋体" w:hint="eastAsia"/>
                <w:b/>
                <w:iCs/>
                <w:color w:val="000000"/>
              </w:rPr>
              <w:t>问题</w:t>
            </w:r>
            <w:r w:rsidR="00B35725">
              <w:rPr>
                <w:rFonts w:ascii="宋体" w:hAnsi="宋体" w:cs="宋体" w:hint="eastAsia"/>
                <w:b/>
                <w:iCs/>
                <w:color w:val="000000"/>
              </w:rPr>
              <w:t>四</w:t>
            </w:r>
            <w:r w:rsidRPr="00CA6BE8">
              <w:rPr>
                <w:rFonts w:ascii="宋体" w:hAnsi="宋体" w:cs="宋体" w:hint="eastAsia"/>
                <w:b/>
                <w:iCs/>
                <w:color w:val="000000"/>
              </w:rPr>
              <w:t>：汽车模拟芯片的国产化</w:t>
            </w:r>
            <w:r w:rsidR="00DD542A" w:rsidRPr="00CA6BE8">
              <w:rPr>
                <w:rFonts w:ascii="宋体" w:hAnsi="宋体" w:cs="宋体" w:hint="eastAsia"/>
                <w:b/>
                <w:iCs/>
                <w:color w:val="000000"/>
              </w:rPr>
              <w:t>趋势以及未来的格局</w:t>
            </w:r>
            <w:r w:rsidRPr="00CA6BE8">
              <w:rPr>
                <w:rFonts w:ascii="宋体" w:hAnsi="宋体" w:cs="宋体" w:hint="eastAsia"/>
                <w:b/>
                <w:iCs/>
                <w:color w:val="000000"/>
              </w:rPr>
              <w:t>？</w:t>
            </w:r>
            <w:r w:rsidR="00DD542A" w:rsidRPr="00CA6BE8" w:rsidDel="00DD542A">
              <w:rPr>
                <w:rFonts w:ascii="宋体" w:hAnsi="宋体" w:cs="宋体"/>
                <w:b/>
                <w:iCs/>
                <w:color w:val="000000"/>
              </w:rPr>
              <w:t xml:space="preserve"> </w:t>
            </w:r>
          </w:p>
          <w:p w14:paraId="5DDF583E" w14:textId="1716CF1D" w:rsidR="00197357" w:rsidRDefault="00972172" w:rsidP="00CA6BE8">
            <w:pPr>
              <w:pStyle w:val="ab"/>
              <w:spacing w:before="0" w:beforeAutospacing="0" w:after="0" w:afterAutospacing="0"/>
              <w:ind w:firstLine="480"/>
              <w:rPr>
                <w:rFonts w:cs="宋体"/>
                <w:color w:val="000000"/>
                <w:kern w:val="0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目前汽车模拟芯片国产化率很低，留给国内厂商的空间</w:t>
            </w:r>
            <w:r w:rsidRPr="00E66679">
              <w:rPr>
                <w:rFonts w:cs="宋体" w:hint="eastAsia"/>
                <w:color w:val="000000"/>
                <w:kern w:val="0"/>
                <w:lang w:bidi="ar"/>
              </w:rPr>
              <w:t>比较大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，</w:t>
            </w:r>
            <w:r w:rsidRPr="002073A9">
              <w:rPr>
                <w:rFonts w:cs="宋体" w:hint="eastAsia"/>
                <w:color w:val="000000"/>
                <w:kern w:val="0"/>
                <w:lang w:bidi="ar"/>
              </w:rPr>
              <w:t>汽车</w:t>
            </w:r>
            <w:r w:rsidR="00BA427B">
              <w:rPr>
                <w:rFonts w:cs="宋体" w:hint="eastAsia"/>
                <w:color w:val="000000"/>
                <w:kern w:val="0"/>
                <w:lang w:bidi="ar"/>
              </w:rPr>
              <w:t>模拟</w:t>
            </w:r>
            <w:r w:rsidRPr="002073A9">
              <w:rPr>
                <w:rFonts w:cs="宋体" w:hint="eastAsia"/>
                <w:color w:val="000000"/>
                <w:kern w:val="0"/>
                <w:lang w:bidi="ar"/>
              </w:rPr>
              <w:t>芯片国产化的趋势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是</w:t>
            </w:r>
            <w:r w:rsidRPr="00CA6BE8">
              <w:rPr>
                <w:rFonts w:cs="宋体" w:hint="eastAsia"/>
                <w:color w:val="000000"/>
                <w:kern w:val="0"/>
                <w:lang w:bidi="ar"/>
              </w:rPr>
              <w:t>逐步提升的</w:t>
            </w:r>
            <w:r w:rsidRPr="002073A9">
              <w:rPr>
                <w:rFonts w:cs="宋体" w:hint="eastAsia"/>
                <w:color w:val="000000"/>
                <w:kern w:val="0"/>
                <w:lang w:bidi="ar"/>
              </w:rPr>
              <w:t>。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行业内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lastRenderedPageBreak/>
              <w:t>很多公司都在布局汽车产品线，希望能够在汽车领域占个位置。</w:t>
            </w:r>
            <w:proofErr w:type="gramStart"/>
            <w:r>
              <w:rPr>
                <w:rFonts w:cs="宋体" w:hint="eastAsia"/>
                <w:color w:val="000000"/>
                <w:kern w:val="0"/>
                <w:lang w:bidi="ar"/>
              </w:rPr>
              <w:t>杰华特</w:t>
            </w:r>
            <w:proofErr w:type="gramEnd"/>
            <w:r>
              <w:rPr>
                <w:rFonts w:cs="宋体" w:hint="eastAsia"/>
                <w:color w:val="000000"/>
                <w:kern w:val="0"/>
                <w:lang w:bidi="ar"/>
              </w:rPr>
              <w:t>在汽车产品线投入很多，如：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5</w:t>
            </w:r>
            <w:r>
              <w:rPr>
                <w:rFonts w:cs="宋体"/>
                <w:color w:val="000000"/>
                <w:kern w:val="0"/>
                <w:lang w:bidi="ar"/>
              </w:rPr>
              <w:t>0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A</w:t>
            </w:r>
            <w:r>
              <w:rPr>
                <w:rFonts w:cs="宋体"/>
                <w:color w:val="000000"/>
                <w:kern w:val="0"/>
                <w:lang w:bidi="ar"/>
              </w:rPr>
              <w:t xml:space="preserve"> </w:t>
            </w:r>
            <w:proofErr w:type="spellStart"/>
            <w:r>
              <w:rPr>
                <w:rFonts w:cs="宋体" w:hint="eastAsia"/>
                <w:color w:val="000000"/>
                <w:kern w:val="0"/>
                <w:lang w:bidi="ar"/>
              </w:rPr>
              <w:t>DrMOS</w:t>
            </w:r>
            <w:proofErr w:type="spellEnd"/>
            <w:r>
              <w:rPr>
                <w:rFonts w:cs="宋体" w:hint="eastAsia"/>
                <w:color w:val="000000"/>
                <w:kern w:val="0"/>
                <w:lang w:bidi="ar"/>
              </w:rPr>
              <w:t>、</w:t>
            </w:r>
            <w:r>
              <w:rPr>
                <w:rFonts w:hint="eastAsia"/>
              </w:rPr>
              <w:t>高低边驱动芯片、</w:t>
            </w:r>
            <w:r>
              <w:rPr>
                <w:rFonts w:hint="eastAsia"/>
              </w:rPr>
              <w:t>DC</w:t>
            </w:r>
            <w:r w:rsidR="00161134">
              <w:t>-</w:t>
            </w: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LDO</w:t>
            </w:r>
            <w:r>
              <w:rPr>
                <w:rFonts w:hint="eastAsia"/>
              </w:rPr>
              <w:t>等。</w:t>
            </w:r>
            <w:r w:rsidR="00DD542A" w:rsidRPr="00CA6BE8">
              <w:rPr>
                <w:rFonts w:cs="宋体" w:hint="eastAsia"/>
                <w:color w:val="000000"/>
                <w:kern w:val="0"/>
                <w:lang w:bidi="ar"/>
              </w:rPr>
              <w:t>随着汽车芯片市场的快速发展和竞争加剧，行业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竞争更加激烈</w:t>
            </w:r>
            <w:r w:rsidR="00DD542A" w:rsidRPr="00CA6BE8">
              <w:rPr>
                <w:rFonts w:cs="宋体" w:hint="eastAsia"/>
                <w:color w:val="000000"/>
                <w:kern w:val="0"/>
                <w:lang w:bidi="ar"/>
              </w:rPr>
              <w:t>，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自主的技术迭代、丰富的产品类别、完善的经营管理体系等是</w:t>
            </w:r>
            <w:r w:rsidR="00DD542A" w:rsidRPr="00CA6BE8">
              <w:rPr>
                <w:rFonts w:cs="宋体" w:hint="eastAsia"/>
                <w:color w:val="000000"/>
                <w:kern w:val="0"/>
                <w:lang w:bidi="ar"/>
              </w:rPr>
              <w:t>能否生存下来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的关键</w:t>
            </w:r>
            <w:r w:rsidR="00A42E1B">
              <w:rPr>
                <w:rFonts w:cs="宋体" w:hint="eastAsia"/>
                <w:color w:val="000000"/>
                <w:kern w:val="0"/>
                <w:lang w:bidi="ar"/>
              </w:rPr>
              <w:t>。</w:t>
            </w:r>
          </w:p>
          <w:p w14:paraId="332D39A8" w14:textId="77777777" w:rsidR="00197357" w:rsidRPr="00197357" w:rsidRDefault="00197357" w:rsidP="00F30849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cs="宋体"/>
                <w:b/>
                <w:color w:val="000000"/>
                <w:kern w:val="0"/>
                <w:lang w:bidi="ar"/>
              </w:rPr>
            </w:pPr>
          </w:p>
          <w:p w14:paraId="6909AF21" w14:textId="39663E50" w:rsidR="00F30849" w:rsidRPr="001C7D8F" w:rsidRDefault="00F30849" w:rsidP="00F30849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cs="宋体"/>
                <w:b/>
                <w:color w:val="000000"/>
                <w:kern w:val="0"/>
                <w:lang w:bidi="ar"/>
              </w:rPr>
            </w:pPr>
            <w:r w:rsidRPr="001C7D8F">
              <w:rPr>
                <w:rFonts w:cs="宋体" w:hint="eastAsia"/>
                <w:b/>
                <w:color w:val="000000"/>
                <w:kern w:val="0"/>
                <w:lang w:bidi="ar"/>
              </w:rPr>
              <w:t>问题</w:t>
            </w:r>
            <w:r w:rsidR="00B35725">
              <w:rPr>
                <w:rFonts w:cs="宋体" w:hint="eastAsia"/>
                <w:b/>
                <w:color w:val="000000"/>
                <w:kern w:val="0"/>
                <w:lang w:bidi="ar"/>
              </w:rPr>
              <w:t>五</w:t>
            </w:r>
            <w:r w:rsidR="00972172">
              <w:rPr>
                <w:rFonts w:cs="宋体" w:hint="eastAsia"/>
                <w:b/>
                <w:color w:val="000000"/>
                <w:kern w:val="0"/>
                <w:lang w:bidi="ar"/>
              </w:rPr>
              <w:t>：请</w:t>
            </w:r>
            <w:r w:rsidRPr="001C7D8F">
              <w:rPr>
                <w:rFonts w:cs="宋体" w:hint="eastAsia"/>
                <w:b/>
                <w:color w:val="000000"/>
                <w:kern w:val="0"/>
                <w:lang w:bidi="ar"/>
              </w:rPr>
              <w:t>帮忙更新下公司优势产品</w:t>
            </w:r>
            <w:proofErr w:type="spellStart"/>
            <w:r w:rsidRPr="001C7D8F">
              <w:rPr>
                <w:rFonts w:cs="宋体"/>
                <w:b/>
                <w:color w:val="000000"/>
                <w:kern w:val="0"/>
                <w:lang w:bidi="ar"/>
              </w:rPr>
              <w:t>DrMOS</w:t>
            </w:r>
            <w:proofErr w:type="spellEnd"/>
            <w:r w:rsidRPr="001C7D8F">
              <w:rPr>
                <w:rFonts w:cs="宋体"/>
                <w:b/>
                <w:color w:val="000000"/>
                <w:kern w:val="0"/>
                <w:lang w:bidi="ar"/>
              </w:rPr>
              <w:t>和多相研发的进展？</w:t>
            </w:r>
          </w:p>
          <w:p w14:paraId="339081AC" w14:textId="2979D491" w:rsidR="00F30849" w:rsidRPr="004F3094" w:rsidRDefault="00F30849" w:rsidP="001C7D8F">
            <w:pPr>
              <w:pStyle w:val="af0"/>
              <w:ind w:firstLine="480"/>
              <w:rPr>
                <w:lang w:bidi="ar"/>
              </w:rPr>
            </w:pPr>
            <w:r w:rsidRPr="001C7D8F">
              <w:rPr>
                <w:rFonts w:cs="宋体" w:hint="eastAsia"/>
                <w:color w:val="000000"/>
                <w:kern w:val="0"/>
                <w:lang w:bidi="ar"/>
              </w:rPr>
              <w:t>公司</w:t>
            </w:r>
            <w:proofErr w:type="spellStart"/>
            <w:r w:rsidRPr="001C7D8F">
              <w:rPr>
                <w:rFonts w:cs="宋体"/>
                <w:color w:val="000000"/>
                <w:kern w:val="0"/>
                <w:lang w:bidi="ar"/>
              </w:rPr>
              <w:t>DrMOS</w:t>
            </w:r>
            <w:proofErr w:type="spellEnd"/>
            <w:r w:rsidRPr="001C7D8F">
              <w:rPr>
                <w:rFonts w:cs="宋体" w:hint="eastAsia"/>
                <w:color w:val="000000"/>
                <w:kern w:val="0"/>
                <w:lang w:bidi="ar"/>
              </w:rPr>
              <w:t>和多相业务推进整体符合预期，相关业务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t>在持续推进中，其</w:t>
            </w:r>
            <w:r w:rsidR="00456558">
              <w:rPr>
                <w:rFonts w:cs="宋体" w:hint="eastAsia"/>
                <w:color w:val="000000"/>
                <w:kern w:val="0"/>
                <w:lang w:bidi="ar"/>
              </w:rPr>
              <w:t>中</w:t>
            </w:r>
            <w:bookmarkStart w:id="1" w:name="_GoBack"/>
            <w:bookmarkEnd w:id="1"/>
            <w:r w:rsidR="00B51284">
              <w:rPr>
                <w:rFonts w:cs="宋体"/>
                <w:color w:val="000000"/>
                <w:kern w:val="0"/>
                <w:lang w:bidi="ar"/>
              </w:rPr>
              <w:t>30A~90A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t>DrMOS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t>及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t>6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t>相、</w:t>
            </w:r>
            <w:r w:rsidRPr="001C7D8F">
              <w:rPr>
                <w:rFonts w:cs="宋体"/>
                <w:color w:val="000000"/>
                <w:kern w:val="0"/>
                <w:lang w:bidi="ar"/>
              </w:rPr>
              <w:t>8</w:t>
            </w:r>
            <w:r w:rsidR="0037498A">
              <w:rPr>
                <w:rFonts w:cs="宋体"/>
                <w:color w:val="000000"/>
                <w:kern w:val="0"/>
                <w:lang w:bidi="ar"/>
              </w:rPr>
              <w:t>相</w:t>
            </w:r>
            <w:r w:rsidR="00B35725">
              <w:rPr>
                <w:rFonts w:cs="宋体" w:hint="eastAsia"/>
                <w:color w:val="000000"/>
                <w:kern w:val="0"/>
                <w:lang w:bidi="ar"/>
              </w:rPr>
              <w:t>、</w:t>
            </w:r>
            <w:r w:rsidR="00B35725">
              <w:rPr>
                <w:rFonts w:cs="宋体" w:hint="eastAsia"/>
                <w:color w:val="000000"/>
                <w:kern w:val="0"/>
                <w:lang w:bidi="ar"/>
              </w:rPr>
              <w:t>1</w:t>
            </w:r>
            <w:r w:rsidR="00B35725">
              <w:rPr>
                <w:rFonts w:cs="宋体"/>
                <w:color w:val="000000"/>
                <w:kern w:val="0"/>
                <w:lang w:bidi="ar"/>
              </w:rPr>
              <w:t>2</w:t>
            </w:r>
            <w:r w:rsidR="00B35725">
              <w:rPr>
                <w:rFonts w:cs="宋体" w:hint="eastAsia"/>
                <w:color w:val="000000"/>
                <w:kern w:val="0"/>
                <w:lang w:bidi="ar"/>
              </w:rPr>
              <w:t>相</w:t>
            </w:r>
            <w:r w:rsidR="0037498A">
              <w:rPr>
                <w:rFonts w:cs="宋体"/>
                <w:color w:val="000000"/>
                <w:kern w:val="0"/>
                <w:lang w:bidi="ar"/>
              </w:rPr>
              <w:t>等多相控制器均已实现量产</w:t>
            </w:r>
            <w:r w:rsidR="00972172">
              <w:rPr>
                <w:rFonts w:cs="宋体" w:hint="eastAsia"/>
                <w:color w:val="000000"/>
                <w:kern w:val="0"/>
                <w:lang w:bidi="ar"/>
              </w:rPr>
              <w:t>，</w:t>
            </w:r>
            <w:r w:rsidR="00B35725">
              <w:rPr>
                <w:rFonts w:cs="宋体" w:hint="eastAsia"/>
                <w:color w:val="000000"/>
                <w:kern w:val="0"/>
                <w:lang w:bidi="ar"/>
              </w:rPr>
              <w:t>其他相数的多相控制器的研发目前在稳步推进中</w:t>
            </w:r>
            <w:r w:rsidR="0037498A">
              <w:rPr>
                <w:rFonts w:cs="宋体" w:hint="eastAsia"/>
                <w:color w:val="000000"/>
                <w:kern w:val="0"/>
                <w:lang w:bidi="ar"/>
              </w:rPr>
              <w:t>。</w:t>
            </w:r>
          </w:p>
          <w:p w14:paraId="385D2A95" w14:textId="77777777" w:rsidR="00287188" w:rsidRDefault="00287188" w:rsidP="00A01A27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ind w:firstLineChars="200" w:firstLine="480"/>
              <w:rPr>
                <w:rFonts w:cs="宋体"/>
                <w:color w:val="000000"/>
                <w:kern w:val="0"/>
                <w:lang w:bidi="ar"/>
              </w:rPr>
            </w:pPr>
          </w:p>
          <w:p w14:paraId="69376314" w14:textId="0C786E5C" w:rsidR="00287188" w:rsidRDefault="007351AC" w:rsidP="00287188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cs="宋体"/>
                <w:b/>
                <w:color w:val="000000"/>
                <w:kern w:val="0"/>
                <w:lang w:bidi="ar"/>
              </w:rPr>
            </w:pPr>
            <w:r>
              <w:rPr>
                <w:rFonts w:cs="宋体" w:hint="eastAsia"/>
                <w:b/>
                <w:color w:val="000000"/>
                <w:kern w:val="0"/>
                <w:lang w:bidi="ar"/>
              </w:rPr>
              <w:t>问题六</w:t>
            </w:r>
            <w:r w:rsidR="00287188" w:rsidRPr="00810C3F">
              <w:rPr>
                <w:rFonts w:cs="宋体" w:hint="eastAsia"/>
                <w:b/>
                <w:color w:val="000000"/>
                <w:kern w:val="0"/>
                <w:lang w:bidi="ar"/>
              </w:rPr>
              <w:t>：公司</w:t>
            </w:r>
            <w:r w:rsidR="00287188">
              <w:rPr>
                <w:rFonts w:cs="宋体" w:hint="eastAsia"/>
                <w:b/>
                <w:color w:val="000000"/>
                <w:kern w:val="0"/>
                <w:lang w:bidi="ar"/>
              </w:rPr>
              <w:t>上半年新产品情况</w:t>
            </w:r>
            <w:r w:rsidR="00287188" w:rsidRPr="00810C3F">
              <w:rPr>
                <w:rFonts w:cs="宋体" w:hint="eastAsia"/>
                <w:b/>
                <w:color w:val="000000"/>
                <w:kern w:val="0"/>
                <w:lang w:bidi="ar"/>
              </w:rPr>
              <w:t>？</w:t>
            </w:r>
          </w:p>
          <w:p w14:paraId="0CE0E503" w14:textId="5B2B0245" w:rsidR="00287188" w:rsidRDefault="00287188" w:rsidP="00287188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ind w:firstLineChars="200" w:firstLine="480"/>
              <w:rPr>
                <w:rFonts w:cs="宋体"/>
                <w:color w:val="000000"/>
                <w:kern w:val="0"/>
                <w:lang w:bidi="ar"/>
              </w:rPr>
            </w:pP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截至目前，公司在售型号达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2000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种，拥有广泛的产品组合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。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2024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年上半年，公司发布了高集成度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DC-DC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模块、升降压（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buck-boost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）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DC-DC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、放大器，比较器，模拟开关等多款产品，在新能源、汽车等领域得到了客户的肯定。在电子保护开关（</w:t>
            </w:r>
            <w:proofErr w:type="spellStart"/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eFuse</w:t>
            </w:r>
            <w:proofErr w:type="spellEnd"/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）品类，公司推出多款业界领先水平功率管集成产品，包括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18V/25A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、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18V/50A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等，具有导通功耗小、启动电流能力大、恶劣情况下保护性能强等优点，获得了计算领域客户的广泛好评。在网通和安防领域，公司推出了多款</w:t>
            </w:r>
            <w:proofErr w:type="spellStart"/>
            <w:r>
              <w:rPr>
                <w:rFonts w:cs="宋体" w:hint="eastAsia"/>
                <w:color w:val="000000"/>
                <w:kern w:val="0"/>
                <w:lang w:bidi="ar"/>
              </w:rPr>
              <w:t>PoE</w:t>
            </w:r>
            <w:proofErr w:type="spellEnd"/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以太网供电芯片，包括高集成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4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路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PSE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供电芯片，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PD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受电端协议和功率全集成芯片，已通过多家头部客户的测试。另外，公司推出了多款汽车应用的高低边驱动芯片，并基本完成了汽车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LDO</w:t>
            </w:r>
            <w:r w:rsidRPr="00287188">
              <w:rPr>
                <w:rFonts w:cs="宋体" w:hint="eastAsia"/>
                <w:color w:val="000000"/>
                <w:kern w:val="0"/>
                <w:lang w:bidi="ar"/>
              </w:rPr>
              <w:t>的布局。</w:t>
            </w:r>
          </w:p>
          <w:p w14:paraId="65DE4891" w14:textId="77777777" w:rsidR="007B329B" w:rsidRDefault="007B329B" w:rsidP="00287188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ind w:firstLineChars="200" w:firstLine="480"/>
              <w:rPr>
                <w:rFonts w:cs="宋体"/>
                <w:color w:val="000000"/>
                <w:kern w:val="0"/>
                <w:lang w:bidi="ar"/>
              </w:rPr>
            </w:pPr>
          </w:p>
          <w:p w14:paraId="1B92CCB4" w14:textId="2B2A0064" w:rsidR="007351AC" w:rsidRDefault="00103BBE" w:rsidP="007351AC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cs="宋体"/>
                <w:b/>
                <w:color w:val="000000"/>
                <w:kern w:val="0"/>
                <w:lang w:bidi="ar"/>
              </w:rPr>
            </w:pPr>
            <w:r w:rsidRPr="004F6621">
              <w:rPr>
                <w:rFonts w:cs="宋体" w:hint="eastAsia"/>
                <w:b/>
                <w:color w:val="000000"/>
                <w:kern w:val="0"/>
                <w:lang w:bidi="ar"/>
              </w:rPr>
              <w:t>问题</w:t>
            </w:r>
            <w:r w:rsidR="007351AC">
              <w:rPr>
                <w:rFonts w:cs="宋体" w:hint="eastAsia"/>
                <w:b/>
                <w:color w:val="000000"/>
                <w:kern w:val="0"/>
                <w:lang w:bidi="ar"/>
              </w:rPr>
              <w:t>七</w:t>
            </w:r>
            <w:r w:rsidRPr="004F6621">
              <w:rPr>
                <w:rFonts w:cs="宋体" w:hint="eastAsia"/>
                <w:b/>
                <w:color w:val="000000"/>
                <w:kern w:val="0"/>
                <w:lang w:bidi="ar"/>
              </w:rPr>
              <w:t>：</w:t>
            </w:r>
            <w:r w:rsidRPr="004F6621">
              <w:rPr>
                <w:rFonts w:cs="宋体" w:hint="eastAsia"/>
                <w:b/>
                <w:color w:val="000000"/>
                <w:kern w:val="0"/>
                <w:lang w:bidi="ar"/>
              </w:rPr>
              <w:t>2</w:t>
            </w:r>
            <w:r w:rsidRPr="004F6621">
              <w:rPr>
                <w:rFonts w:cs="宋体"/>
                <w:b/>
                <w:color w:val="000000"/>
                <w:kern w:val="0"/>
                <w:lang w:bidi="ar"/>
              </w:rPr>
              <w:t>024</w:t>
            </w:r>
            <w:r w:rsidRPr="004F6621">
              <w:rPr>
                <w:rFonts w:cs="宋体" w:hint="eastAsia"/>
                <w:b/>
                <w:color w:val="000000"/>
                <w:kern w:val="0"/>
                <w:lang w:bidi="ar"/>
              </w:rPr>
              <w:t>年新发布的股权激励</w:t>
            </w:r>
            <w:r w:rsidR="004F6621" w:rsidRPr="004F6621">
              <w:rPr>
                <w:rFonts w:cs="宋体" w:hint="eastAsia"/>
                <w:b/>
                <w:color w:val="000000"/>
                <w:kern w:val="0"/>
                <w:lang w:bidi="ar"/>
              </w:rPr>
              <w:t>计划</w:t>
            </w:r>
            <w:r w:rsidR="00517DFA">
              <w:rPr>
                <w:rFonts w:cs="宋体" w:hint="eastAsia"/>
                <w:b/>
                <w:color w:val="000000"/>
                <w:kern w:val="0"/>
                <w:lang w:bidi="ar"/>
              </w:rPr>
              <w:t>业绩指标完成是否有压力？</w:t>
            </w:r>
          </w:p>
          <w:p w14:paraId="69C3C9B0" w14:textId="77777777" w:rsidR="007351AC" w:rsidRPr="007351AC" w:rsidRDefault="007351AC" w:rsidP="007351AC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ind w:firstLineChars="200" w:firstLine="480"/>
              <w:rPr>
                <w:rFonts w:cs="宋体"/>
                <w:color w:val="000000"/>
                <w:kern w:val="0"/>
                <w:lang w:bidi="ar"/>
              </w:rPr>
            </w:pP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公司实施本次限制性股票激励计划，是结合公司长期发展战略目标及构建公司长效激励机制的综合</w:t>
            </w:r>
            <w:proofErr w:type="gramStart"/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考量</w:t>
            </w:r>
            <w:proofErr w:type="gramEnd"/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。公司充分考虑了宏观经济环境、行业发展趋势、市场竞争及公司战略规划与自身经营情况等相关因素，经过合理预测并兼顾本计划的激励作用，为本次限制性股票激励计划设定了以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2023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年度营业收入为基数，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2024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至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2027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年营业收入增长率分别不低于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10%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、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20%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、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30%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、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40%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的目标，在能够体现增长性要求的同时保障预期激励效果，指标设定合理、科学，有利于提升公司核心竞争力，为股东带来更高效、更持久的回报。</w:t>
            </w:r>
          </w:p>
          <w:p w14:paraId="171D5CE7" w14:textId="77777777" w:rsidR="00517DFA" w:rsidRPr="007351AC" w:rsidRDefault="00517DFA" w:rsidP="004F6621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cs="宋体"/>
                <w:b/>
                <w:color w:val="000000"/>
                <w:kern w:val="0"/>
                <w:lang w:bidi="ar"/>
              </w:rPr>
            </w:pPr>
          </w:p>
          <w:p w14:paraId="5C81B5F9" w14:textId="055DB833" w:rsidR="007351AC" w:rsidRDefault="00517DFA" w:rsidP="007351AC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cs="宋体"/>
                <w:b/>
                <w:color w:val="000000"/>
                <w:kern w:val="0"/>
                <w:lang w:bidi="ar"/>
              </w:rPr>
            </w:pPr>
            <w:r>
              <w:rPr>
                <w:rFonts w:cs="宋体" w:hint="eastAsia"/>
                <w:b/>
                <w:color w:val="000000"/>
                <w:kern w:val="0"/>
                <w:lang w:bidi="ar"/>
              </w:rPr>
              <w:t>问题</w:t>
            </w:r>
            <w:r w:rsidR="007351AC">
              <w:rPr>
                <w:rFonts w:cs="宋体" w:hint="eastAsia"/>
                <w:b/>
                <w:color w:val="000000"/>
                <w:kern w:val="0"/>
                <w:lang w:bidi="ar"/>
              </w:rPr>
              <w:t>八</w:t>
            </w:r>
            <w:r>
              <w:rPr>
                <w:rFonts w:cs="宋体" w:hint="eastAsia"/>
                <w:b/>
                <w:color w:val="000000"/>
                <w:kern w:val="0"/>
                <w:lang w:bidi="ar"/>
              </w:rPr>
              <w:t>：公司目前降本措施有哪些？</w:t>
            </w:r>
          </w:p>
          <w:p w14:paraId="772F0A2A" w14:textId="77777777" w:rsidR="007351AC" w:rsidRDefault="007351AC" w:rsidP="007351AC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ind w:firstLineChars="200" w:firstLine="480"/>
              <w:rPr>
                <w:rFonts w:cs="宋体"/>
                <w:color w:val="000000"/>
                <w:kern w:val="0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2024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年上半年，公司通过以下措施和方法降低运营成本，同时提高公司的经济效益和生产力，具体如下：</w:t>
            </w:r>
          </w:p>
          <w:p w14:paraId="62A5DEFF" w14:textId="77777777" w:rsidR="007351AC" w:rsidRDefault="007351AC" w:rsidP="007351AC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ind w:firstLineChars="200" w:firstLine="480"/>
              <w:rPr>
                <w:rFonts w:cs="宋体"/>
                <w:color w:val="000000"/>
                <w:kern w:val="0"/>
                <w:lang w:bidi="ar"/>
              </w:rPr>
            </w:pP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1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、公司更多采用电路模块化设计，优化成熟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IP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，持续改进研发流程和交付环节，进行自我迭代，大幅降低芯片改版次数，缩短产品研发交付周期，从而进一步提高研发的效率和成功率。同时，公司采用更先进的工艺技术（例如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90nm</w:t>
            </w:r>
            <w:r>
              <w:rPr>
                <w:rFonts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BCD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工艺平台），减小芯片尺寸，同时提高产品性能，大幅提升产品竞争力。</w:t>
            </w:r>
          </w:p>
          <w:p w14:paraId="1068D2A7" w14:textId="77777777" w:rsidR="007351AC" w:rsidRDefault="007351AC" w:rsidP="007351AC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ind w:firstLineChars="200" w:firstLine="480"/>
              <w:rPr>
                <w:rFonts w:cs="宋体"/>
                <w:color w:val="000000"/>
                <w:kern w:val="0"/>
                <w:lang w:bidi="ar"/>
              </w:rPr>
            </w:pP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2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、产品设计端通过可测性设计，简化产品测试过程中的测试复杂度，让产品测试更直接，更简洁，从而缩短测试时间，降低测试成本。产品生产端，成立专门团队，在保证测试稳定的前提下通过多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Site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模式缩短测试等待时间，优化程序代码提高程序的运行效率等手段降低主要量</w:t>
            </w:r>
            <w:proofErr w:type="gramStart"/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产产品</w:t>
            </w:r>
            <w:proofErr w:type="gramEnd"/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的测试时间，最大化节约测试成本。</w:t>
            </w:r>
          </w:p>
          <w:p w14:paraId="2066075E" w14:textId="77777777" w:rsidR="00517DFA" w:rsidRPr="007351AC" w:rsidRDefault="007351AC" w:rsidP="007351AC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ind w:firstLineChars="200" w:firstLine="480"/>
              <w:rPr>
                <w:rFonts w:cs="宋体"/>
                <w:color w:val="000000"/>
                <w:kern w:val="0"/>
                <w:lang w:bidi="ar"/>
              </w:rPr>
            </w:pP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3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、</w:t>
            </w:r>
            <w:r>
              <w:rPr>
                <w:rFonts w:cs="宋体" w:hint="eastAsia"/>
                <w:color w:val="000000"/>
                <w:kern w:val="0"/>
                <w:lang w:bidi="ar"/>
              </w:rPr>
              <w:t>2024</w:t>
            </w:r>
            <w:r w:rsidRPr="007351AC">
              <w:rPr>
                <w:rFonts w:cs="宋体" w:hint="eastAsia"/>
                <w:color w:val="000000"/>
                <w:kern w:val="0"/>
                <w:lang w:bidi="ar"/>
              </w:rPr>
              <w:t>年上半年，公司致力于提升预算管理的精细化水平，对业务流程中的重要成本费用实施了全面跟踪与监控。公司管理层从多个关键环节深入分析了人力成本、研发成本、生产成本的结构，采取了有效措施以减少非必要支出，确保资源合理分配。在此基础上，公司更加重视预算执行的严谨性，增强了审计监督力度，不仅提升了成本管理的透明度、成本结构的合理化，同时提升了全体员工预算控制的意识，为公司持续健康发展奠定了坚实的基础。</w:t>
            </w:r>
          </w:p>
          <w:p w14:paraId="05356B8E" w14:textId="77777777" w:rsidR="00517DFA" w:rsidRPr="00517DFA" w:rsidRDefault="00517DFA" w:rsidP="00B16163">
            <w:pPr>
              <w:pStyle w:val="ab"/>
              <w:numPr>
                <w:ilvl w:val="255"/>
                <w:numId w:val="0"/>
              </w:numPr>
              <w:spacing w:before="0" w:beforeAutospacing="0" w:after="0" w:afterAutospacing="0"/>
              <w:rPr>
                <w:rFonts w:cs="宋体"/>
                <w:b/>
                <w:color w:val="000000"/>
                <w:kern w:val="0"/>
                <w:lang w:bidi="ar"/>
              </w:rPr>
            </w:pPr>
          </w:p>
        </w:tc>
      </w:tr>
      <w:tr w:rsidR="00E8171D" w:rsidRPr="004F3094" w14:paraId="262F141C" w14:textId="77777777" w:rsidTr="001C431D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B10A" w14:textId="77777777" w:rsidR="00E8171D" w:rsidRPr="001C7D8F" w:rsidRDefault="00D154D1">
            <w:pPr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C0D9" w14:textId="77777777" w:rsidR="00E8171D" w:rsidRPr="001C7D8F" w:rsidRDefault="00D154D1" w:rsidP="001C431D">
            <w:pPr>
              <w:spacing w:line="480" w:lineRule="atLeast"/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无</w:t>
            </w:r>
          </w:p>
        </w:tc>
      </w:tr>
      <w:tr w:rsidR="00E8171D" w:rsidRPr="004F3094" w14:paraId="6BCB085E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3063" w14:textId="77777777" w:rsidR="00E8171D" w:rsidRPr="001C7D8F" w:rsidRDefault="00D154D1">
            <w:pPr>
              <w:spacing w:line="336" w:lineRule="auto"/>
              <w:ind w:firstLineChars="0" w:firstLine="0"/>
              <w:jc w:val="left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关于本次活动是否涉及应当披露重大信息的说明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4B57" w14:textId="77777777" w:rsidR="00E8171D" w:rsidRPr="001C7D8F" w:rsidRDefault="00D154D1">
            <w:pPr>
              <w:spacing w:line="480" w:lineRule="atLeast"/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本次活动不涉及应当披露重大信息</w:t>
            </w:r>
          </w:p>
        </w:tc>
      </w:tr>
      <w:tr w:rsidR="00E8171D" w:rsidRPr="004F3094" w14:paraId="644CB101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EE17" w14:textId="77777777" w:rsidR="00E8171D" w:rsidRPr="001C7D8F" w:rsidRDefault="00D154D1">
            <w:pPr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 w:hint="eastAsia"/>
                <w:bCs/>
                <w:iCs/>
                <w:color w:val="000000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D094" w14:textId="77703505" w:rsidR="00E8171D" w:rsidRPr="001C7D8F" w:rsidRDefault="00D154D1" w:rsidP="00245D19">
            <w:pPr>
              <w:spacing w:line="480" w:lineRule="atLeast"/>
              <w:ind w:firstLineChars="0" w:firstLine="0"/>
              <w:rPr>
                <w:rFonts w:cs="宋体"/>
                <w:bCs/>
                <w:iCs/>
                <w:color w:val="000000"/>
              </w:rPr>
            </w:pPr>
            <w:r w:rsidRPr="001C7D8F">
              <w:rPr>
                <w:rFonts w:cs="宋体"/>
                <w:bCs/>
                <w:iCs/>
                <w:color w:val="000000"/>
              </w:rPr>
              <w:t>2024</w:t>
            </w:r>
            <w:r w:rsidRPr="001C7D8F">
              <w:rPr>
                <w:rFonts w:cs="宋体" w:hint="eastAsia"/>
                <w:bCs/>
                <w:iCs/>
                <w:color w:val="000000"/>
              </w:rPr>
              <w:t>年</w:t>
            </w:r>
            <w:r w:rsidR="0032601B">
              <w:rPr>
                <w:rFonts w:cs="宋体"/>
                <w:bCs/>
                <w:iCs/>
                <w:color w:val="000000"/>
              </w:rPr>
              <w:t>9</w:t>
            </w:r>
            <w:r w:rsidRPr="001C7D8F">
              <w:rPr>
                <w:rFonts w:cs="宋体" w:hint="eastAsia"/>
                <w:bCs/>
                <w:iCs/>
                <w:color w:val="000000"/>
              </w:rPr>
              <w:t>月</w:t>
            </w:r>
            <w:r w:rsidR="00BA427B">
              <w:rPr>
                <w:rFonts w:cs="宋体"/>
                <w:bCs/>
                <w:iCs/>
                <w:color w:val="000000"/>
              </w:rPr>
              <w:t>10</w:t>
            </w:r>
            <w:r w:rsidRPr="001C7D8F">
              <w:rPr>
                <w:rFonts w:cs="宋体" w:hint="eastAsia"/>
                <w:bCs/>
                <w:iCs/>
                <w:color w:val="000000"/>
              </w:rPr>
              <w:t>日</w:t>
            </w:r>
          </w:p>
        </w:tc>
      </w:tr>
    </w:tbl>
    <w:p w14:paraId="6D2F5B49" w14:textId="77777777" w:rsidR="00E8171D" w:rsidRPr="004F3094" w:rsidRDefault="00E8171D">
      <w:pPr>
        <w:ind w:firstLineChars="0" w:firstLine="0"/>
      </w:pPr>
    </w:p>
    <w:sectPr w:rsidR="00E8171D" w:rsidRPr="004F3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3" w:bottom="1383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01F86" w14:textId="77777777" w:rsidR="002F4954" w:rsidRDefault="002F4954">
      <w:pPr>
        <w:spacing w:line="240" w:lineRule="auto"/>
        <w:ind w:firstLine="480"/>
      </w:pPr>
      <w:r>
        <w:separator/>
      </w:r>
    </w:p>
  </w:endnote>
  <w:endnote w:type="continuationSeparator" w:id="0">
    <w:p w14:paraId="0C75EF95" w14:textId="77777777" w:rsidR="002F4954" w:rsidRDefault="002F495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4DD9" w14:textId="77777777" w:rsidR="00E8171D" w:rsidRDefault="00E8171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1353B" w14:textId="77777777" w:rsidR="00E8171D" w:rsidRDefault="00E8171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FFA1" w14:textId="77777777" w:rsidR="00E8171D" w:rsidRDefault="00E8171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C5AEB" w14:textId="77777777" w:rsidR="002F4954" w:rsidRDefault="002F4954">
      <w:pPr>
        <w:ind w:firstLine="480"/>
      </w:pPr>
      <w:r>
        <w:separator/>
      </w:r>
    </w:p>
  </w:footnote>
  <w:footnote w:type="continuationSeparator" w:id="0">
    <w:p w14:paraId="1615FC5B" w14:textId="77777777" w:rsidR="002F4954" w:rsidRDefault="002F495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BD330" w14:textId="77777777" w:rsidR="00E8171D" w:rsidRDefault="00E8171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C3760" w14:textId="77777777" w:rsidR="00E8171D" w:rsidRDefault="00E8171D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A2AAC" w14:textId="77777777" w:rsidR="00E8171D" w:rsidRDefault="00E8171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00CA"/>
    <w:multiLevelType w:val="hybridMultilevel"/>
    <w:tmpl w:val="D1EE3E8C"/>
    <w:lvl w:ilvl="0" w:tplc="7C78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7ED46AA"/>
    <w:multiLevelType w:val="singleLevel"/>
    <w:tmpl w:val="27ED46A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4NTU3ZWU2OWY3OGYwZTc4YzI4Y2E1Y2EzYmVhOGIifQ=="/>
    <w:docVar w:name="KSO_WPS_MARK_KEY" w:val="785e6d2a-2da7-4874-817b-b6491f0f0f52"/>
  </w:docVars>
  <w:rsids>
    <w:rsidRoot w:val="01240E24"/>
    <w:rsid w:val="000320F4"/>
    <w:rsid w:val="000651D0"/>
    <w:rsid w:val="00084A51"/>
    <w:rsid w:val="000A09E8"/>
    <w:rsid w:val="000A0BB2"/>
    <w:rsid w:val="000A17D5"/>
    <w:rsid w:val="00103BBE"/>
    <w:rsid w:val="00110C20"/>
    <w:rsid w:val="001235C0"/>
    <w:rsid w:val="00131423"/>
    <w:rsid w:val="00147049"/>
    <w:rsid w:val="00161134"/>
    <w:rsid w:val="00162A9A"/>
    <w:rsid w:val="00181099"/>
    <w:rsid w:val="00197357"/>
    <w:rsid w:val="001B597D"/>
    <w:rsid w:val="001C3164"/>
    <w:rsid w:val="001C431D"/>
    <w:rsid w:val="001C7D8F"/>
    <w:rsid w:val="001D64EB"/>
    <w:rsid w:val="001E263C"/>
    <w:rsid w:val="001F48B9"/>
    <w:rsid w:val="00204CE4"/>
    <w:rsid w:val="00216795"/>
    <w:rsid w:val="0022745E"/>
    <w:rsid w:val="002432CD"/>
    <w:rsid w:val="00245D19"/>
    <w:rsid w:val="00254FDD"/>
    <w:rsid w:val="002662BA"/>
    <w:rsid w:val="0027083B"/>
    <w:rsid w:val="00287188"/>
    <w:rsid w:val="00295A61"/>
    <w:rsid w:val="002D3168"/>
    <w:rsid w:val="002F4954"/>
    <w:rsid w:val="003020A9"/>
    <w:rsid w:val="0032601B"/>
    <w:rsid w:val="00326DB7"/>
    <w:rsid w:val="00365D7C"/>
    <w:rsid w:val="0037498A"/>
    <w:rsid w:val="003D2682"/>
    <w:rsid w:val="003E19A6"/>
    <w:rsid w:val="003E2EC0"/>
    <w:rsid w:val="003E4A77"/>
    <w:rsid w:val="003E50CE"/>
    <w:rsid w:val="003F5A98"/>
    <w:rsid w:val="00425D6A"/>
    <w:rsid w:val="00427313"/>
    <w:rsid w:val="00431869"/>
    <w:rsid w:val="00452A6C"/>
    <w:rsid w:val="00456558"/>
    <w:rsid w:val="00462352"/>
    <w:rsid w:val="004819C7"/>
    <w:rsid w:val="0049382B"/>
    <w:rsid w:val="004B3104"/>
    <w:rsid w:val="004D5067"/>
    <w:rsid w:val="004D7AFD"/>
    <w:rsid w:val="004F3094"/>
    <w:rsid w:val="004F6621"/>
    <w:rsid w:val="00517DFA"/>
    <w:rsid w:val="00546DE6"/>
    <w:rsid w:val="00566829"/>
    <w:rsid w:val="005920E4"/>
    <w:rsid w:val="005A06C6"/>
    <w:rsid w:val="005C1B51"/>
    <w:rsid w:val="005E03B2"/>
    <w:rsid w:val="00601349"/>
    <w:rsid w:val="00611E4E"/>
    <w:rsid w:val="00626815"/>
    <w:rsid w:val="00630A9F"/>
    <w:rsid w:val="006340D2"/>
    <w:rsid w:val="006708B3"/>
    <w:rsid w:val="00673994"/>
    <w:rsid w:val="00675CEF"/>
    <w:rsid w:val="006D1C41"/>
    <w:rsid w:val="006D23FF"/>
    <w:rsid w:val="006E53BB"/>
    <w:rsid w:val="00702660"/>
    <w:rsid w:val="0070588B"/>
    <w:rsid w:val="00717A7A"/>
    <w:rsid w:val="007351AC"/>
    <w:rsid w:val="007866AD"/>
    <w:rsid w:val="007B329B"/>
    <w:rsid w:val="00810C3F"/>
    <w:rsid w:val="008161D8"/>
    <w:rsid w:val="00834769"/>
    <w:rsid w:val="00851D3F"/>
    <w:rsid w:val="00862B39"/>
    <w:rsid w:val="0088288A"/>
    <w:rsid w:val="008E4319"/>
    <w:rsid w:val="0090051E"/>
    <w:rsid w:val="00906878"/>
    <w:rsid w:val="00927AEA"/>
    <w:rsid w:val="009406B3"/>
    <w:rsid w:val="00944B2F"/>
    <w:rsid w:val="00972172"/>
    <w:rsid w:val="0098778F"/>
    <w:rsid w:val="009A4014"/>
    <w:rsid w:val="009E79FC"/>
    <w:rsid w:val="00A01A27"/>
    <w:rsid w:val="00A219CD"/>
    <w:rsid w:val="00A34CAC"/>
    <w:rsid w:val="00A42E1B"/>
    <w:rsid w:val="00A61B2A"/>
    <w:rsid w:val="00A84673"/>
    <w:rsid w:val="00A86818"/>
    <w:rsid w:val="00A92921"/>
    <w:rsid w:val="00A968CE"/>
    <w:rsid w:val="00A9703F"/>
    <w:rsid w:val="00A979FC"/>
    <w:rsid w:val="00AB6C48"/>
    <w:rsid w:val="00AC676A"/>
    <w:rsid w:val="00AF6240"/>
    <w:rsid w:val="00B02920"/>
    <w:rsid w:val="00B16163"/>
    <w:rsid w:val="00B35725"/>
    <w:rsid w:val="00B36A0A"/>
    <w:rsid w:val="00B5039F"/>
    <w:rsid w:val="00B51284"/>
    <w:rsid w:val="00B81299"/>
    <w:rsid w:val="00B81E05"/>
    <w:rsid w:val="00BA427B"/>
    <w:rsid w:val="00BA6887"/>
    <w:rsid w:val="00BD4B1B"/>
    <w:rsid w:val="00C13015"/>
    <w:rsid w:val="00C20499"/>
    <w:rsid w:val="00C37AC9"/>
    <w:rsid w:val="00C61FB8"/>
    <w:rsid w:val="00C81155"/>
    <w:rsid w:val="00C85A29"/>
    <w:rsid w:val="00C86DBD"/>
    <w:rsid w:val="00CA6BE8"/>
    <w:rsid w:val="00CB05A4"/>
    <w:rsid w:val="00CB359A"/>
    <w:rsid w:val="00D134F1"/>
    <w:rsid w:val="00D154D1"/>
    <w:rsid w:val="00D23393"/>
    <w:rsid w:val="00D549AF"/>
    <w:rsid w:val="00D549E9"/>
    <w:rsid w:val="00D60B38"/>
    <w:rsid w:val="00DA1AEF"/>
    <w:rsid w:val="00DA6255"/>
    <w:rsid w:val="00DD542A"/>
    <w:rsid w:val="00DD6F53"/>
    <w:rsid w:val="00DE0C75"/>
    <w:rsid w:val="00DF683D"/>
    <w:rsid w:val="00E02B59"/>
    <w:rsid w:val="00E10368"/>
    <w:rsid w:val="00E36539"/>
    <w:rsid w:val="00E66679"/>
    <w:rsid w:val="00E74708"/>
    <w:rsid w:val="00E8171D"/>
    <w:rsid w:val="00E865C2"/>
    <w:rsid w:val="00EA24D2"/>
    <w:rsid w:val="00EA77AF"/>
    <w:rsid w:val="00EE56B3"/>
    <w:rsid w:val="00EF1FB4"/>
    <w:rsid w:val="00F06453"/>
    <w:rsid w:val="00F30849"/>
    <w:rsid w:val="00F407CA"/>
    <w:rsid w:val="00F41B63"/>
    <w:rsid w:val="00F45ED6"/>
    <w:rsid w:val="00F803AA"/>
    <w:rsid w:val="00FB0142"/>
    <w:rsid w:val="00FB6083"/>
    <w:rsid w:val="00FC7EE7"/>
    <w:rsid w:val="00FD239B"/>
    <w:rsid w:val="00FD465A"/>
    <w:rsid w:val="00FE5D63"/>
    <w:rsid w:val="01240E24"/>
    <w:rsid w:val="014F1C07"/>
    <w:rsid w:val="01A033E5"/>
    <w:rsid w:val="01B32CF1"/>
    <w:rsid w:val="02883D22"/>
    <w:rsid w:val="02DF2D1A"/>
    <w:rsid w:val="02FF4A1E"/>
    <w:rsid w:val="036865E7"/>
    <w:rsid w:val="036A7570"/>
    <w:rsid w:val="03A31381"/>
    <w:rsid w:val="0408042D"/>
    <w:rsid w:val="0519233F"/>
    <w:rsid w:val="05AD600A"/>
    <w:rsid w:val="063A6AEA"/>
    <w:rsid w:val="06451DC1"/>
    <w:rsid w:val="06E67100"/>
    <w:rsid w:val="07091040"/>
    <w:rsid w:val="071A2658"/>
    <w:rsid w:val="07A1396F"/>
    <w:rsid w:val="07F43D7A"/>
    <w:rsid w:val="0806084F"/>
    <w:rsid w:val="087505D3"/>
    <w:rsid w:val="08FB0B0D"/>
    <w:rsid w:val="092B3ADE"/>
    <w:rsid w:val="09D242DF"/>
    <w:rsid w:val="09E565A4"/>
    <w:rsid w:val="0A4707FD"/>
    <w:rsid w:val="0A8C1156"/>
    <w:rsid w:val="0AB06252"/>
    <w:rsid w:val="0AB61C8E"/>
    <w:rsid w:val="0AEE54BD"/>
    <w:rsid w:val="0AF571CA"/>
    <w:rsid w:val="0B2344EB"/>
    <w:rsid w:val="0B2430CC"/>
    <w:rsid w:val="0B5B7BFA"/>
    <w:rsid w:val="0B827292"/>
    <w:rsid w:val="0BD91ED5"/>
    <w:rsid w:val="0C245F70"/>
    <w:rsid w:val="0C2E36E7"/>
    <w:rsid w:val="0C624E12"/>
    <w:rsid w:val="0CF2563E"/>
    <w:rsid w:val="0D8145D3"/>
    <w:rsid w:val="0DBA4172"/>
    <w:rsid w:val="0DD12CFE"/>
    <w:rsid w:val="0DD808B2"/>
    <w:rsid w:val="0DFA563E"/>
    <w:rsid w:val="0E1E032B"/>
    <w:rsid w:val="0EB43137"/>
    <w:rsid w:val="0EDC68C9"/>
    <w:rsid w:val="0F1E568F"/>
    <w:rsid w:val="0F340A6C"/>
    <w:rsid w:val="0F624E0E"/>
    <w:rsid w:val="0F716102"/>
    <w:rsid w:val="0FFD54BA"/>
    <w:rsid w:val="10150EFB"/>
    <w:rsid w:val="10541406"/>
    <w:rsid w:val="10AE5048"/>
    <w:rsid w:val="11AB0CE5"/>
    <w:rsid w:val="11B61059"/>
    <w:rsid w:val="11DB7E54"/>
    <w:rsid w:val="12601E38"/>
    <w:rsid w:val="129870C2"/>
    <w:rsid w:val="12ED041A"/>
    <w:rsid w:val="12FF4B4A"/>
    <w:rsid w:val="136F348D"/>
    <w:rsid w:val="13DB52AB"/>
    <w:rsid w:val="13FE2369"/>
    <w:rsid w:val="14074537"/>
    <w:rsid w:val="14226EFE"/>
    <w:rsid w:val="14227173"/>
    <w:rsid w:val="145558C5"/>
    <w:rsid w:val="147D21EB"/>
    <w:rsid w:val="147F6DDB"/>
    <w:rsid w:val="15192653"/>
    <w:rsid w:val="15634011"/>
    <w:rsid w:val="158136ED"/>
    <w:rsid w:val="161F517F"/>
    <w:rsid w:val="16253F41"/>
    <w:rsid w:val="164C0CE6"/>
    <w:rsid w:val="16AE77D8"/>
    <w:rsid w:val="178030D2"/>
    <w:rsid w:val="17A67E3B"/>
    <w:rsid w:val="18975082"/>
    <w:rsid w:val="189B7EBD"/>
    <w:rsid w:val="18F6459F"/>
    <w:rsid w:val="191E4CEF"/>
    <w:rsid w:val="196012FD"/>
    <w:rsid w:val="19805345"/>
    <w:rsid w:val="19A64C4A"/>
    <w:rsid w:val="19B14317"/>
    <w:rsid w:val="19C14DEA"/>
    <w:rsid w:val="19F84390"/>
    <w:rsid w:val="1AB86344"/>
    <w:rsid w:val="1B0342CC"/>
    <w:rsid w:val="1B4415AC"/>
    <w:rsid w:val="1BFE2CE6"/>
    <w:rsid w:val="1BFF3D4A"/>
    <w:rsid w:val="1C36040C"/>
    <w:rsid w:val="1C5623A7"/>
    <w:rsid w:val="1C765C9F"/>
    <w:rsid w:val="1C7B48DB"/>
    <w:rsid w:val="1DD86BC6"/>
    <w:rsid w:val="1E387F4F"/>
    <w:rsid w:val="1E3F0428"/>
    <w:rsid w:val="1E4865D3"/>
    <w:rsid w:val="1ECB4250"/>
    <w:rsid w:val="1ECE7A3A"/>
    <w:rsid w:val="1EE74EA2"/>
    <w:rsid w:val="1EFE49C3"/>
    <w:rsid w:val="1F144E16"/>
    <w:rsid w:val="1F712605"/>
    <w:rsid w:val="1FFC63A2"/>
    <w:rsid w:val="202B0BCD"/>
    <w:rsid w:val="204C08C7"/>
    <w:rsid w:val="205B6824"/>
    <w:rsid w:val="20B1352E"/>
    <w:rsid w:val="20F21EF0"/>
    <w:rsid w:val="21090163"/>
    <w:rsid w:val="212C5B31"/>
    <w:rsid w:val="219A700D"/>
    <w:rsid w:val="21AD712E"/>
    <w:rsid w:val="21FD2B83"/>
    <w:rsid w:val="22456F79"/>
    <w:rsid w:val="23325696"/>
    <w:rsid w:val="233D3EEB"/>
    <w:rsid w:val="236C06DC"/>
    <w:rsid w:val="2406030B"/>
    <w:rsid w:val="24813CEA"/>
    <w:rsid w:val="25001742"/>
    <w:rsid w:val="25535CDF"/>
    <w:rsid w:val="259C0313"/>
    <w:rsid w:val="25B60C44"/>
    <w:rsid w:val="25C54480"/>
    <w:rsid w:val="264102C0"/>
    <w:rsid w:val="267442D0"/>
    <w:rsid w:val="26975D4A"/>
    <w:rsid w:val="26E255D2"/>
    <w:rsid w:val="26F4190E"/>
    <w:rsid w:val="27216CC0"/>
    <w:rsid w:val="273E51DB"/>
    <w:rsid w:val="274D6465"/>
    <w:rsid w:val="27DD3C77"/>
    <w:rsid w:val="27E234BC"/>
    <w:rsid w:val="283A284D"/>
    <w:rsid w:val="28D7456D"/>
    <w:rsid w:val="29260A4B"/>
    <w:rsid w:val="29E412D8"/>
    <w:rsid w:val="29E975B1"/>
    <w:rsid w:val="2A8F1450"/>
    <w:rsid w:val="2B1C0A93"/>
    <w:rsid w:val="2BA86521"/>
    <w:rsid w:val="2C1A42D7"/>
    <w:rsid w:val="2C204EF6"/>
    <w:rsid w:val="2C6776D3"/>
    <w:rsid w:val="2CE305B8"/>
    <w:rsid w:val="2D11082E"/>
    <w:rsid w:val="2D8F19F0"/>
    <w:rsid w:val="2D921AE6"/>
    <w:rsid w:val="2DE81A12"/>
    <w:rsid w:val="2DEB3FCE"/>
    <w:rsid w:val="2E90180C"/>
    <w:rsid w:val="2E924873"/>
    <w:rsid w:val="2EB207D8"/>
    <w:rsid w:val="2F3A14D5"/>
    <w:rsid w:val="2FFC7729"/>
    <w:rsid w:val="30274B7B"/>
    <w:rsid w:val="304F7A3C"/>
    <w:rsid w:val="30EB33E1"/>
    <w:rsid w:val="30EF4FF2"/>
    <w:rsid w:val="31042E81"/>
    <w:rsid w:val="31592E75"/>
    <w:rsid w:val="31665DB4"/>
    <w:rsid w:val="31D245A1"/>
    <w:rsid w:val="31F35FA9"/>
    <w:rsid w:val="324314C5"/>
    <w:rsid w:val="32E21903"/>
    <w:rsid w:val="33182487"/>
    <w:rsid w:val="3361798A"/>
    <w:rsid w:val="337F2D3E"/>
    <w:rsid w:val="33AF51D3"/>
    <w:rsid w:val="33BB7F85"/>
    <w:rsid w:val="33E32C9F"/>
    <w:rsid w:val="34125F30"/>
    <w:rsid w:val="34BD5468"/>
    <w:rsid w:val="34DE5F74"/>
    <w:rsid w:val="35125AF4"/>
    <w:rsid w:val="35816F67"/>
    <w:rsid w:val="360C68AB"/>
    <w:rsid w:val="361274BE"/>
    <w:rsid w:val="36156A75"/>
    <w:rsid w:val="363D74CA"/>
    <w:rsid w:val="364E2639"/>
    <w:rsid w:val="3750359A"/>
    <w:rsid w:val="384C3F28"/>
    <w:rsid w:val="38A82642"/>
    <w:rsid w:val="38BF6609"/>
    <w:rsid w:val="38EB0C6A"/>
    <w:rsid w:val="3939378F"/>
    <w:rsid w:val="399369C7"/>
    <w:rsid w:val="39D90DF0"/>
    <w:rsid w:val="3A557B1D"/>
    <w:rsid w:val="3A6F777A"/>
    <w:rsid w:val="3AC81E6D"/>
    <w:rsid w:val="3B1B2B15"/>
    <w:rsid w:val="3B497682"/>
    <w:rsid w:val="3B764E97"/>
    <w:rsid w:val="3B8620A7"/>
    <w:rsid w:val="3BB17758"/>
    <w:rsid w:val="3BEA7AAD"/>
    <w:rsid w:val="3BF5322F"/>
    <w:rsid w:val="3C3844A9"/>
    <w:rsid w:val="3C3F1E1E"/>
    <w:rsid w:val="3C6E298B"/>
    <w:rsid w:val="3CC60A72"/>
    <w:rsid w:val="3CFF349B"/>
    <w:rsid w:val="3D6A79A5"/>
    <w:rsid w:val="3DAB2D72"/>
    <w:rsid w:val="3DAE725F"/>
    <w:rsid w:val="3DBF1B72"/>
    <w:rsid w:val="3EF61210"/>
    <w:rsid w:val="3F185735"/>
    <w:rsid w:val="3F1A7797"/>
    <w:rsid w:val="3F8C58CC"/>
    <w:rsid w:val="3FBA797F"/>
    <w:rsid w:val="3FE87743"/>
    <w:rsid w:val="4023346D"/>
    <w:rsid w:val="40471E5C"/>
    <w:rsid w:val="4048415B"/>
    <w:rsid w:val="4080798B"/>
    <w:rsid w:val="40AC0798"/>
    <w:rsid w:val="4145632C"/>
    <w:rsid w:val="41FD6B3E"/>
    <w:rsid w:val="42071629"/>
    <w:rsid w:val="427009D4"/>
    <w:rsid w:val="429C0180"/>
    <w:rsid w:val="43687983"/>
    <w:rsid w:val="43C318BF"/>
    <w:rsid w:val="44803354"/>
    <w:rsid w:val="45375AF0"/>
    <w:rsid w:val="453B4458"/>
    <w:rsid w:val="457252C8"/>
    <w:rsid w:val="460A6390"/>
    <w:rsid w:val="46C66183"/>
    <w:rsid w:val="47817AA9"/>
    <w:rsid w:val="478D25DE"/>
    <w:rsid w:val="47D06A35"/>
    <w:rsid w:val="47E837E0"/>
    <w:rsid w:val="48941BAD"/>
    <w:rsid w:val="48B3438D"/>
    <w:rsid w:val="48EA07D2"/>
    <w:rsid w:val="49805F8A"/>
    <w:rsid w:val="49F25E29"/>
    <w:rsid w:val="4A4E5DB9"/>
    <w:rsid w:val="4AC07E41"/>
    <w:rsid w:val="4ACF5359"/>
    <w:rsid w:val="4B105822"/>
    <w:rsid w:val="4B296806"/>
    <w:rsid w:val="4B4F7484"/>
    <w:rsid w:val="4B653091"/>
    <w:rsid w:val="4C01421D"/>
    <w:rsid w:val="4C1669E5"/>
    <w:rsid w:val="4C724F91"/>
    <w:rsid w:val="4C7A5831"/>
    <w:rsid w:val="4C994F4D"/>
    <w:rsid w:val="4CF65190"/>
    <w:rsid w:val="4D552885"/>
    <w:rsid w:val="4F1F09CE"/>
    <w:rsid w:val="4FF366F6"/>
    <w:rsid w:val="501B05AF"/>
    <w:rsid w:val="503F4198"/>
    <w:rsid w:val="50702246"/>
    <w:rsid w:val="50786C9F"/>
    <w:rsid w:val="5092601B"/>
    <w:rsid w:val="50DB37CF"/>
    <w:rsid w:val="50DD0A03"/>
    <w:rsid w:val="51244113"/>
    <w:rsid w:val="51EB3E64"/>
    <w:rsid w:val="51EB6AC3"/>
    <w:rsid w:val="52D44478"/>
    <w:rsid w:val="52F146ED"/>
    <w:rsid w:val="53002F11"/>
    <w:rsid w:val="53A566CC"/>
    <w:rsid w:val="548D5849"/>
    <w:rsid w:val="5490452D"/>
    <w:rsid w:val="54C7720C"/>
    <w:rsid w:val="5550431E"/>
    <w:rsid w:val="55A57BE0"/>
    <w:rsid w:val="55E647CB"/>
    <w:rsid w:val="56353858"/>
    <w:rsid w:val="56BC7FA7"/>
    <w:rsid w:val="572D79D3"/>
    <w:rsid w:val="57917036"/>
    <w:rsid w:val="57E642F4"/>
    <w:rsid w:val="583F4064"/>
    <w:rsid w:val="585A4825"/>
    <w:rsid w:val="589941A0"/>
    <w:rsid w:val="59222295"/>
    <w:rsid w:val="5A137381"/>
    <w:rsid w:val="5A293317"/>
    <w:rsid w:val="5A3F1501"/>
    <w:rsid w:val="5A407A4A"/>
    <w:rsid w:val="5AA55EDD"/>
    <w:rsid w:val="5AF25B68"/>
    <w:rsid w:val="5BB3231F"/>
    <w:rsid w:val="5BEA1A96"/>
    <w:rsid w:val="5C475CF4"/>
    <w:rsid w:val="5CFC1903"/>
    <w:rsid w:val="5D296F8C"/>
    <w:rsid w:val="5D34336C"/>
    <w:rsid w:val="5D4F6A60"/>
    <w:rsid w:val="5D5A6B0F"/>
    <w:rsid w:val="5D8B0B7A"/>
    <w:rsid w:val="5DCE6D88"/>
    <w:rsid w:val="5E1B0EEF"/>
    <w:rsid w:val="5E2A220B"/>
    <w:rsid w:val="5EB572BE"/>
    <w:rsid w:val="5F7B127C"/>
    <w:rsid w:val="5F7B6877"/>
    <w:rsid w:val="5F924E9F"/>
    <w:rsid w:val="5FE314AF"/>
    <w:rsid w:val="603A5836"/>
    <w:rsid w:val="603F20D7"/>
    <w:rsid w:val="6114070F"/>
    <w:rsid w:val="61256705"/>
    <w:rsid w:val="612F2AEE"/>
    <w:rsid w:val="617D0C3C"/>
    <w:rsid w:val="619C670B"/>
    <w:rsid w:val="61B6195A"/>
    <w:rsid w:val="624E361E"/>
    <w:rsid w:val="626C6E79"/>
    <w:rsid w:val="629365EA"/>
    <w:rsid w:val="62AA55E3"/>
    <w:rsid w:val="62F42106"/>
    <w:rsid w:val="632A29AF"/>
    <w:rsid w:val="63381369"/>
    <w:rsid w:val="633F4429"/>
    <w:rsid w:val="634804FF"/>
    <w:rsid w:val="6366109A"/>
    <w:rsid w:val="63D052AB"/>
    <w:rsid w:val="63F71D74"/>
    <w:rsid w:val="643248A8"/>
    <w:rsid w:val="64333572"/>
    <w:rsid w:val="643D48DE"/>
    <w:rsid w:val="647E14DB"/>
    <w:rsid w:val="647E7AED"/>
    <w:rsid w:val="64E554A6"/>
    <w:rsid w:val="64E8140A"/>
    <w:rsid w:val="650007FC"/>
    <w:rsid w:val="654145AA"/>
    <w:rsid w:val="65AA5325"/>
    <w:rsid w:val="65B764EB"/>
    <w:rsid w:val="66597B3A"/>
    <w:rsid w:val="673B4EB6"/>
    <w:rsid w:val="675114E9"/>
    <w:rsid w:val="67966BAB"/>
    <w:rsid w:val="67E4166A"/>
    <w:rsid w:val="682102AF"/>
    <w:rsid w:val="684A68ED"/>
    <w:rsid w:val="684E2DD5"/>
    <w:rsid w:val="68846D7F"/>
    <w:rsid w:val="688D02FE"/>
    <w:rsid w:val="689D535F"/>
    <w:rsid w:val="690E5E74"/>
    <w:rsid w:val="69B13992"/>
    <w:rsid w:val="69EA4C26"/>
    <w:rsid w:val="6A21367E"/>
    <w:rsid w:val="6A386141"/>
    <w:rsid w:val="6A9C7228"/>
    <w:rsid w:val="6AED37D0"/>
    <w:rsid w:val="6BD6275D"/>
    <w:rsid w:val="6BDF5191"/>
    <w:rsid w:val="6C9C6F6C"/>
    <w:rsid w:val="6D20564A"/>
    <w:rsid w:val="6DAF6F69"/>
    <w:rsid w:val="6E0A5F70"/>
    <w:rsid w:val="6E2D0C79"/>
    <w:rsid w:val="6E377877"/>
    <w:rsid w:val="6E574D4C"/>
    <w:rsid w:val="6E645FA5"/>
    <w:rsid w:val="6E656C82"/>
    <w:rsid w:val="6E916026"/>
    <w:rsid w:val="6EFA543A"/>
    <w:rsid w:val="6F9E2AEE"/>
    <w:rsid w:val="6FD921C2"/>
    <w:rsid w:val="714E1D82"/>
    <w:rsid w:val="71756B81"/>
    <w:rsid w:val="71B06F59"/>
    <w:rsid w:val="71CD3F2E"/>
    <w:rsid w:val="72011E0A"/>
    <w:rsid w:val="724F1F27"/>
    <w:rsid w:val="72C1362E"/>
    <w:rsid w:val="72C5230E"/>
    <w:rsid w:val="72D434F7"/>
    <w:rsid w:val="72E35DA1"/>
    <w:rsid w:val="72E6707A"/>
    <w:rsid w:val="73153396"/>
    <w:rsid w:val="73525ED3"/>
    <w:rsid w:val="735437D4"/>
    <w:rsid w:val="73F52B62"/>
    <w:rsid w:val="743B5D21"/>
    <w:rsid w:val="744918F6"/>
    <w:rsid w:val="7463506E"/>
    <w:rsid w:val="749D2202"/>
    <w:rsid w:val="752F4586"/>
    <w:rsid w:val="75510759"/>
    <w:rsid w:val="755B0891"/>
    <w:rsid w:val="75834072"/>
    <w:rsid w:val="7583547A"/>
    <w:rsid w:val="75C27E53"/>
    <w:rsid w:val="75D237F5"/>
    <w:rsid w:val="762A16A0"/>
    <w:rsid w:val="7650072C"/>
    <w:rsid w:val="76F854DD"/>
    <w:rsid w:val="77183DD1"/>
    <w:rsid w:val="77697C2B"/>
    <w:rsid w:val="779C4BA0"/>
    <w:rsid w:val="77D976E6"/>
    <w:rsid w:val="78124286"/>
    <w:rsid w:val="78704D38"/>
    <w:rsid w:val="78AD02C6"/>
    <w:rsid w:val="78C2334A"/>
    <w:rsid w:val="793E3D2A"/>
    <w:rsid w:val="79D76B31"/>
    <w:rsid w:val="79F3642F"/>
    <w:rsid w:val="7A1624D9"/>
    <w:rsid w:val="7A770D79"/>
    <w:rsid w:val="7B48416D"/>
    <w:rsid w:val="7B9C513D"/>
    <w:rsid w:val="7C6E3522"/>
    <w:rsid w:val="7CEE6545"/>
    <w:rsid w:val="7D065993"/>
    <w:rsid w:val="7D69770E"/>
    <w:rsid w:val="7DFA7FA2"/>
    <w:rsid w:val="7EA34117"/>
    <w:rsid w:val="7ED95BF4"/>
    <w:rsid w:val="7F180273"/>
    <w:rsid w:val="7F8A63B2"/>
    <w:rsid w:val="7FA5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57F59"/>
  <w15:docId w15:val="{F134C23B-DF33-41B4-808C-ECD11D77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Emphasis"/>
    <w:basedOn w:val="a0"/>
    <w:qFormat/>
    <w:rPr>
      <w:i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4"/>
      <w:szCs w:val="24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4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styleId="af1">
    <w:name w:val="Revision"/>
    <w:hidden/>
    <w:uiPriority w:val="99"/>
    <w:semiHidden/>
    <w:rsid w:val="0022745E"/>
    <w:rPr>
      <w:kern w:val="2"/>
      <w:sz w:val="24"/>
      <w:szCs w:val="24"/>
    </w:rPr>
  </w:style>
  <w:style w:type="character" w:styleId="af2">
    <w:name w:val="Strong"/>
    <w:basedOn w:val="a0"/>
    <w:uiPriority w:val="22"/>
    <w:qFormat/>
    <w:rsid w:val="00DD5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2322</Words>
  <Characters>540</Characters>
  <Application>Microsoft Office Word</Application>
  <DocSecurity>0</DocSecurity>
  <Lines>4</Lines>
  <Paragraphs>5</Paragraphs>
  <ScaleCrop>false</ScaleCrop>
  <Company>infaith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张航瑜</dc:creator>
  <cp:lastModifiedBy>韩晶晶</cp:lastModifiedBy>
  <cp:revision>66</cp:revision>
  <dcterms:created xsi:type="dcterms:W3CDTF">2024-05-17T06:59:00Z</dcterms:created>
  <dcterms:modified xsi:type="dcterms:W3CDTF">2024-09-09T07:51:00Z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5C7355F3F7EA47EE9585613F6114D8AE_13</vt:lpwstr>
  </property>
</Properties>
</file>