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61" w:rsidRDefault="00C4067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证券代码：688011                        证券简称：新光光电</w:t>
      </w:r>
    </w:p>
    <w:p w:rsidR="00BB7261" w:rsidRDefault="00C40677">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哈尔滨新光光电科技股份有限公司</w:t>
      </w:r>
    </w:p>
    <w:p w:rsidR="00BB7261" w:rsidRDefault="00C40677">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投资者关系活动记录表</w:t>
      </w:r>
    </w:p>
    <w:p w:rsidR="00BB7261" w:rsidRDefault="00804E4E">
      <w:pPr>
        <w:jc w:val="center"/>
        <w:rPr>
          <w:rFonts w:asciiTheme="majorEastAsia" w:eastAsiaTheme="majorEastAsia" w:hAnsiTheme="majorEastAsia"/>
          <w:b/>
          <w:szCs w:val="21"/>
        </w:rPr>
      </w:pPr>
      <w:r>
        <w:rPr>
          <w:rFonts w:asciiTheme="majorEastAsia" w:eastAsiaTheme="majorEastAsia" w:hAnsiTheme="majorEastAsia" w:hint="eastAsia"/>
          <w:b/>
          <w:szCs w:val="21"/>
        </w:rPr>
        <w:t>202</w:t>
      </w:r>
      <w:r>
        <w:rPr>
          <w:rFonts w:asciiTheme="majorEastAsia" w:eastAsiaTheme="majorEastAsia" w:hAnsiTheme="majorEastAsia"/>
          <w:b/>
          <w:szCs w:val="21"/>
        </w:rPr>
        <w:t>4</w:t>
      </w:r>
      <w:r w:rsidR="00284B84">
        <w:rPr>
          <w:rFonts w:asciiTheme="majorEastAsia" w:eastAsiaTheme="majorEastAsia" w:hAnsiTheme="majorEastAsia" w:hint="eastAsia"/>
          <w:b/>
          <w:szCs w:val="21"/>
        </w:rPr>
        <w:t>-00</w:t>
      </w:r>
      <w:r>
        <w:rPr>
          <w:rFonts w:asciiTheme="majorEastAsia" w:eastAsiaTheme="majorEastAsia" w:hAnsiTheme="majorEastAsia"/>
          <w:b/>
          <w:szCs w:val="21"/>
        </w:rPr>
        <w:t>2</w:t>
      </w:r>
    </w:p>
    <w:tbl>
      <w:tblPr>
        <w:tblStyle w:val="a8"/>
        <w:tblW w:w="0" w:type="auto"/>
        <w:tblInd w:w="-234" w:type="dxa"/>
        <w:tblLook w:val="04A0" w:firstRow="1" w:lastRow="0" w:firstColumn="1" w:lastColumn="0" w:noHBand="0" w:noVBand="1"/>
      </w:tblPr>
      <w:tblGrid>
        <w:gridCol w:w="2240"/>
        <w:gridCol w:w="6290"/>
      </w:tblGrid>
      <w:tr w:rsidR="00BB7261">
        <w:trPr>
          <w:trHeight w:val="1156"/>
        </w:trPr>
        <w:tc>
          <w:tcPr>
            <w:tcW w:w="2240" w:type="dxa"/>
          </w:tcPr>
          <w:p w:rsidR="00BB7261" w:rsidRDefault="00BB7261">
            <w:pPr>
              <w:ind w:right="315"/>
              <w:jc w:val="center"/>
              <w:rPr>
                <w:rFonts w:asciiTheme="minorEastAsia" w:hAnsiTheme="minorEastAsia"/>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投资者活动</w:t>
            </w: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类型</w:t>
            </w:r>
          </w:p>
        </w:tc>
        <w:tc>
          <w:tcPr>
            <w:tcW w:w="6290" w:type="dxa"/>
          </w:tcPr>
          <w:p w:rsidR="00BB7261" w:rsidRDefault="00804E4E">
            <w:pPr>
              <w:ind w:right="315" w:firstLineChars="200" w:firstLine="420"/>
              <w:jc w:val="left"/>
              <w:rPr>
                <w:rFonts w:asciiTheme="minorEastAsia" w:hAnsiTheme="minorEastAsia"/>
                <w:szCs w:val="21"/>
              </w:rPr>
            </w:pPr>
            <w:r>
              <w:rPr>
                <w:rFonts w:asciiTheme="minorEastAsia" w:hAnsiTheme="minorEastAsia" w:hint="eastAsia"/>
                <w:szCs w:val="21"/>
              </w:rPr>
              <w:t>√</w:t>
            </w:r>
            <w:r w:rsidR="00C40677">
              <w:rPr>
                <w:rFonts w:asciiTheme="minorEastAsia" w:hAnsiTheme="minorEastAsia" w:hint="eastAsia"/>
                <w:szCs w:val="21"/>
              </w:rPr>
              <w:t xml:space="preserve"> 特定对象调研        □</w:t>
            </w:r>
            <w:r w:rsidR="00F13A57">
              <w:rPr>
                <w:rFonts w:asciiTheme="minorEastAsia" w:hAnsiTheme="minorEastAsia" w:hint="eastAsia"/>
                <w:szCs w:val="21"/>
              </w:rPr>
              <w:t xml:space="preserve"> </w:t>
            </w:r>
            <w:r w:rsidR="00C40677">
              <w:rPr>
                <w:rFonts w:asciiTheme="minorEastAsia" w:hAnsiTheme="minorEastAsia" w:hint="eastAsia"/>
                <w:szCs w:val="21"/>
              </w:rPr>
              <w:t>分析师会议</w:t>
            </w:r>
          </w:p>
          <w:p w:rsidR="00BB7261" w:rsidRDefault="00C40677">
            <w:pPr>
              <w:ind w:right="315" w:firstLineChars="200" w:firstLine="420"/>
              <w:jc w:val="left"/>
              <w:rPr>
                <w:rFonts w:asciiTheme="minorEastAsia" w:hAnsiTheme="minorEastAsia"/>
                <w:szCs w:val="21"/>
              </w:rPr>
            </w:pPr>
            <w:r>
              <w:rPr>
                <w:rFonts w:asciiTheme="minorEastAsia" w:hAnsiTheme="minorEastAsia" w:hint="eastAsia"/>
                <w:szCs w:val="21"/>
              </w:rPr>
              <w:sym w:font="Wingdings 2" w:char="00A3"/>
            </w:r>
            <w:r>
              <w:rPr>
                <w:rFonts w:asciiTheme="minorEastAsia" w:hAnsiTheme="minorEastAsia" w:hint="eastAsia"/>
                <w:szCs w:val="21"/>
              </w:rPr>
              <w:t xml:space="preserve"> 一对一沟通          </w:t>
            </w:r>
            <w:r w:rsidR="00804E4E">
              <w:rPr>
                <w:rFonts w:asciiTheme="minorEastAsia" w:hAnsiTheme="minorEastAsia" w:hint="eastAsia"/>
                <w:szCs w:val="21"/>
              </w:rPr>
              <w:t>□</w:t>
            </w:r>
            <w:r>
              <w:rPr>
                <w:rFonts w:asciiTheme="minorEastAsia" w:hAnsiTheme="minorEastAsia" w:hint="eastAsia"/>
                <w:szCs w:val="21"/>
              </w:rPr>
              <w:t>业绩说明会</w:t>
            </w:r>
          </w:p>
          <w:p w:rsidR="00BB7261" w:rsidRDefault="00C40677">
            <w:pPr>
              <w:ind w:right="315" w:firstLineChars="200" w:firstLine="420"/>
              <w:jc w:val="left"/>
              <w:rPr>
                <w:rFonts w:asciiTheme="minorEastAsia" w:hAnsiTheme="minorEastAsia"/>
                <w:szCs w:val="21"/>
              </w:rPr>
            </w:pPr>
            <w:r>
              <w:rPr>
                <w:rFonts w:asciiTheme="minorEastAsia" w:hAnsiTheme="minorEastAsia" w:hint="eastAsia"/>
                <w:szCs w:val="21"/>
              </w:rPr>
              <w:t xml:space="preserve">□ 媒体采访            </w:t>
            </w:r>
            <w:r>
              <w:rPr>
                <w:rFonts w:asciiTheme="minorEastAsia" w:hAnsiTheme="minorEastAsia" w:hint="eastAsia"/>
                <w:szCs w:val="21"/>
              </w:rPr>
              <w:sym w:font="Wingdings 2" w:char="00A3"/>
            </w:r>
            <w:r w:rsidR="00F13A57">
              <w:rPr>
                <w:rFonts w:asciiTheme="minorEastAsia" w:hAnsiTheme="minorEastAsia"/>
                <w:szCs w:val="21"/>
              </w:rPr>
              <w:t xml:space="preserve"> </w:t>
            </w:r>
            <w:r>
              <w:rPr>
                <w:rFonts w:asciiTheme="minorEastAsia" w:hAnsiTheme="minorEastAsia" w:hint="eastAsia"/>
                <w:szCs w:val="21"/>
              </w:rPr>
              <w:t>现场参观</w:t>
            </w:r>
          </w:p>
          <w:p w:rsidR="00BB7261" w:rsidRDefault="00C40677" w:rsidP="00F13A57">
            <w:pPr>
              <w:ind w:right="315" w:firstLineChars="200" w:firstLine="420"/>
              <w:jc w:val="left"/>
              <w:rPr>
                <w:rFonts w:asciiTheme="minorEastAsia" w:hAnsiTheme="minorEastAsia"/>
                <w:szCs w:val="21"/>
              </w:rPr>
            </w:pPr>
            <w:r>
              <w:rPr>
                <w:rFonts w:asciiTheme="minorEastAsia" w:hAnsiTheme="minorEastAsia" w:hint="eastAsia"/>
                <w:szCs w:val="21"/>
              </w:rPr>
              <w:t>□</w:t>
            </w:r>
            <w:r w:rsidR="00F13A57">
              <w:rPr>
                <w:rFonts w:asciiTheme="minorEastAsia" w:hAnsiTheme="minorEastAsia"/>
                <w:szCs w:val="21"/>
              </w:rPr>
              <w:t xml:space="preserve"> </w:t>
            </w:r>
            <w:r>
              <w:rPr>
                <w:rFonts w:asciiTheme="minorEastAsia" w:hAnsiTheme="minorEastAsia" w:hint="eastAsia"/>
                <w:szCs w:val="21"/>
              </w:rPr>
              <w:t>新闻发布会          □ 其他_______</w:t>
            </w:r>
          </w:p>
        </w:tc>
      </w:tr>
      <w:tr w:rsidR="00BB7261">
        <w:trPr>
          <w:trHeight w:val="1371"/>
        </w:trPr>
        <w:tc>
          <w:tcPr>
            <w:tcW w:w="2240" w:type="dxa"/>
          </w:tcPr>
          <w:p w:rsidR="00BB7261" w:rsidRDefault="00BB7261">
            <w:pPr>
              <w:ind w:right="315"/>
              <w:jc w:val="center"/>
              <w:rPr>
                <w:rFonts w:asciiTheme="minorEastAsia" w:hAnsiTheme="minorEastAsia"/>
                <w:b/>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来访单位及</w:t>
            </w: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人员基本信息</w:t>
            </w:r>
          </w:p>
        </w:tc>
        <w:tc>
          <w:tcPr>
            <w:tcW w:w="6290" w:type="dxa"/>
          </w:tcPr>
          <w:p w:rsidR="00BB7261" w:rsidRDefault="007D45AE" w:rsidP="007D45AE">
            <w:pPr>
              <w:tabs>
                <w:tab w:val="center" w:pos="2798"/>
              </w:tabs>
              <w:spacing w:line="360" w:lineRule="auto"/>
              <w:jc w:val="center"/>
              <w:rPr>
                <w:rFonts w:asciiTheme="minorEastAsia" w:hAnsiTheme="minorEastAsia" w:cs="Times New Roman"/>
                <w:bCs/>
                <w:iCs/>
                <w:szCs w:val="21"/>
              </w:rPr>
            </w:pPr>
            <w:r>
              <w:rPr>
                <w:rFonts w:asciiTheme="minorEastAsia" w:hAnsiTheme="minorEastAsia" w:cs="Times New Roman" w:hint="eastAsia"/>
                <w:bCs/>
                <w:iCs/>
                <w:szCs w:val="21"/>
              </w:rPr>
              <w:t xml:space="preserve">中信建投军工研究员、北京公募组相关人员；财通基金、平安养老研究员等 </w:t>
            </w:r>
          </w:p>
        </w:tc>
      </w:tr>
      <w:tr w:rsidR="00BB7261">
        <w:trPr>
          <w:trHeight w:val="731"/>
        </w:trPr>
        <w:tc>
          <w:tcPr>
            <w:tcW w:w="2240" w:type="dxa"/>
          </w:tcPr>
          <w:p w:rsidR="00BB7261" w:rsidRDefault="00BB7261">
            <w:pPr>
              <w:ind w:right="315"/>
              <w:jc w:val="center"/>
              <w:rPr>
                <w:rFonts w:asciiTheme="minorEastAsia" w:hAnsiTheme="minorEastAsia"/>
                <w:b/>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时间</w:t>
            </w:r>
          </w:p>
        </w:tc>
        <w:tc>
          <w:tcPr>
            <w:tcW w:w="6290" w:type="dxa"/>
          </w:tcPr>
          <w:p w:rsidR="00BB7261" w:rsidRDefault="00C40677" w:rsidP="00804E4E">
            <w:pPr>
              <w:tabs>
                <w:tab w:val="center" w:pos="2798"/>
              </w:tabs>
              <w:spacing w:line="360" w:lineRule="auto"/>
              <w:jc w:val="center"/>
              <w:rPr>
                <w:rFonts w:asciiTheme="minorEastAsia" w:hAnsiTheme="minorEastAsia"/>
                <w:szCs w:val="21"/>
              </w:rPr>
            </w:pPr>
            <w:r>
              <w:rPr>
                <w:rFonts w:asciiTheme="minorEastAsia" w:hAnsiTheme="minorEastAsia" w:cs="Times New Roman"/>
                <w:bCs/>
                <w:iCs/>
                <w:szCs w:val="21"/>
              </w:rPr>
              <w:t>202</w:t>
            </w:r>
            <w:r w:rsidR="00804E4E">
              <w:rPr>
                <w:rFonts w:asciiTheme="minorEastAsia" w:hAnsiTheme="minorEastAsia" w:cs="Times New Roman"/>
                <w:bCs/>
                <w:iCs/>
                <w:szCs w:val="21"/>
              </w:rPr>
              <w:t>4</w:t>
            </w:r>
            <w:r>
              <w:rPr>
                <w:rFonts w:asciiTheme="minorEastAsia" w:hAnsiTheme="minorEastAsia" w:cs="Times New Roman"/>
                <w:bCs/>
                <w:iCs/>
                <w:szCs w:val="21"/>
              </w:rPr>
              <w:t>年</w:t>
            </w:r>
            <w:r w:rsidR="00804E4E">
              <w:rPr>
                <w:rFonts w:asciiTheme="minorEastAsia" w:hAnsiTheme="minorEastAsia" w:cs="Times New Roman"/>
                <w:bCs/>
                <w:iCs/>
                <w:szCs w:val="21"/>
              </w:rPr>
              <w:t>9</w:t>
            </w:r>
            <w:r>
              <w:rPr>
                <w:rFonts w:asciiTheme="minorEastAsia" w:hAnsiTheme="minorEastAsia" w:cs="Times New Roman"/>
                <w:bCs/>
                <w:iCs/>
                <w:szCs w:val="21"/>
              </w:rPr>
              <w:t>月</w:t>
            </w:r>
            <w:r w:rsidR="00804E4E">
              <w:rPr>
                <w:rFonts w:asciiTheme="minorEastAsia" w:hAnsiTheme="minorEastAsia" w:cs="Times New Roman"/>
                <w:bCs/>
                <w:iCs/>
                <w:szCs w:val="21"/>
              </w:rPr>
              <w:t>12</w:t>
            </w:r>
            <w:r>
              <w:rPr>
                <w:rFonts w:asciiTheme="minorEastAsia" w:hAnsiTheme="minorEastAsia" w:cs="Times New Roman"/>
                <w:bCs/>
                <w:iCs/>
                <w:szCs w:val="21"/>
              </w:rPr>
              <w:t xml:space="preserve">日 </w:t>
            </w:r>
            <w:r w:rsidR="00366C03">
              <w:rPr>
                <w:rFonts w:asciiTheme="minorEastAsia" w:hAnsiTheme="minorEastAsia" w:cs="Times New Roman"/>
                <w:bCs/>
                <w:iCs/>
                <w:szCs w:val="21"/>
              </w:rPr>
              <w:t>1</w:t>
            </w:r>
            <w:r w:rsidR="00804E4E">
              <w:rPr>
                <w:rFonts w:asciiTheme="minorEastAsia" w:hAnsiTheme="minorEastAsia" w:cs="Times New Roman"/>
                <w:bCs/>
                <w:iCs/>
                <w:szCs w:val="21"/>
              </w:rPr>
              <w:t>0</w:t>
            </w:r>
            <w:r>
              <w:rPr>
                <w:rFonts w:asciiTheme="minorEastAsia" w:hAnsiTheme="minorEastAsia" w:cs="Times New Roman"/>
                <w:bCs/>
                <w:iCs/>
                <w:szCs w:val="21"/>
              </w:rPr>
              <w:t>:00-1</w:t>
            </w:r>
            <w:r w:rsidR="00804E4E">
              <w:rPr>
                <w:rFonts w:asciiTheme="minorEastAsia" w:hAnsiTheme="minorEastAsia" w:cs="Times New Roman"/>
                <w:bCs/>
                <w:iCs/>
                <w:szCs w:val="21"/>
              </w:rPr>
              <w:t>1</w:t>
            </w:r>
            <w:r>
              <w:rPr>
                <w:rFonts w:asciiTheme="minorEastAsia" w:hAnsiTheme="minorEastAsia" w:cs="Times New Roman"/>
                <w:bCs/>
                <w:iCs/>
                <w:szCs w:val="21"/>
              </w:rPr>
              <w:t>:</w:t>
            </w:r>
            <w:r w:rsidR="00804E4E">
              <w:rPr>
                <w:rFonts w:asciiTheme="minorEastAsia" w:hAnsiTheme="minorEastAsia" w:cs="Times New Roman"/>
                <w:bCs/>
                <w:iCs/>
                <w:szCs w:val="21"/>
              </w:rPr>
              <w:t>3</w:t>
            </w:r>
            <w:r>
              <w:rPr>
                <w:rFonts w:asciiTheme="minorEastAsia" w:hAnsiTheme="minorEastAsia" w:cs="Times New Roman"/>
                <w:bCs/>
                <w:iCs/>
                <w:szCs w:val="21"/>
              </w:rPr>
              <w:t>0</w:t>
            </w:r>
          </w:p>
        </w:tc>
      </w:tr>
      <w:tr w:rsidR="00BB7261">
        <w:trPr>
          <w:trHeight w:val="1265"/>
        </w:trPr>
        <w:tc>
          <w:tcPr>
            <w:tcW w:w="2240" w:type="dxa"/>
          </w:tcPr>
          <w:p w:rsidR="00BB7261" w:rsidRDefault="00BB7261">
            <w:pPr>
              <w:ind w:right="315"/>
              <w:jc w:val="center"/>
              <w:rPr>
                <w:rFonts w:asciiTheme="minorEastAsia" w:hAnsiTheme="minorEastAsia"/>
                <w:b/>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地点</w:t>
            </w:r>
          </w:p>
        </w:tc>
        <w:tc>
          <w:tcPr>
            <w:tcW w:w="6290" w:type="dxa"/>
            <w:tcBorders>
              <w:top w:val="nil"/>
            </w:tcBorders>
          </w:tcPr>
          <w:p w:rsidR="00BB7261" w:rsidRDefault="00BB7261">
            <w:pPr>
              <w:ind w:right="315"/>
              <w:jc w:val="center"/>
              <w:rPr>
                <w:rFonts w:asciiTheme="minorEastAsia" w:hAnsiTheme="minorEastAsia"/>
                <w:szCs w:val="21"/>
              </w:rPr>
            </w:pPr>
          </w:p>
          <w:p w:rsidR="00BB7261" w:rsidRDefault="007D45AE">
            <w:pPr>
              <w:ind w:right="315"/>
              <w:jc w:val="center"/>
              <w:rPr>
                <w:rFonts w:asciiTheme="minorEastAsia" w:hAnsiTheme="minorEastAsia"/>
                <w:szCs w:val="21"/>
              </w:rPr>
            </w:pPr>
            <w:r>
              <w:rPr>
                <w:rFonts w:asciiTheme="minorEastAsia" w:hAnsiTheme="minorEastAsia" w:hint="eastAsia"/>
                <w:szCs w:val="21"/>
              </w:rPr>
              <w:t>公司展厅、会议室</w:t>
            </w:r>
          </w:p>
        </w:tc>
      </w:tr>
      <w:tr w:rsidR="00BB7261">
        <w:trPr>
          <w:trHeight w:val="1553"/>
        </w:trPr>
        <w:tc>
          <w:tcPr>
            <w:tcW w:w="2240" w:type="dxa"/>
          </w:tcPr>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上市公司参加人员</w:t>
            </w:r>
          </w:p>
        </w:tc>
        <w:tc>
          <w:tcPr>
            <w:tcW w:w="6290" w:type="dxa"/>
          </w:tcPr>
          <w:p w:rsidR="000D7677" w:rsidRDefault="000D7677" w:rsidP="000D7677">
            <w:pPr>
              <w:spacing w:line="360" w:lineRule="auto"/>
              <w:jc w:val="center"/>
              <w:rPr>
                <w:rFonts w:asciiTheme="minorEastAsia" w:hAnsiTheme="minorEastAsia" w:cs="Times New Roman"/>
                <w:bCs/>
                <w:iCs/>
                <w:szCs w:val="21"/>
              </w:rPr>
            </w:pPr>
          </w:p>
          <w:p w:rsidR="007D45AE" w:rsidRDefault="000D7677" w:rsidP="000D7677">
            <w:pPr>
              <w:spacing w:line="360" w:lineRule="auto"/>
              <w:jc w:val="center"/>
              <w:rPr>
                <w:rFonts w:asciiTheme="minorEastAsia" w:hAnsiTheme="minorEastAsia" w:cs="Times New Roman"/>
                <w:bCs/>
                <w:iCs/>
                <w:szCs w:val="21"/>
              </w:rPr>
            </w:pPr>
            <w:r>
              <w:rPr>
                <w:rFonts w:asciiTheme="minorEastAsia" w:hAnsiTheme="minorEastAsia" w:cs="Times New Roman" w:hint="eastAsia"/>
                <w:bCs/>
                <w:iCs/>
                <w:szCs w:val="21"/>
              </w:rPr>
              <w:t>证券事务代表</w:t>
            </w:r>
            <w:r w:rsidR="00C40677">
              <w:rPr>
                <w:rFonts w:asciiTheme="minorEastAsia" w:hAnsiTheme="minorEastAsia" w:cs="Times New Roman"/>
                <w:bCs/>
                <w:iCs/>
                <w:szCs w:val="21"/>
              </w:rPr>
              <w:t>：</w:t>
            </w:r>
            <w:r>
              <w:rPr>
                <w:rFonts w:asciiTheme="minorEastAsia" w:hAnsiTheme="minorEastAsia" w:cs="Times New Roman" w:hint="eastAsia"/>
                <w:bCs/>
                <w:iCs/>
                <w:szCs w:val="21"/>
              </w:rPr>
              <w:t>陈国兴</w:t>
            </w:r>
            <w:r w:rsidR="00C40677">
              <w:rPr>
                <w:rFonts w:asciiTheme="minorEastAsia" w:hAnsiTheme="minorEastAsia" w:cs="Times New Roman" w:hint="eastAsia"/>
                <w:bCs/>
                <w:iCs/>
                <w:szCs w:val="21"/>
              </w:rPr>
              <w:t>先生</w:t>
            </w:r>
          </w:p>
          <w:p w:rsidR="00BB7261" w:rsidRPr="000D7677" w:rsidRDefault="007D45AE" w:rsidP="000D7677">
            <w:pPr>
              <w:spacing w:line="360" w:lineRule="auto"/>
              <w:jc w:val="center"/>
              <w:rPr>
                <w:rFonts w:asciiTheme="minorEastAsia" w:hAnsiTheme="minorEastAsia" w:cs="Times New Roman"/>
                <w:bCs/>
                <w:iCs/>
                <w:szCs w:val="21"/>
              </w:rPr>
            </w:pPr>
            <w:r>
              <w:rPr>
                <w:rFonts w:asciiTheme="minorEastAsia" w:hAnsiTheme="minorEastAsia" w:cs="Times New Roman" w:hint="eastAsia"/>
                <w:bCs/>
                <w:iCs/>
                <w:szCs w:val="21"/>
              </w:rPr>
              <w:t>证券专员 ：张楠女士</w:t>
            </w:r>
            <w:r w:rsidR="00C40677">
              <w:rPr>
                <w:rFonts w:asciiTheme="minorEastAsia" w:hAnsiTheme="minorEastAsia" w:cs="Times New Roman"/>
                <w:bCs/>
                <w:iCs/>
                <w:szCs w:val="21"/>
              </w:rPr>
              <w:br/>
            </w:r>
          </w:p>
        </w:tc>
      </w:tr>
      <w:tr w:rsidR="00BB7261" w:rsidTr="009E6507">
        <w:trPr>
          <w:trHeight w:val="77"/>
        </w:trPr>
        <w:tc>
          <w:tcPr>
            <w:tcW w:w="2240" w:type="dxa"/>
          </w:tcPr>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活动主要内容介绍</w:t>
            </w:r>
          </w:p>
        </w:tc>
        <w:tc>
          <w:tcPr>
            <w:tcW w:w="6290" w:type="dxa"/>
          </w:tcPr>
          <w:p w:rsidR="00BB7261" w:rsidRDefault="00C40677" w:rsidP="00284B84">
            <w:pPr>
              <w:spacing w:beforeLines="50" w:before="156" w:line="360" w:lineRule="auto"/>
              <w:rPr>
                <w:rFonts w:asciiTheme="minorEastAsia" w:hAnsiTheme="minorEastAsia" w:cs="Times New Roman"/>
                <w:b/>
                <w:iCs/>
                <w:szCs w:val="21"/>
              </w:rPr>
            </w:pPr>
            <w:r>
              <w:rPr>
                <w:rFonts w:asciiTheme="minorEastAsia" w:hAnsiTheme="minorEastAsia" w:cs="Times New Roman"/>
                <w:b/>
                <w:iCs/>
                <w:szCs w:val="21"/>
              </w:rPr>
              <w:lastRenderedPageBreak/>
              <w:t>一、主要内容</w:t>
            </w:r>
          </w:p>
          <w:p w:rsidR="00BB7261" w:rsidRDefault="00C40677">
            <w:pPr>
              <w:spacing w:before="50" w:line="360" w:lineRule="auto"/>
              <w:rPr>
                <w:rFonts w:asciiTheme="minorEastAsia" w:hAnsiTheme="minorEastAsia" w:cs="Times New Roman"/>
                <w:iCs/>
                <w:szCs w:val="21"/>
              </w:rPr>
            </w:pPr>
            <w:r>
              <w:rPr>
                <w:rFonts w:asciiTheme="minorEastAsia" w:hAnsiTheme="minorEastAsia" w:cs="Times New Roman" w:hint="eastAsia"/>
                <w:iCs/>
                <w:szCs w:val="21"/>
              </w:rPr>
              <w:t>1.</w:t>
            </w:r>
            <w:r w:rsidR="00C66249">
              <w:rPr>
                <w:rFonts w:asciiTheme="minorEastAsia" w:hAnsiTheme="minorEastAsia" w:cs="Times New Roman"/>
                <w:iCs/>
                <w:szCs w:val="21"/>
              </w:rPr>
              <w:t>10</w:t>
            </w:r>
            <w:r w:rsidR="00C66249">
              <w:rPr>
                <w:rFonts w:asciiTheme="minorEastAsia" w:hAnsiTheme="minorEastAsia" w:cs="Times New Roman" w:hint="eastAsia"/>
                <w:iCs/>
                <w:szCs w:val="21"/>
              </w:rPr>
              <w:t>:0</w:t>
            </w:r>
            <w:r w:rsidR="00C66249">
              <w:rPr>
                <w:rFonts w:asciiTheme="minorEastAsia" w:hAnsiTheme="minorEastAsia" w:cs="Times New Roman"/>
                <w:iCs/>
                <w:szCs w:val="21"/>
              </w:rPr>
              <w:t>0-11</w:t>
            </w:r>
            <w:r w:rsidR="00C66249">
              <w:rPr>
                <w:rFonts w:asciiTheme="minorEastAsia" w:hAnsiTheme="minorEastAsia" w:cs="Times New Roman" w:hint="eastAsia"/>
                <w:iCs/>
                <w:szCs w:val="21"/>
              </w:rPr>
              <w:t>:0</w:t>
            </w:r>
            <w:r w:rsidR="00C66249">
              <w:rPr>
                <w:rFonts w:asciiTheme="minorEastAsia" w:hAnsiTheme="minorEastAsia" w:cs="Times New Roman"/>
                <w:iCs/>
                <w:szCs w:val="21"/>
              </w:rPr>
              <w:t xml:space="preserve">0 </w:t>
            </w:r>
            <w:r w:rsidR="00804E4E">
              <w:rPr>
                <w:rFonts w:asciiTheme="minorEastAsia" w:hAnsiTheme="minorEastAsia" w:cs="Times New Roman" w:hint="eastAsia"/>
                <w:iCs/>
                <w:szCs w:val="21"/>
              </w:rPr>
              <w:t>参观公司军品、民品展厅</w:t>
            </w:r>
            <w:r w:rsidR="00BA799B">
              <w:rPr>
                <w:rFonts w:asciiTheme="minorEastAsia" w:hAnsiTheme="minorEastAsia" w:cs="Times New Roman" w:hint="eastAsia"/>
                <w:iCs/>
                <w:szCs w:val="21"/>
              </w:rPr>
              <w:t>；</w:t>
            </w:r>
          </w:p>
          <w:p w:rsidR="00BB7261" w:rsidRDefault="00BA799B">
            <w:pPr>
              <w:spacing w:before="50" w:line="360" w:lineRule="auto"/>
              <w:rPr>
                <w:rFonts w:asciiTheme="minorEastAsia" w:hAnsiTheme="minorEastAsia" w:cs="Times New Roman"/>
                <w:iCs/>
                <w:szCs w:val="21"/>
              </w:rPr>
            </w:pPr>
            <w:r>
              <w:rPr>
                <w:rFonts w:asciiTheme="minorEastAsia" w:hAnsiTheme="minorEastAsia" w:cs="Times New Roman" w:hint="eastAsia"/>
                <w:iCs/>
                <w:szCs w:val="21"/>
              </w:rPr>
              <w:t>2.</w:t>
            </w:r>
            <w:r w:rsidR="00C66249">
              <w:rPr>
                <w:rFonts w:asciiTheme="minorEastAsia" w:hAnsiTheme="minorEastAsia" w:cs="Times New Roman"/>
                <w:iCs/>
                <w:szCs w:val="21"/>
              </w:rPr>
              <w:t>11</w:t>
            </w:r>
            <w:r w:rsidR="00C66249">
              <w:rPr>
                <w:rFonts w:asciiTheme="minorEastAsia" w:hAnsiTheme="minorEastAsia" w:cs="Times New Roman" w:hint="eastAsia"/>
                <w:iCs/>
                <w:szCs w:val="21"/>
              </w:rPr>
              <w:t>:0</w:t>
            </w:r>
            <w:r w:rsidR="00C66249">
              <w:rPr>
                <w:rFonts w:asciiTheme="minorEastAsia" w:hAnsiTheme="minorEastAsia" w:cs="Times New Roman"/>
                <w:iCs/>
                <w:szCs w:val="21"/>
              </w:rPr>
              <w:t xml:space="preserve">0-11:30 </w:t>
            </w:r>
            <w:r w:rsidR="00804E4E">
              <w:rPr>
                <w:rFonts w:asciiTheme="minorEastAsia" w:hAnsiTheme="minorEastAsia" w:cs="Times New Roman" w:hint="eastAsia"/>
                <w:iCs/>
                <w:szCs w:val="21"/>
              </w:rPr>
              <w:t>公司会议室交流座谈。</w:t>
            </w:r>
          </w:p>
          <w:p w:rsidR="00BB7261" w:rsidRDefault="00C40677" w:rsidP="00284B84">
            <w:pPr>
              <w:spacing w:beforeLines="50" w:before="156" w:line="360" w:lineRule="auto"/>
              <w:rPr>
                <w:rFonts w:asciiTheme="minorEastAsia" w:hAnsiTheme="minorEastAsia" w:cs="Times New Roman"/>
                <w:b/>
                <w:iCs/>
                <w:szCs w:val="21"/>
              </w:rPr>
            </w:pPr>
            <w:r>
              <w:rPr>
                <w:rFonts w:asciiTheme="minorEastAsia" w:hAnsiTheme="minorEastAsia" w:cs="Times New Roman"/>
                <w:b/>
                <w:iCs/>
                <w:szCs w:val="21"/>
              </w:rPr>
              <w:t>二、</w:t>
            </w:r>
            <w:r>
              <w:rPr>
                <w:rFonts w:asciiTheme="minorEastAsia" w:hAnsiTheme="minorEastAsia" w:cs="Times New Roman" w:hint="eastAsia"/>
                <w:b/>
                <w:iCs/>
                <w:szCs w:val="21"/>
              </w:rPr>
              <w:t>交流</w:t>
            </w:r>
            <w:r>
              <w:rPr>
                <w:rFonts w:asciiTheme="minorEastAsia" w:hAnsiTheme="minorEastAsia" w:cs="Times New Roman"/>
                <w:b/>
                <w:iCs/>
                <w:szCs w:val="21"/>
              </w:rPr>
              <w:t>互动</w:t>
            </w:r>
          </w:p>
          <w:p w:rsidR="00DD6467" w:rsidRPr="00DD6467" w:rsidRDefault="00C40677" w:rsidP="00284B84">
            <w:pPr>
              <w:spacing w:beforeLines="50" w:before="156" w:line="360" w:lineRule="auto"/>
              <w:rPr>
                <w:rFonts w:asciiTheme="minorEastAsia" w:hAnsiTheme="minorEastAsia"/>
                <w:szCs w:val="21"/>
              </w:rPr>
            </w:pPr>
            <w:r w:rsidRPr="00804E4E">
              <w:rPr>
                <w:rFonts w:asciiTheme="minorEastAsia" w:hAnsiTheme="minorEastAsia" w:cs="Times New Roman" w:hint="eastAsia"/>
                <w:b/>
                <w:iCs/>
                <w:szCs w:val="21"/>
              </w:rPr>
              <w:t>1.</w:t>
            </w:r>
            <w:r w:rsidR="00366C03" w:rsidRPr="00804E4E">
              <w:rPr>
                <w:rFonts w:hint="eastAsia"/>
                <w:b/>
              </w:rPr>
              <w:t xml:space="preserve"> </w:t>
            </w:r>
            <w:r w:rsidR="00C66249">
              <w:rPr>
                <w:rFonts w:hint="eastAsia"/>
                <w:b/>
              </w:rPr>
              <w:t>请简单介绍</w:t>
            </w:r>
            <w:r w:rsidR="00804E4E" w:rsidRPr="00804E4E">
              <w:rPr>
                <w:rFonts w:hint="eastAsia"/>
                <w:b/>
              </w:rPr>
              <w:t>公司半年度业绩情况</w:t>
            </w:r>
            <w:r w:rsidR="009E6507">
              <w:rPr>
                <w:rFonts w:hint="eastAsia"/>
                <w:b/>
              </w:rPr>
              <w:t>。</w:t>
            </w:r>
            <w:r>
              <w:rPr>
                <w:rFonts w:asciiTheme="minorEastAsia" w:hAnsiTheme="minorEastAsia" w:cs="Times New Roman"/>
                <w:b/>
                <w:iCs/>
                <w:szCs w:val="21"/>
              </w:rPr>
              <w:br/>
            </w:r>
            <w:r>
              <w:rPr>
                <w:rFonts w:asciiTheme="minorEastAsia" w:hAnsiTheme="minorEastAsia"/>
                <w:szCs w:val="21"/>
              </w:rPr>
              <w:t>答</w:t>
            </w:r>
            <w:r>
              <w:rPr>
                <w:rFonts w:asciiTheme="minorEastAsia" w:hAnsiTheme="minorEastAsia" w:hint="eastAsia"/>
                <w:szCs w:val="21"/>
              </w:rPr>
              <w:t>：</w:t>
            </w:r>
            <w:r w:rsidR="0039541A" w:rsidRPr="00A339AD">
              <w:rPr>
                <w:rFonts w:hint="eastAsia"/>
                <w:szCs w:val="21"/>
              </w:rPr>
              <w:t>报告期内，公司积极推动产品开发、项目交付等工作的进行，实现营业总收入</w:t>
            </w:r>
            <w:r w:rsidR="0039541A" w:rsidRPr="00A339AD">
              <w:rPr>
                <w:rFonts w:hint="eastAsia"/>
                <w:szCs w:val="21"/>
              </w:rPr>
              <w:t>5</w:t>
            </w:r>
            <w:r w:rsidR="0039541A" w:rsidRPr="00A339AD">
              <w:rPr>
                <w:szCs w:val="21"/>
              </w:rPr>
              <w:t>,</w:t>
            </w:r>
            <w:r w:rsidR="0039541A" w:rsidRPr="00A339AD">
              <w:rPr>
                <w:rFonts w:hint="eastAsia"/>
                <w:szCs w:val="21"/>
              </w:rPr>
              <w:t>161.23</w:t>
            </w:r>
            <w:r w:rsidR="0039541A" w:rsidRPr="00A339AD">
              <w:rPr>
                <w:rFonts w:hint="eastAsia"/>
                <w:szCs w:val="21"/>
              </w:rPr>
              <w:t>万元，同比下降</w:t>
            </w:r>
            <w:r w:rsidR="0039541A" w:rsidRPr="00A339AD">
              <w:rPr>
                <w:rFonts w:hint="eastAsia"/>
                <w:szCs w:val="21"/>
              </w:rPr>
              <w:t>16.50%</w:t>
            </w:r>
            <w:r w:rsidR="0039541A" w:rsidRPr="00A339AD">
              <w:rPr>
                <w:rFonts w:hint="eastAsia"/>
                <w:szCs w:val="21"/>
              </w:rPr>
              <w:t>，</w:t>
            </w:r>
            <w:r w:rsidR="0039541A" w:rsidRPr="00A339AD">
              <w:rPr>
                <w:rFonts w:hint="eastAsia"/>
                <w:spacing w:val="3"/>
                <w:szCs w:val="21"/>
              </w:rPr>
              <w:t>主要是由于民品产品收入较上年同期减少</w:t>
            </w:r>
            <w:r w:rsidR="0039541A" w:rsidRPr="00A339AD">
              <w:rPr>
                <w:spacing w:val="3"/>
                <w:szCs w:val="21"/>
              </w:rPr>
              <w:t>2,259.61</w:t>
            </w:r>
            <w:r w:rsidR="0039541A" w:rsidRPr="00A339AD">
              <w:rPr>
                <w:rFonts w:hint="eastAsia"/>
                <w:spacing w:val="3"/>
                <w:szCs w:val="21"/>
              </w:rPr>
              <w:t>万元、军品产品收入较上年同期增加</w:t>
            </w:r>
            <w:r w:rsidR="0039541A" w:rsidRPr="00A339AD">
              <w:rPr>
                <w:spacing w:val="3"/>
                <w:szCs w:val="21"/>
              </w:rPr>
              <w:t>1,355.75</w:t>
            </w:r>
            <w:r w:rsidR="0039541A" w:rsidRPr="00A339AD">
              <w:rPr>
                <w:rFonts w:hint="eastAsia"/>
                <w:spacing w:val="3"/>
                <w:szCs w:val="21"/>
              </w:rPr>
              <w:t>万元，综合导致主营业务收入减少。公司实现</w:t>
            </w:r>
            <w:r w:rsidR="0039541A" w:rsidRPr="00A339AD">
              <w:rPr>
                <w:rFonts w:hint="eastAsia"/>
                <w:spacing w:val="3"/>
                <w:szCs w:val="21"/>
              </w:rPr>
              <w:lastRenderedPageBreak/>
              <w:t>归属于上市公司股东的净利润</w:t>
            </w:r>
            <w:r w:rsidR="0039541A" w:rsidRPr="00A339AD">
              <w:rPr>
                <w:spacing w:val="3"/>
                <w:szCs w:val="21"/>
              </w:rPr>
              <w:t>-1,786.57</w:t>
            </w:r>
            <w:r w:rsidR="0039541A" w:rsidRPr="00A339AD">
              <w:rPr>
                <w:rFonts w:hint="eastAsia"/>
                <w:spacing w:val="3"/>
                <w:szCs w:val="21"/>
              </w:rPr>
              <w:t>万元、同比下降</w:t>
            </w:r>
            <w:r w:rsidR="0039541A" w:rsidRPr="00A339AD">
              <w:rPr>
                <w:spacing w:val="3"/>
                <w:szCs w:val="21"/>
              </w:rPr>
              <w:t>16.31%</w:t>
            </w:r>
            <w:r w:rsidR="0039541A" w:rsidRPr="00A339AD">
              <w:rPr>
                <w:rFonts w:hint="eastAsia"/>
                <w:spacing w:val="3"/>
                <w:szCs w:val="21"/>
              </w:rPr>
              <w:t>，主要由于上半年公司收入减少、随着应收账款账龄的增加使得计提的信用减值损失增加等综合因素导致。公司上半年经营业绩未达预</w:t>
            </w:r>
            <w:r w:rsidR="007D45AE">
              <w:rPr>
                <w:rFonts w:hint="eastAsia"/>
                <w:spacing w:val="3"/>
                <w:szCs w:val="21"/>
              </w:rPr>
              <w:t>期，但公司主营业务、核心竞争力、主要财务指标未发生重大不利变化，具体详见公司半年度报告。</w:t>
            </w:r>
          </w:p>
          <w:p w:rsidR="00DD6467" w:rsidRDefault="00C40677" w:rsidP="00DD6467">
            <w:pPr>
              <w:spacing w:line="360" w:lineRule="auto"/>
              <w:rPr>
                <w:szCs w:val="21"/>
              </w:rPr>
            </w:pPr>
            <w:r>
              <w:rPr>
                <w:rFonts w:asciiTheme="minorEastAsia" w:hAnsiTheme="minorEastAsia" w:hint="eastAsia"/>
                <w:b/>
                <w:szCs w:val="21"/>
              </w:rPr>
              <w:t>2.</w:t>
            </w:r>
            <w:r w:rsidR="00AE654A" w:rsidRPr="00AE654A">
              <w:rPr>
                <w:rFonts w:asciiTheme="minorEastAsia" w:hAnsiTheme="minorEastAsia" w:hint="eastAsia"/>
                <w:b/>
                <w:szCs w:val="21"/>
              </w:rPr>
              <w:t>公司的激光对抗领域</w:t>
            </w:r>
            <w:r w:rsidR="009E6507">
              <w:rPr>
                <w:rFonts w:asciiTheme="minorEastAsia" w:hAnsiTheme="minorEastAsia" w:hint="eastAsia"/>
                <w:b/>
                <w:szCs w:val="21"/>
              </w:rPr>
              <w:t>、光学制导领域</w:t>
            </w:r>
            <w:r w:rsidR="00AE654A" w:rsidRPr="00AE654A">
              <w:rPr>
                <w:rFonts w:asciiTheme="minorEastAsia" w:hAnsiTheme="minorEastAsia" w:hint="eastAsia"/>
                <w:b/>
                <w:szCs w:val="21"/>
              </w:rPr>
              <w:t>进展如何？</w:t>
            </w:r>
            <w:r w:rsidR="00C66249">
              <w:rPr>
                <w:rFonts w:asciiTheme="minorEastAsia" w:hAnsiTheme="minorEastAsia"/>
                <w:szCs w:val="21"/>
              </w:rPr>
              <w:t xml:space="preserve"> </w:t>
            </w:r>
            <w:r>
              <w:rPr>
                <w:rFonts w:asciiTheme="minorEastAsia" w:hAnsiTheme="minorEastAsia"/>
                <w:szCs w:val="21"/>
              </w:rPr>
              <w:br/>
              <w:t>答</w:t>
            </w:r>
            <w:r>
              <w:rPr>
                <w:rFonts w:asciiTheme="minorEastAsia" w:hAnsiTheme="minorEastAsia" w:hint="eastAsia"/>
                <w:szCs w:val="21"/>
              </w:rPr>
              <w:t>：</w:t>
            </w:r>
            <w:r w:rsidR="007D45AE">
              <w:rPr>
                <w:rFonts w:hint="eastAsia"/>
                <w:szCs w:val="21"/>
              </w:rPr>
              <w:t>上</w:t>
            </w:r>
            <w:r w:rsidR="006145BC" w:rsidRPr="00602E86">
              <w:rPr>
                <w:rFonts w:hint="eastAsia"/>
                <w:szCs w:val="21"/>
              </w:rPr>
              <w:t>半年度</w:t>
            </w:r>
            <w:r w:rsidR="007D45AE">
              <w:rPr>
                <w:rFonts w:hint="eastAsia"/>
                <w:szCs w:val="21"/>
              </w:rPr>
              <w:t>，</w:t>
            </w:r>
            <w:r w:rsidR="006145BC" w:rsidRPr="00A339AD">
              <w:rPr>
                <w:rFonts w:hint="eastAsia"/>
                <w:szCs w:val="21"/>
              </w:rPr>
              <w:t>公司加大研发力度，持续围绕轻小型化和模块化的高能激光发射、快速跟踪瞄准系统进行优化，光束控制与发射功能、目标跟踪瞄准功能、多目标智能图像识别功能、自动调焦功能、便携式快速部署功能等进一步稳定，并继续进行无人机动态毁伤和光电设备干扰系统测试。便携式激光应用系统的三款产品，进一步围绕轻小型化和模块化的高能激光发射、快速跟踪瞄准系统进行优化，不断提高产品技术参数和性能指标。</w:t>
            </w:r>
            <w:r w:rsidR="007D45AE">
              <w:rPr>
                <w:rFonts w:hint="eastAsia"/>
                <w:szCs w:val="21"/>
              </w:rPr>
              <w:t>近日，</w:t>
            </w:r>
            <w:r w:rsidR="00E13B74" w:rsidRPr="00E13B74">
              <w:rPr>
                <w:rFonts w:hint="eastAsia"/>
                <w:szCs w:val="21"/>
              </w:rPr>
              <w:t>公司便携式激光应用系统</w:t>
            </w:r>
            <w:r w:rsidR="00E13B74" w:rsidRPr="00E13B74">
              <w:rPr>
                <w:rFonts w:hint="eastAsia"/>
                <w:szCs w:val="21"/>
              </w:rPr>
              <w:t>(</w:t>
            </w:r>
            <w:r w:rsidR="00E13B74" w:rsidRPr="00E13B74">
              <w:rPr>
                <w:rFonts w:hint="eastAsia"/>
                <w:szCs w:val="21"/>
              </w:rPr>
              <w:t>单臂</w:t>
            </w:r>
            <w:r w:rsidR="00E13B74" w:rsidRPr="00E13B74">
              <w:rPr>
                <w:rFonts w:hint="eastAsia"/>
                <w:szCs w:val="21"/>
              </w:rPr>
              <w:t>)</w:t>
            </w:r>
            <w:r w:rsidR="00872728">
              <w:rPr>
                <w:rFonts w:hint="eastAsia"/>
                <w:szCs w:val="21"/>
              </w:rPr>
              <w:t>分别在某部队靶场和某</w:t>
            </w:r>
            <w:r w:rsidR="00E13B74" w:rsidRPr="00E13B74">
              <w:rPr>
                <w:rFonts w:hint="eastAsia"/>
                <w:szCs w:val="21"/>
              </w:rPr>
              <w:t>客户</w:t>
            </w:r>
            <w:r w:rsidR="00872728">
              <w:rPr>
                <w:rFonts w:hint="eastAsia"/>
                <w:szCs w:val="21"/>
              </w:rPr>
              <w:t>单位</w:t>
            </w:r>
            <w:r w:rsidR="00E13B74" w:rsidRPr="00E13B74">
              <w:rPr>
                <w:rFonts w:hint="eastAsia"/>
                <w:szCs w:val="21"/>
              </w:rPr>
              <w:t>演示，演示顺利出光，成功击穿悬停无人机靶板、飞行中无人机靶板</w:t>
            </w:r>
            <w:r w:rsidR="00E13B74" w:rsidRPr="00E13B74">
              <w:rPr>
                <w:rFonts w:hint="eastAsia"/>
                <w:szCs w:val="21"/>
              </w:rPr>
              <w:t>,</w:t>
            </w:r>
            <w:r w:rsidR="00E13B74" w:rsidRPr="00E13B74">
              <w:rPr>
                <w:rFonts w:hint="eastAsia"/>
                <w:szCs w:val="21"/>
              </w:rPr>
              <w:t>并成功打下飞行中的无人机，得到客户的高度认可和好评</w:t>
            </w:r>
            <w:r w:rsidR="00E13B74" w:rsidRPr="00E13B74">
              <w:rPr>
                <w:rFonts w:hint="eastAsia"/>
                <w:szCs w:val="21"/>
              </w:rPr>
              <w:t>!</w:t>
            </w:r>
          </w:p>
          <w:p w:rsidR="006145BC" w:rsidRPr="00DD6467" w:rsidRDefault="006145BC" w:rsidP="00DD6467">
            <w:pPr>
              <w:spacing w:line="360" w:lineRule="auto"/>
              <w:rPr>
                <w:rFonts w:asciiTheme="minorEastAsia" w:hAnsiTheme="minorEastAsia"/>
                <w:szCs w:val="21"/>
              </w:rPr>
            </w:pPr>
            <w:r>
              <w:rPr>
                <w:rFonts w:hint="eastAsia"/>
                <w:szCs w:val="21"/>
              </w:rPr>
              <w:t>光学</w:t>
            </w:r>
            <w:r w:rsidR="003329A0">
              <w:rPr>
                <w:rFonts w:hint="eastAsia"/>
                <w:szCs w:val="21"/>
              </w:rPr>
              <w:t>制导</w:t>
            </w:r>
            <w:bookmarkStart w:id="0" w:name="_GoBack"/>
            <w:bookmarkEnd w:id="0"/>
            <w:r>
              <w:rPr>
                <w:rFonts w:hint="eastAsia"/>
                <w:szCs w:val="21"/>
              </w:rPr>
              <w:t>领域，</w:t>
            </w:r>
            <w:r w:rsidR="007D45AE">
              <w:rPr>
                <w:rFonts w:hint="eastAsia"/>
                <w:szCs w:val="21"/>
              </w:rPr>
              <w:t>上</w:t>
            </w:r>
            <w:r>
              <w:rPr>
                <w:rFonts w:hint="eastAsia"/>
                <w:szCs w:val="21"/>
              </w:rPr>
              <w:t>半年度公司</w:t>
            </w:r>
            <w:r w:rsidRPr="00A339AD">
              <w:rPr>
                <w:rFonts w:hint="eastAsia"/>
                <w:szCs w:val="21"/>
              </w:rPr>
              <w:t>完成光学模组、双光</w:t>
            </w:r>
            <w:r w:rsidRPr="00A339AD">
              <w:rPr>
                <w:szCs w:val="21"/>
              </w:rPr>
              <w:t>DYT</w:t>
            </w:r>
            <w:r w:rsidRPr="00A339AD">
              <w:rPr>
                <w:szCs w:val="21"/>
              </w:rPr>
              <w:t>系统</w:t>
            </w:r>
            <w:r w:rsidRPr="00A339AD">
              <w:rPr>
                <w:rFonts w:hint="eastAsia"/>
                <w:szCs w:val="21"/>
              </w:rPr>
              <w:t>、高速红外成像装置、激光捷联</w:t>
            </w:r>
            <w:r w:rsidRPr="00A339AD">
              <w:rPr>
                <w:szCs w:val="21"/>
              </w:rPr>
              <w:t>DYT</w:t>
            </w:r>
            <w:r w:rsidRPr="00A339AD">
              <w:rPr>
                <w:rFonts w:hint="eastAsia"/>
                <w:szCs w:val="21"/>
              </w:rPr>
              <w:t>等项目论证工作；开展非制冷国产化机芯相关算法、稳像系统等技术攻关；基于像扫和像移补偿的空间折转光路制导新产品，在完成工程样机的功能验证基础上，优化挂飞等空中阶段验证样机指标；提升部分可见</w:t>
            </w:r>
            <w:r w:rsidRPr="00A339AD">
              <w:rPr>
                <w:rFonts w:hint="eastAsia"/>
                <w:szCs w:val="21"/>
              </w:rPr>
              <w:t>-</w:t>
            </w:r>
            <w:r w:rsidRPr="00A339AD">
              <w:rPr>
                <w:rFonts w:hint="eastAsia"/>
                <w:szCs w:val="21"/>
              </w:rPr>
              <w:t>红外双光制导、激光制导、无人机光学导航等型号的技术成熟度等级。</w:t>
            </w:r>
          </w:p>
          <w:p w:rsidR="00BB7261" w:rsidRDefault="00BA799B">
            <w:pPr>
              <w:spacing w:line="360" w:lineRule="auto"/>
              <w:rPr>
                <w:rFonts w:asciiTheme="minorEastAsia" w:hAnsiTheme="minorEastAsia"/>
                <w:szCs w:val="21"/>
              </w:rPr>
            </w:pPr>
            <w:r>
              <w:rPr>
                <w:rFonts w:asciiTheme="minorEastAsia" w:hAnsiTheme="minorEastAsia" w:hint="eastAsia"/>
                <w:b/>
                <w:szCs w:val="21"/>
              </w:rPr>
              <w:t>3.</w:t>
            </w:r>
            <w:r w:rsidR="00366C03">
              <w:rPr>
                <w:rFonts w:hint="eastAsia"/>
              </w:rPr>
              <w:t xml:space="preserve"> </w:t>
            </w:r>
            <w:r w:rsidR="00366C03" w:rsidRPr="00366C03">
              <w:rPr>
                <w:rFonts w:asciiTheme="minorEastAsia" w:hAnsiTheme="minorEastAsia" w:hint="eastAsia"/>
                <w:b/>
                <w:szCs w:val="21"/>
              </w:rPr>
              <w:t>请问公司</w:t>
            </w:r>
            <w:r w:rsidR="00E13B74">
              <w:rPr>
                <w:rFonts w:asciiTheme="minorEastAsia" w:hAnsiTheme="minorEastAsia" w:hint="eastAsia"/>
                <w:b/>
                <w:szCs w:val="21"/>
              </w:rPr>
              <w:t>市场开拓和</w:t>
            </w:r>
            <w:r w:rsidR="00C66249" w:rsidRPr="00C66249">
              <w:rPr>
                <w:rFonts w:asciiTheme="minorEastAsia" w:hAnsiTheme="minorEastAsia" w:hint="eastAsia"/>
                <w:b/>
                <w:szCs w:val="21"/>
              </w:rPr>
              <w:t>在手订单</w:t>
            </w:r>
            <w:r w:rsidR="00C66249">
              <w:rPr>
                <w:rFonts w:asciiTheme="minorEastAsia" w:hAnsiTheme="minorEastAsia" w:hint="eastAsia"/>
                <w:b/>
                <w:szCs w:val="21"/>
              </w:rPr>
              <w:t>情况如何</w:t>
            </w:r>
            <w:r w:rsidR="00C66249" w:rsidRPr="00C66249">
              <w:rPr>
                <w:rFonts w:asciiTheme="minorEastAsia" w:hAnsiTheme="minorEastAsia" w:hint="eastAsia"/>
                <w:b/>
                <w:szCs w:val="21"/>
              </w:rPr>
              <w:t>？</w:t>
            </w:r>
            <w:r w:rsidR="00C40677">
              <w:rPr>
                <w:rFonts w:asciiTheme="minorEastAsia" w:hAnsiTheme="minorEastAsia"/>
                <w:szCs w:val="21"/>
              </w:rPr>
              <w:br/>
              <w:t>答</w:t>
            </w:r>
            <w:r w:rsidR="00C40677">
              <w:rPr>
                <w:rFonts w:asciiTheme="minorEastAsia" w:hAnsiTheme="minorEastAsia" w:hint="eastAsia"/>
                <w:szCs w:val="21"/>
              </w:rPr>
              <w:t>：</w:t>
            </w:r>
            <w:r w:rsidR="00E13B74">
              <w:rPr>
                <w:rFonts w:asciiTheme="minorEastAsia" w:hAnsiTheme="minorEastAsia" w:hint="eastAsia"/>
                <w:szCs w:val="21"/>
              </w:rPr>
              <w:t>公司近两年不断完善战略布局，</w:t>
            </w:r>
            <w:r w:rsidR="00E13B74" w:rsidRPr="00E13B74">
              <w:rPr>
                <w:rFonts w:asciiTheme="minorEastAsia" w:hAnsiTheme="minorEastAsia" w:hint="eastAsia"/>
                <w:szCs w:val="21"/>
              </w:rPr>
              <w:t>将市场开拓职能调整至各分子公司和办事处，各</w:t>
            </w:r>
            <w:r w:rsidR="00E13B74">
              <w:rPr>
                <w:rFonts w:asciiTheme="minorEastAsia" w:hAnsiTheme="minorEastAsia" w:hint="eastAsia"/>
                <w:szCs w:val="21"/>
              </w:rPr>
              <w:t>分支机构利用地域优势加快客户响应速度，贴近客户加大市场开发力度，目前各分支机构承担市场</w:t>
            </w:r>
            <w:r w:rsidR="00E13B74" w:rsidRPr="00E13B74">
              <w:rPr>
                <w:rFonts w:asciiTheme="minorEastAsia" w:hAnsiTheme="minorEastAsia" w:hint="eastAsia"/>
                <w:szCs w:val="21"/>
              </w:rPr>
              <w:t>战略定位赋予的职能</w:t>
            </w:r>
            <w:r w:rsidR="00E13B74">
              <w:rPr>
                <w:rFonts w:asciiTheme="minorEastAsia" w:hAnsiTheme="minorEastAsia" w:hint="eastAsia"/>
                <w:szCs w:val="21"/>
              </w:rPr>
              <w:t>已逐步显现，取得较好的市场开拓成果。市场订单具体情况请详见公司披露的定期报告。</w:t>
            </w:r>
          </w:p>
          <w:p w:rsidR="00BB7261" w:rsidRDefault="00BA799B">
            <w:pPr>
              <w:spacing w:line="360" w:lineRule="auto"/>
              <w:rPr>
                <w:rFonts w:asciiTheme="minorEastAsia" w:hAnsiTheme="minorEastAsia"/>
                <w:b/>
                <w:szCs w:val="21"/>
              </w:rPr>
            </w:pPr>
            <w:r>
              <w:rPr>
                <w:rFonts w:asciiTheme="minorEastAsia" w:hAnsiTheme="minorEastAsia" w:hint="eastAsia"/>
                <w:b/>
                <w:szCs w:val="21"/>
              </w:rPr>
              <w:t>4.</w:t>
            </w:r>
            <w:r w:rsidR="00366C03">
              <w:rPr>
                <w:rFonts w:hint="eastAsia"/>
              </w:rPr>
              <w:t xml:space="preserve"> </w:t>
            </w:r>
            <w:r w:rsidR="009E6507" w:rsidRPr="009E6507">
              <w:rPr>
                <w:rFonts w:hint="eastAsia"/>
                <w:b/>
              </w:rPr>
              <w:t>公司现金流情况如何</w:t>
            </w:r>
            <w:r w:rsidR="00366C03" w:rsidRPr="009E6507">
              <w:rPr>
                <w:rFonts w:asciiTheme="minorEastAsia" w:hAnsiTheme="minorEastAsia" w:hint="eastAsia"/>
                <w:b/>
                <w:szCs w:val="21"/>
              </w:rPr>
              <w:t>？</w:t>
            </w:r>
          </w:p>
          <w:p w:rsidR="00BB7261" w:rsidRDefault="00C40677">
            <w:pPr>
              <w:spacing w:line="360" w:lineRule="auto"/>
              <w:rPr>
                <w:rFonts w:asciiTheme="minorEastAsia" w:hAnsiTheme="minorEastAsia"/>
                <w:szCs w:val="21"/>
              </w:rPr>
            </w:pPr>
            <w:r>
              <w:rPr>
                <w:rFonts w:asciiTheme="minorEastAsia" w:hAnsiTheme="minorEastAsia" w:hint="eastAsia"/>
                <w:szCs w:val="21"/>
              </w:rPr>
              <w:lastRenderedPageBreak/>
              <w:t>答：</w:t>
            </w:r>
            <w:r w:rsidR="009F246E">
              <w:rPr>
                <w:rFonts w:asciiTheme="minorEastAsia" w:hAnsiTheme="minorEastAsia" w:hint="eastAsia"/>
                <w:szCs w:val="21"/>
              </w:rPr>
              <w:t>目前公司现金流情况良好，能够</w:t>
            </w:r>
            <w:r w:rsidR="00D667C7">
              <w:rPr>
                <w:rFonts w:asciiTheme="minorEastAsia" w:hAnsiTheme="minorEastAsia" w:hint="eastAsia"/>
                <w:szCs w:val="21"/>
              </w:rPr>
              <w:t>满足日常生产经营活动</w:t>
            </w:r>
            <w:r w:rsidR="0014690A">
              <w:rPr>
                <w:rFonts w:asciiTheme="minorEastAsia" w:hAnsiTheme="minorEastAsia" w:hint="eastAsia"/>
                <w:szCs w:val="21"/>
              </w:rPr>
              <w:t>的</w:t>
            </w:r>
            <w:r w:rsidR="009F246E">
              <w:rPr>
                <w:rFonts w:asciiTheme="minorEastAsia" w:hAnsiTheme="minorEastAsia" w:hint="eastAsia"/>
                <w:szCs w:val="21"/>
              </w:rPr>
              <w:t>资金需求。同时</w:t>
            </w:r>
            <w:r w:rsidR="0014690A" w:rsidRPr="0014690A">
              <w:rPr>
                <w:rFonts w:asciiTheme="minorEastAsia" w:hAnsiTheme="minorEastAsia" w:hint="eastAsia"/>
                <w:szCs w:val="21"/>
              </w:rPr>
              <w:t>为了提高公司资金使用效率，增加公司现金资产收益，在确保不影响自有资金安全和公司正常生产经营的前提下，公司</w:t>
            </w:r>
            <w:r w:rsidR="0014690A">
              <w:rPr>
                <w:rFonts w:asciiTheme="minorEastAsia" w:hAnsiTheme="minorEastAsia" w:hint="eastAsia"/>
                <w:szCs w:val="21"/>
              </w:rPr>
              <w:t>将</w:t>
            </w:r>
            <w:r w:rsidR="0014690A" w:rsidRPr="0014690A">
              <w:rPr>
                <w:rFonts w:asciiTheme="minorEastAsia" w:hAnsiTheme="minorEastAsia" w:hint="eastAsia"/>
                <w:szCs w:val="21"/>
              </w:rPr>
              <w:t>使用闲置自有资金进行现金管理。</w:t>
            </w:r>
          </w:p>
          <w:p w:rsidR="00BA799B" w:rsidRDefault="006A5575" w:rsidP="00366C03">
            <w:pPr>
              <w:spacing w:line="360" w:lineRule="auto"/>
              <w:rPr>
                <w:rFonts w:asciiTheme="minorEastAsia" w:hAnsiTheme="minorEastAsia"/>
                <w:b/>
                <w:szCs w:val="21"/>
              </w:rPr>
            </w:pPr>
            <w:r>
              <w:rPr>
                <w:rFonts w:asciiTheme="minorEastAsia" w:hAnsiTheme="minorEastAsia"/>
                <w:b/>
                <w:szCs w:val="21"/>
              </w:rPr>
              <w:t>5</w:t>
            </w:r>
            <w:r w:rsidR="009E6507" w:rsidRPr="009E6507">
              <w:rPr>
                <w:rFonts w:asciiTheme="minorEastAsia" w:hAnsiTheme="minorEastAsia"/>
                <w:b/>
                <w:szCs w:val="21"/>
              </w:rPr>
              <w:t>.</w:t>
            </w:r>
            <w:r w:rsidR="009E6507" w:rsidRPr="009E6507">
              <w:rPr>
                <w:rFonts w:asciiTheme="minorEastAsia" w:hAnsiTheme="minorEastAsia" w:hint="eastAsia"/>
                <w:b/>
                <w:szCs w:val="21"/>
              </w:rPr>
              <w:t>公司是否考虑并购？</w:t>
            </w:r>
          </w:p>
          <w:p w:rsidR="009E6507" w:rsidRDefault="009E6507" w:rsidP="00366C03">
            <w:pPr>
              <w:spacing w:line="360" w:lineRule="auto"/>
              <w:rPr>
                <w:rFonts w:asciiTheme="minorEastAsia" w:hAnsiTheme="minorEastAsia"/>
                <w:szCs w:val="21"/>
              </w:rPr>
            </w:pPr>
            <w:r>
              <w:rPr>
                <w:rFonts w:asciiTheme="minorEastAsia" w:hAnsiTheme="minorEastAsia"/>
                <w:szCs w:val="21"/>
              </w:rPr>
              <w:t>答</w:t>
            </w:r>
            <w:r>
              <w:rPr>
                <w:rFonts w:asciiTheme="minorEastAsia" w:hAnsiTheme="minorEastAsia" w:hint="eastAsia"/>
                <w:szCs w:val="21"/>
              </w:rPr>
              <w:t>：</w:t>
            </w:r>
            <w:r w:rsidR="006145BC" w:rsidRPr="006145BC">
              <w:rPr>
                <w:rFonts w:asciiTheme="minorEastAsia" w:hAnsiTheme="minorEastAsia" w:hint="eastAsia"/>
                <w:szCs w:val="21"/>
              </w:rPr>
              <w:t>4月份，国务院印发的《新国九条》提出，鼓励上市公司聚焦主业，综合运用并购重组、股权激励等方式提高发展质量；6月份，证监会发布《科创板八条》，提出支持科创板上市公司开展产业链上下游的并购整合。面对当前行业形势，整合各类资源、引入外部力量等方式可以助力企业增强竞争力，公司将根据自身情况着力运用并购工具赋能企业高质量发展，围绕主营业务上下游产业链、技术团队、市场开拓等方面寻找优质资产。</w:t>
            </w:r>
          </w:p>
          <w:p w:rsidR="00D667C7" w:rsidRPr="00872728" w:rsidRDefault="00D667C7" w:rsidP="00EC2544">
            <w:pPr>
              <w:spacing w:line="360" w:lineRule="auto"/>
              <w:rPr>
                <w:rFonts w:asciiTheme="minorEastAsia" w:hAnsiTheme="minorEastAsia"/>
                <w:szCs w:val="21"/>
              </w:rPr>
            </w:pPr>
          </w:p>
        </w:tc>
      </w:tr>
      <w:tr w:rsidR="00BB7261">
        <w:trPr>
          <w:trHeight w:val="566"/>
        </w:trPr>
        <w:tc>
          <w:tcPr>
            <w:tcW w:w="2240" w:type="dxa"/>
          </w:tcPr>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lastRenderedPageBreak/>
              <w:t>附件清单（如有）</w:t>
            </w:r>
          </w:p>
        </w:tc>
        <w:tc>
          <w:tcPr>
            <w:tcW w:w="6290" w:type="dxa"/>
          </w:tcPr>
          <w:p w:rsidR="00BB7261" w:rsidRDefault="00C40677">
            <w:pPr>
              <w:ind w:right="315"/>
              <w:jc w:val="center"/>
              <w:rPr>
                <w:rFonts w:asciiTheme="minorEastAsia" w:hAnsiTheme="minorEastAsia"/>
                <w:szCs w:val="21"/>
              </w:rPr>
            </w:pPr>
            <w:r>
              <w:rPr>
                <w:rFonts w:asciiTheme="minorEastAsia" w:hAnsiTheme="minorEastAsia"/>
                <w:szCs w:val="21"/>
              </w:rPr>
              <w:t>无</w:t>
            </w:r>
          </w:p>
        </w:tc>
      </w:tr>
    </w:tbl>
    <w:p w:rsidR="00BB7261" w:rsidRPr="00DD6467" w:rsidRDefault="00BB7261" w:rsidP="00DD6467">
      <w:pPr>
        <w:ind w:right="1435"/>
        <w:rPr>
          <w:rFonts w:asciiTheme="majorEastAsia" w:eastAsiaTheme="majorEastAsia" w:hAnsiTheme="majorEastAsia"/>
          <w:vanish/>
          <w:sz w:val="28"/>
          <w:szCs w:val="28"/>
        </w:rPr>
      </w:pPr>
    </w:p>
    <w:sectPr w:rsidR="00BB7261" w:rsidRPr="00DD6467" w:rsidSect="00BB7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C1D" w:rsidRDefault="00445C1D" w:rsidP="00370108">
      <w:r>
        <w:separator/>
      </w:r>
    </w:p>
  </w:endnote>
  <w:endnote w:type="continuationSeparator" w:id="0">
    <w:p w:rsidR="00445C1D" w:rsidRDefault="00445C1D" w:rsidP="0037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C1D" w:rsidRDefault="00445C1D" w:rsidP="00370108">
      <w:r>
        <w:separator/>
      </w:r>
    </w:p>
  </w:footnote>
  <w:footnote w:type="continuationSeparator" w:id="0">
    <w:p w:rsidR="00445C1D" w:rsidRDefault="00445C1D" w:rsidP="0037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0253"/>
    <w:rsid w:val="000924E6"/>
    <w:rsid w:val="000B27C1"/>
    <w:rsid w:val="000C51D0"/>
    <w:rsid w:val="000D7677"/>
    <w:rsid w:val="000F23C9"/>
    <w:rsid w:val="000F5EB6"/>
    <w:rsid w:val="00105951"/>
    <w:rsid w:val="00120608"/>
    <w:rsid w:val="0014690A"/>
    <w:rsid w:val="001C0147"/>
    <w:rsid w:val="001E56FD"/>
    <w:rsid w:val="0020504C"/>
    <w:rsid w:val="00284B84"/>
    <w:rsid w:val="00292687"/>
    <w:rsid w:val="002932E0"/>
    <w:rsid w:val="002E66DC"/>
    <w:rsid w:val="00320904"/>
    <w:rsid w:val="003329A0"/>
    <w:rsid w:val="00351F02"/>
    <w:rsid w:val="00360DB8"/>
    <w:rsid w:val="00366045"/>
    <w:rsid w:val="00366C03"/>
    <w:rsid w:val="00370108"/>
    <w:rsid w:val="0039541A"/>
    <w:rsid w:val="003A3C4F"/>
    <w:rsid w:val="003A707A"/>
    <w:rsid w:val="003B0F8C"/>
    <w:rsid w:val="003D2C84"/>
    <w:rsid w:val="003D3B62"/>
    <w:rsid w:val="003E3E7C"/>
    <w:rsid w:val="003F747A"/>
    <w:rsid w:val="00411B56"/>
    <w:rsid w:val="00445C1D"/>
    <w:rsid w:val="0044749B"/>
    <w:rsid w:val="00452D73"/>
    <w:rsid w:val="00491A7D"/>
    <w:rsid w:val="00493CEC"/>
    <w:rsid w:val="004A140C"/>
    <w:rsid w:val="004B0343"/>
    <w:rsid w:val="004B5518"/>
    <w:rsid w:val="004F129B"/>
    <w:rsid w:val="005233F4"/>
    <w:rsid w:val="00555615"/>
    <w:rsid w:val="005621A4"/>
    <w:rsid w:val="005855D2"/>
    <w:rsid w:val="005D2A4C"/>
    <w:rsid w:val="005F0949"/>
    <w:rsid w:val="00602E86"/>
    <w:rsid w:val="006145BC"/>
    <w:rsid w:val="0064025B"/>
    <w:rsid w:val="006A5575"/>
    <w:rsid w:val="006C77E3"/>
    <w:rsid w:val="006D3FA9"/>
    <w:rsid w:val="007113A6"/>
    <w:rsid w:val="007677F1"/>
    <w:rsid w:val="007D45AE"/>
    <w:rsid w:val="00804E4E"/>
    <w:rsid w:val="00832CD7"/>
    <w:rsid w:val="00872728"/>
    <w:rsid w:val="008B4D1F"/>
    <w:rsid w:val="008F2C96"/>
    <w:rsid w:val="00934538"/>
    <w:rsid w:val="00985AAD"/>
    <w:rsid w:val="009A593A"/>
    <w:rsid w:val="009C0BF9"/>
    <w:rsid w:val="009E6507"/>
    <w:rsid w:val="009E7F6E"/>
    <w:rsid w:val="009F246E"/>
    <w:rsid w:val="00A204E8"/>
    <w:rsid w:val="00A36DB9"/>
    <w:rsid w:val="00A42676"/>
    <w:rsid w:val="00A42D8F"/>
    <w:rsid w:val="00AA7C38"/>
    <w:rsid w:val="00AD0253"/>
    <w:rsid w:val="00AE654A"/>
    <w:rsid w:val="00B30480"/>
    <w:rsid w:val="00B43451"/>
    <w:rsid w:val="00B46403"/>
    <w:rsid w:val="00B50DDF"/>
    <w:rsid w:val="00BA799B"/>
    <w:rsid w:val="00BB7261"/>
    <w:rsid w:val="00C0293C"/>
    <w:rsid w:val="00C03B6D"/>
    <w:rsid w:val="00C050EE"/>
    <w:rsid w:val="00C27A75"/>
    <w:rsid w:val="00C36984"/>
    <w:rsid w:val="00C40677"/>
    <w:rsid w:val="00C449C9"/>
    <w:rsid w:val="00C66249"/>
    <w:rsid w:val="00CC7B93"/>
    <w:rsid w:val="00CE0C73"/>
    <w:rsid w:val="00D16622"/>
    <w:rsid w:val="00D30FCD"/>
    <w:rsid w:val="00D65565"/>
    <w:rsid w:val="00D667C7"/>
    <w:rsid w:val="00D808D1"/>
    <w:rsid w:val="00D872A1"/>
    <w:rsid w:val="00D90BCD"/>
    <w:rsid w:val="00DB1630"/>
    <w:rsid w:val="00DD16D4"/>
    <w:rsid w:val="00DD6467"/>
    <w:rsid w:val="00DF1D55"/>
    <w:rsid w:val="00E1031B"/>
    <w:rsid w:val="00E13B74"/>
    <w:rsid w:val="00E35333"/>
    <w:rsid w:val="00EB1FF2"/>
    <w:rsid w:val="00EC2544"/>
    <w:rsid w:val="00F13A57"/>
    <w:rsid w:val="00F1499F"/>
    <w:rsid w:val="00F20811"/>
    <w:rsid w:val="00F24444"/>
    <w:rsid w:val="00F46B99"/>
    <w:rsid w:val="00F736D0"/>
    <w:rsid w:val="00F97911"/>
    <w:rsid w:val="00FA0577"/>
    <w:rsid w:val="00FD33B6"/>
    <w:rsid w:val="00FD7B34"/>
    <w:rsid w:val="00FF67C4"/>
    <w:rsid w:val="20822032"/>
    <w:rsid w:val="613116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561BD5-7B4F-40F4-93F4-2277D726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B7261"/>
    <w:pPr>
      <w:tabs>
        <w:tab w:val="center" w:pos="4153"/>
        <w:tab w:val="right" w:pos="8306"/>
      </w:tabs>
      <w:snapToGrid w:val="0"/>
      <w:jc w:val="left"/>
    </w:pPr>
    <w:rPr>
      <w:sz w:val="18"/>
      <w:szCs w:val="18"/>
    </w:rPr>
  </w:style>
  <w:style w:type="paragraph" w:styleId="a5">
    <w:name w:val="header"/>
    <w:basedOn w:val="a"/>
    <w:link w:val="a6"/>
    <w:uiPriority w:val="99"/>
    <w:unhideWhenUsed/>
    <w:rsid w:val="00BB726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BB7261"/>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BB72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rsid w:val="00BB7261"/>
    <w:rPr>
      <w:sz w:val="18"/>
      <w:szCs w:val="18"/>
    </w:rPr>
  </w:style>
  <w:style w:type="character" w:customStyle="1" w:styleId="a4">
    <w:name w:val="页脚 字符"/>
    <w:basedOn w:val="a0"/>
    <w:link w:val="a3"/>
    <w:uiPriority w:val="99"/>
    <w:rsid w:val="00BB7261"/>
    <w:rPr>
      <w:sz w:val="18"/>
      <w:szCs w:val="18"/>
    </w:rPr>
  </w:style>
  <w:style w:type="paragraph" w:styleId="a9">
    <w:name w:val="List Paragraph"/>
    <w:basedOn w:val="a"/>
    <w:uiPriority w:val="34"/>
    <w:qFormat/>
    <w:rsid w:val="00BB72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13CC-8FAD-4E7C-990C-AC4D720A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ZQB-ZL</dc:creator>
  <cp:lastModifiedBy>ZhangNan</cp:lastModifiedBy>
  <cp:revision>33</cp:revision>
  <cp:lastPrinted>2022-02-11T05:22:00Z</cp:lastPrinted>
  <dcterms:created xsi:type="dcterms:W3CDTF">2022-05-18T06:36:00Z</dcterms:created>
  <dcterms:modified xsi:type="dcterms:W3CDTF">2024-09-12T10:06:00Z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A40D7A9BD3454287B5858361F407403B_13</vt:lpwstr>
  </property>
</Properties>
</file>