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2E5DE" w14:textId="77777777" w:rsidR="003B396E"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605598                             </w:t>
      </w:r>
      <w:r>
        <w:rPr>
          <w:rFonts w:hAnsi="宋体"/>
          <w:bCs/>
          <w:iCs/>
          <w:color w:val="000000"/>
          <w:sz w:val="24"/>
        </w:rPr>
        <w:t>证券简称：</w:t>
      </w:r>
      <w:r>
        <w:rPr>
          <w:color w:val="000000"/>
          <w:sz w:val="24"/>
        </w:rPr>
        <w:t>上海港湾</w:t>
      </w:r>
    </w:p>
    <w:p w14:paraId="51923ECC" w14:textId="77777777" w:rsidR="00781425" w:rsidRDefault="0000000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上海港湾基础建设(集团)股份有限公司</w:t>
      </w:r>
    </w:p>
    <w:p w14:paraId="25C93C9C" w14:textId="7760A476" w:rsidR="003B396E"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3426EC2D" w14:textId="77777777" w:rsidR="003B396E"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3B396E" w14:paraId="30DEBD92" w14:textId="77777777">
        <w:tc>
          <w:tcPr>
            <w:tcW w:w="1908" w:type="dxa"/>
            <w:tcBorders>
              <w:top w:val="single" w:sz="4" w:space="0" w:color="auto"/>
              <w:left w:val="single" w:sz="4" w:space="0" w:color="auto"/>
              <w:bottom w:val="single" w:sz="4" w:space="0" w:color="auto"/>
              <w:right w:val="single" w:sz="4" w:space="0" w:color="auto"/>
            </w:tcBorders>
          </w:tcPr>
          <w:p w14:paraId="543F3EB8" w14:textId="77777777" w:rsidR="003B396E" w:rsidRDefault="00000000">
            <w:pPr>
              <w:spacing w:line="420" w:lineRule="exact"/>
              <w:rPr>
                <w:bCs/>
                <w:iCs/>
                <w:color w:val="000000"/>
                <w:kern w:val="0"/>
                <w:sz w:val="24"/>
              </w:rPr>
            </w:pPr>
            <w:r>
              <w:rPr>
                <w:rFonts w:hAnsi="宋体"/>
                <w:bCs/>
                <w:iCs/>
                <w:color w:val="000000"/>
                <w:kern w:val="0"/>
                <w:sz w:val="24"/>
              </w:rPr>
              <w:t>投资者关系活动类别</w:t>
            </w:r>
          </w:p>
          <w:p w14:paraId="1955FC2A" w14:textId="77777777" w:rsidR="003B396E" w:rsidRDefault="003B396E">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2B794DA" w14:textId="77777777" w:rsidR="003B396E"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27D62E83" w14:textId="77777777" w:rsidR="003B396E"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5EC31DB9" w14:textId="77777777" w:rsidR="003B396E"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7E581CA4" w14:textId="77777777" w:rsidR="003B396E"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154FC900" w14:textId="77777777" w:rsidR="003B396E"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3B396E" w14:paraId="6F7973D8" w14:textId="77777777" w:rsidTr="00830F9C">
        <w:tc>
          <w:tcPr>
            <w:tcW w:w="1908" w:type="dxa"/>
            <w:tcBorders>
              <w:top w:val="single" w:sz="4" w:space="0" w:color="auto"/>
              <w:left w:val="single" w:sz="4" w:space="0" w:color="auto"/>
              <w:bottom w:val="single" w:sz="4" w:space="0" w:color="auto"/>
              <w:right w:val="single" w:sz="4" w:space="0" w:color="auto"/>
            </w:tcBorders>
          </w:tcPr>
          <w:p w14:paraId="6C1B6932" w14:textId="77777777" w:rsidR="003B396E"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29F973A" w14:textId="77777777" w:rsidR="003B396E" w:rsidRDefault="00000000" w:rsidP="00830F9C">
            <w:pPr>
              <w:spacing w:line="420" w:lineRule="exact"/>
              <w:rPr>
                <w:bCs/>
                <w:iCs/>
                <w:color w:val="000000"/>
                <w:sz w:val="24"/>
                <w:lang w:val="en-GB"/>
              </w:rPr>
            </w:pPr>
            <w:r>
              <w:rPr>
                <w:rFonts w:hint="eastAsia"/>
                <w:bCs/>
                <w:iCs/>
                <w:color w:val="000000"/>
                <w:sz w:val="24"/>
                <w:lang w:val="en-GB"/>
              </w:rPr>
              <w:t>投资者网上提问</w:t>
            </w:r>
          </w:p>
        </w:tc>
      </w:tr>
      <w:tr w:rsidR="003B396E" w14:paraId="19F0D0A1" w14:textId="77777777">
        <w:tc>
          <w:tcPr>
            <w:tcW w:w="1908" w:type="dxa"/>
            <w:tcBorders>
              <w:top w:val="single" w:sz="4" w:space="0" w:color="auto"/>
              <w:left w:val="single" w:sz="4" w:space="0" w:color="auto"/>
              <w:bottom w:val="single" w:sz="4" w:space="0" w:color="auto"/>
              <w:right w:val="single" w:sz="4" w:space="0" w:color="auto"/>
            </w:tcBorders>
          </w:tcPr>
          <w:p w14:paraId="215E1557" w14:textId="77777777" w:rsidR="003B396E"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3165656D" w14:textId="77777777" w:rsidR="003B396E" w:rsidRDefault="00000000">
            <w:pPr>
              <w:spacing w:line="420" w:lineRule="exact"/>
              <w:rPr>
                <w:bCs/>
                <w:iCs/>
                <w:color w:val="000000"/>
                <w:sz w:val="24"/>
              </w:rPr>
            </w:pPr>
            <w:r>
              <w:rPr>
                <w:bCs/>
                <w:iCs/>
                <w:color w:val="000000"/>
                <w:sz w:val="24"/>
              </w:rPr>
              <w:t>2024</w:t>
            </w:r>
            <w:r>
              <w:rPr>
                <w:bCs/>
                <w:iCs/>
                <w:color w:val="000000"/>
                <w:sz w:val="24"/>
              </w:rPr>
              <w:t>年</w:t>
            </w:r>
            <w:r>
              <w:rPr>
                <w:bCs/>
                <w:iCs/>
                <w:color w:val="000000"/>
                <w:sz w:val="24"/>
              </w:rPr>
              <w:t>9</w:t>
            </w:r>
            <w:r>
              <w:rPr>
                <w:bCs/>
                <w:iCs/>
                <w:color w:val="000000"/>
                <w:sz w:val="24"/>
              </w:rPr>
              <w:t>月</w:t>
            </w:r>
            <w:r>
              <w:rPr>
                <w:bCs/>
                <w:iCs/>
                <w:color w:val="000000"/>
                <w:sz w:val="24"/>
              </w:rPr>
              <w:t>13</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14:00~16:30</w:t>
            </w:r>
          </w:p>
        </w:tc>
      </w:tr>
      <w:tr w:rsidR="003B396E" w14:paraId="0BA30302" w14:textId="77777777" w:rsidTr="00830F9C">
        <w:tc>
          <w:tcPr>
            <w:tcW w:w="1908" w:type="dxa"/>
            <w:tcBorders>
              <w:top w:val="single" w:sz="4" w:space="0" w:color="auto"/>
              <w:left w:val="single" w:sz="4" w:space="0" w:color="auto"/>
              <w:bottom w:val="single" w:sz="4" w:space="0" w:color="auto"/>
              <w:right w:val="single" w:sz="4" w:space="0" w:color="auto"/>
            </w:tcBorders>
            <w:vAlign w:val="center"/>
          </w:tcPr>
          <w:p w14:paraId="468075A6" w14:textId="77777777" w:rsidR="003B396E" w:rsidRDefault="00000000" w:rsidP="00830F9C">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492E2DE2" w14:textId="77777777" w:rsidR="003B396E"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3B396E" w14:paraId="277B8BD1" w14:textId="77777777">
        <w:tc>
          <w:tcPr>
            <w:tcW w:w="1908" w:type="dxa"/>
            <w:tcBorders>
              <w:top w:val="single" w:sz="4" w:space="0" w:color="auto"/>
              <w:left w:val="single" w:sz="4" w:space="0" w:color="auto"/>
              <w:bottom w:val="single" w:sz="4" w:space="0" w:color="auto"/>
              <w:right w:val="single" w:sz="4" w:space="0" w:color="auto"/>
            </w:tcBorders>
          </w:tcPr>
          <w:p w14:paraId="07B71748" w14:textId="77777777" w:rsidR="003B396E"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58DBA257" w14:textId="13452B92" w:rsidR="00830F9C" w:rsidRDefault="00830F9C" w:rsidP="00830F9C">
            <w:pPr>
              <w:spacing w:line="420" w:lineRule="exact"/>
              <w:rPr>
                <w:rFonts w:ascii="宋体" w:hAnsi="宋体" w:hint="eastAsia"/>
                <w:bCs/>
                <w:sz w:val="24"/>
              </w:rPr>
            </w:pPr>
            <w:r>
              <w:rPr>
                <w:rFonts w:ascii="宋体" w:hAnsi="宋体" w:hint="eastAsia"/>
                <w:bCs/>
                <w:sz w:val="24"/>
              </w:rPr>
              <w:t>1</w:t>
            </w:r>
            <w:r>
              <w:rPr>
                <w:rFonts w:ascii="宋体" w:hAnsi="宋体"/>
                <w:bCs/>
                <w:sz w:val="24"/>
              </w:rPr>
              <w:t>、董事长徐士龙</w:t>
            </w:r>
          </w:p>
          <w:p w14:paraId="33582DA3" w14:textId="47E05A02" w:rsidR="00830F9C" w:rsidRDefault="00830F9C">
            <w:pPr>
              <w:spacing w:line="420" w:lineRule="exact"/>
              <w:rPr>
                <w:rFonts w:ascii="宋体" w:hAnsi="宋体" w:hint="eastAsia"/>
                <w:bCs/>
                <w:sz w:val="24"/>
              </w:rPr>
            </w:pPr>
            <w:r>
              <w:rPr>
                <w:rFonts w:ascii="宋体" w:hAnsi="宋体" w:hint="eastAsia"/>
                <w:bCs/>
                <w:sz w:val="24"/>
              </w:rPr>
              <w:t>2</w:t>
            </w:r>
            <w:r>
              <w:rPr>
                <w:rFonts w:ascii="宋体" w:hAnsi="宋体"/>
                <w:bCs/>
                <w:sz w:val="24"/>
              </w:rPr>
              <w:t>、董事、副总经理刘剑</w:t>
            </w:r>
          </w:p>
          <w:p w14:paraId="6A28D5C9" w14:textId="49D805D2" w:rsidR="00830F9C" w:rsidRDefault="00830F9C" w:rsidP="00830F9C">
            <w:pPr>
              <w:spacing w:line="420" w:lineRule="exact"/>
              <w:rPr>
                <w:rFonts w:ascii="宋体" w:hAnsi="宋体" w:hint="eastAsia"/>
                <w:bCs/>
                <w:sz w:val="24"/>
              </w:rPr>
            </w:pPr>
            <w:r>
              <w:rPr>
                <w:rFonts w:ascii="宋体" w:hAnsi="宋体" w:hint="eastAsia"/>
                <w:bCs/>
                <w:sz w:val="24"/>
              </w:rPr>
              <w:t>3</w:t>
            </w:r>
            <w:r>
              <w:rPr>
                <w:rFonts w:ascii="宋体" w:hAnsi="宋体"/>
                <w:bCs/>
                <w:sz w:val="24"/>
              </w:rPr>
              <w:t>、独立董事李仁青</w:t>
            </w:r>
          </w:p>
          <w:p w14:paraId="75F0B796" w14:textId="130B38F7" w:rsidR="00830F9C" w:rsidRDefault="00830F9C" w:rsidP="00830F9C">
            <w:pPr>
              <w:spacing w:line="420" w:lineRule="exact"/>
              <w:rPr>
                <w:rFonts w:ascii="宋体" w:hAnsi="宋体" w:hint="eastAsia"/>
                <w:bCs/>
                <w:sz w:val="24"/>
              </w:rPr>
            </w:pPr>
            <w:r>
              <w:rPr>
                <w:rFonts w:ascii="宋体" w:hAnsi="宋体" w:hint="eastAsia"/>
                <w:bCs/>
                <w:sz w:val="24"/>
              </w:rPr>
              <w:t>4</w:t>
            </w:r>
            <w:r>
              <w:rPr>
                <w:rFonts w:ascii="宋体" w:hAnsi="宋体"/>
                <w:bCs/>
                <w:sz w:val="24"/>
              </w:rPr>
              <w:t>、总经理徐望</w:t>
            </w:r>
          </w:p>
          <w:p w14:paraId="6FDA5179" w14:textId="310A5A85" w:rsidR="00830F9C" w:rsidRDefault="00830F9C" w:rsidP="00830F9C">
            <w:pPr>
              <w:spacing w:line="420" w:lineRule="exact"/>
              <w:rPr>
                <w:rFonts w:ascii="宋体" w:hAnsi="宋体" w:hint="eastAsia"/>
                <w:bCs/>
                <w:sz w:val="24"/>
              </w:rPr>
            </w:pPr>
            <w:r>
              <w:rPr>
                <w:rFonts w:ascii="宋体" w:hAnsi="宋体" w:hint="eastAsia"/>
                <w:bCs/>
                <w:sz w:val="24"/>
              </w:rPr>
              <w:t>5</w:t>
            </w:r>
            <w:r>
              <w:rPr>
                <w:rFonts w:ascii="宋体" w:hAnsi="宋体"/>
                <w:bCs/>
                <w:sz w:val="24"/>
              </w:rPr>
              <w:t>、</w:t>
            </w:r>
            <w:r>
              <w:rPr>
                <w:rFonts w:ascii="宋体" w:hAnsi="宋体" w:hint="eastAsia"/>
                <w:bCs/>
                <w:sz w:val="24"/>
              </w:rPr>
              <w:t>副总经理、</w:t>
            </w:r>
            <w:r>
              <w:rPr>
                <w:rFonts w:ascii="宋体" w:hAnsi="宋体"/>
                <w:bCs/>
                <w:sz w:val="24"/>
              </w:rPr>
              <w:t>财务总监Vivienne Zhang</w:t>
            </w:r>
          </w:p>
          <w:p w14:paraId="52C99297" w14:textId="1A74B28C" w:rsidR="003B396E" w:rsidRDefault="00830F9C">
            <w:pPr>
              <w:spacing w:line="420" w:lineRule="exact"/>
              <w:rPr>
                <w:rFonts w:ascii="宋体" w:hAnsi="宋体" w:hint="eastAsia"/>
                <w:bCs/>
                <w:sz w:val="24"/>
              </w:rPr>
            </w:pPr>
            <w:r>
              <w:rPr>
                <w:rFonts w:ascii="宋体" w:hAnsi="宋体" w:hint="eastAsia"/>
                <w:bCs/>
                <w:sz w:val="24"/>
              </w:rPr>
              <w:t>6</w:t>
            </w:r>
            <w:r>
              <w:rPr>
                <w:rFonts w:ascii="宋体" w:hAnsi="宋体"/>
                <w:bCs/>
                <w:sz w:val="24"/>
              </w:rPr>
              <w:t>、董事会秘书王懿倩</w:t>
            </w:r>
          </w:p>
          <w:p w14:paraId="3530AD77" w14:textId="76946B10" w:rsidR="003B396E" w:rsidRPr="00830F9C" w:rsidRDefault="00830F9C" w:rsidP="00830F9C">
            <w:pPr>
              <w:spacing w:line="420" w:lineRule="exact"/>
              <w:rPr>
                <w:rFonts w:ascii="宋体" w:hAnsi="宋体" w:hint="eastAsia"/>
                <w:bCs/>
                <w:sz w:val="24"/>
              </w:rPr>
            </w:pPr>
            <w:r>
              <w:rPr>
                <w:rFonts w:ascii="宋体" w:hAnsi="宋体" w:hint="eastAsia"/>
                <w:bCs/>
                <w:sz w:val="24"/>
              </w:rPr>
              <w:t>7</w:t>
            </w:r>
            <w:r>
              <w:rPr>
                <w:rFonts w:ascii="宋体" w:hAnsi="宋体"/>
                <w:bCs/>
                <w:sz w:val="24"/>
              </w:rPr>
              <w:t>、证券事务代表朱彦青</w:t>
            </w:r>
          </w:p>
        </w:tc>
      </w:tr>
      <w:tr w:rsidR="003B396E" w14:paraId="458D0B63" w14:textId="77777777">
        <w:tc>
          <w:tcPr>
            <w:tcW w:w="1908" w:type="dxa"/>
            <w:tcBorders>
              <w:top w:val="single" w:sz="4" w:space="0" w:color="auto"/>
              <w:left w:val="single" w:sz="4" w:space="0" w:color="auto"/>
              <w:bottom w:val="single" w:sz="4" w:space="0" w:color="auto"/>
              <w:right w:val="single" w:sz="4" w:space="0" w:color="auto"/>
            </w:tcBorders>
            <w:vAlign w:val="center"/>
          </w:tcPr>
          <w:p w14:paraId="49AFA5BF" w14:textId="77777777" w:rsidR="003B396E" w:rsidRDefault="00000000">
            <w:pPr>
              <w:spacing w:line="420" w:lineRule="exact"/>
              <w:rPr>
                <w:bCs/>
                <w:iCs/>
                <w:color w:val="000000"/>
                <w:kern w:val="0"/>
                <w:sz w:val="24"/>
              </w:rPr>
            </w:pPr>
            <w:r>
              <w:rPr>
                <w:rFonts w:hAnsi="宋体"/>
                <w:bCs/>
                <w:iCs/>
                <w:color w:val="000000"/>
                <w:kern w:val="0"/>
                <w:sz w:val="24"/>
              </w:rPr>
              <w:t>投资者关系活动主要内容介绍</w:t>
            </w:r>
          </w:p>
          <w:p w14:paraId="72765B89" w14:textId="77777777" w:rsidR="003B396E" w:rsidRDefault="003B396E">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1A29E17" w14:textId="77777777" w:rsidR="003B396E" w:rsidRDefault="00000000">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1697B3FF" w14:textId="77777777" w:rsidR="003B396E"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52E393A9" w14:textId="6619EF33" w:rsidR="00830F9C" w:rsidRDefault="00830F9C" w:rsidP="00830F9C">
            <w:pPr>
              <w:pStyle w:val="Style6"/>
              <w:spacing w:line="460" w:lineRule="exact"/>
              <w:ind w:left="413" w:firstLineChars="0" w:firstLine="0"/>
              <w:rPr>
                <w:rFonts w:ascii="宋体" w:hAnsi="宋体" w:hint="eastAsia"/>
                <w:b/>
                <w:sz w:val="24"/>
                <w:szCs w:val="24"/>
              </w:rPr>
            </w:pPr>
            <w:r>
              <w:rPr>
                <w:rFonts w:ascii="宋体" w:hAnsi="宋体" w:hint="eastAsia"/>
                <w:b/>
                <w:sz w:val="24"/>
                <w:szCs w:val="24"/>
              </w:rPr>
              <w:t>1</w:t>
            </w:r>
            <w:r>
              <w:rPr>
                <w:rFonts w:ascii="宋体" w:hAnsi="宋体"/>
                <w:b/>
                <w:sz w:val="24"/>
                <w:szCs w:val="24"/>
              </w:rPr>
              <w:t>、公司能否介绍一下2024年上半年整体经营和业绩情况</w:t>
            </w:r>
          </w:p>
          <w:p w14:paraId="7FA48F49" w14:textId="77777777" w:rsidR="00830F9C" w:rsidRDefault="00830F9C" w:rsidP="00830F9C">
            <w:pPr>
              <w:pStyle w:val="Style6"/>
              <w:spacing w:line="460" w:lineRule="exact"/>
              <w:ind w:leftChars="-1" w:left="-2" w:firstLine="480"/>
              <w:rPr>
                <w:rFonts w:ascii="宋体" w:hAnsi="宋体" w:hint="eastAsia"/>
                <w:sz w:val="24"/>
                <w:szCs w:val="24"/>
              </w:rPr>
            </w:pPr>
            <w:r>
              <w:rPr>
                <w:rFonts w:ascii="宋体" w:hAnsi="宋体"/>
                <w:sz w:val="24"/>
                <w:szCs w:val="24"/>
              </w:rPr>
              <w:t>2024年上半年，公司充分利用15年出海的先发优势，持续深挖市场潜力，积极推动优质资源向重点区域加速集聚，在印尼、新加坡、泰国、中东等国家持续扩大市场影响力，形成了多点开花、齐头并进的良好局面，不断稳固高质量发展水平。报告期内，公司实现营业收入6.31亿元，同比增长11.34%，其中，东南亚区域同比增长77.92%，中东区域同比增长15.75%。公司新签订</w:t>
            </w:r>
            <w:r>
              <w:rPr>
                <w:rFonts w:ascii="宋体" w:hAnsi="宋体"/>
                <w:sz w:val="24"/>
                <w:szCs w:val="24"/>
              </w:rPr>
              <w:lastRenderedPageBreak/>
              <w:t>单11.87亿元，创出历史同期最好成绩，其中境内累计新签2.52亿元，境外累计新签9.35亿元。境外方面，东南亚与中东地区贡献显著，东南亚地区新签7.82亿元，占境外新签比重83.67%，中东地区新签1.44亿元，占境外新签比重15.40%。</w:t>
            </w:r>
          </w:p>
          <w:p w14:paraId="7C244566" w14:textId="18CBCCB2" w:rsidR="00830F9C" w:rsidRDefault="00830F9C" w:rsidP="00082A4A">
            <w:pPr>
              <w:pStyle w:val="Style6"/>
              <w:spacing w:line="460" w:lineRule="exact"/>
              <w:ind w:firstLine="482"/>
              <w:rPr>
                <w:rFonts w:ascii="宋体" w:hAnsi="宋体" w:hint="eastAsia"/>
                <w:b/>
                <w:sz w:val="24"/>
                <w:szCs w:val="24"/>
              </w:rPr>
            </w:pPr>
            <w:r>
              <w:rPr>
                <w:rFonts w:ascii="宋体" w:hAnsi="宋体" w:hint="eastAsia"/>
                <w:b/>
                <w:sz w:val="24"/>
                <w:szCs w:val="24"/>
              </w:rPr>
              <w:t>2</w:t>
            </w:r>
            <w:r>
              <w:rPr>
                <w:rFonts w:ascii="宋体" w:hAnsi="宋体"/>
                <w:b/>
                <w:sz w:val="24"/>
                <w:szCs w:val="24"/>
              </w:rPr>
              <w:t>、公司上半年海外市场实现新签合同创历史新高，这种趋势下半年还能保持么？</w:t>
            </w:r>
          </w:p>
          <w:p w14:paraId="16875FA8" w14:textId="77777777" w:rsidR="00830F9C" w:rsidRDefault="00830F9C" w:rsidP="00830F9C">
            <w:pPr>
              <w:pStyle w:val="Style6"/>
              <w:spacing w:line="460" w:lineRule="exact"/>
              <w:ind w:leftChars="-1" w:left="-2" w:firstLine="480"/>
              <w:rPr>
                <w:rFonts w:ascii="宋体" w:hAnsi="宋体" w:hint="eastAsia"/>
                <w:sz w:val="24"/>
                <w:szCs w:val="24"/>
              </w:rPr>
            </w:pPr>
            <w:r>
              <w:rPr>
                <w:rFonts w:ascii="宋体" w:hAnsi="宋体"/>
                <w:sz w:val="24"/>
                <w:szCs w:val="24"/>
              </w:rPr>
              <w:t>进入2024年，受益于重点市场的不稳定因素消除及相关国家</w:t>
            </w:r>
            <w:proofErr w:type="gramStart"/>
            <w:r>
              <w:rPr>
                <w:rFonts w:ascii="宋体" w:hAnsi="宋体"/>
                <w:sz w:val="24"/>
                <w:szCs w:val="24"/>
              </w:rPr>
              <w:t>愿景计划</w:t>
            </w:r>
            <w:proofErr w:type="gramEnd"/>
            <w:r>
              <w:rPr>
                <w:rFonts w:ascii="宋体" w:hAnsi="宋体"/>
                <w:sz w:val="24"/>
                <w:szCs w:val="24"/>
              </w:rPr>
              <w:t>的推进，海外市场的基础设施建设需求旺盛，区域基建投资人气高涨。就东南亚国家而言，随着经济实力迅速壮大以及产业结构调整的需求，基建投资作为工业化、城镇化道路的重要基础支撑，基础设施缺口巨大。以印尼为例，受益于全球产业链的重塑，在经济和人口规模将继续增长的背景下，印尼城镇化率将进一步提升，基建需求中长期发展趋势良好，根据Mordor Intelligence的报告，预计到2024年印尼建筑市场规模将达到2841.7亿美元，预计2029年将增长到4078.7亿美元，年复合增长率为7.5%。同时，中东各国为发展多元化经济，纷纷抛出一揽子基建计划，并持续开放本国市场，增强外资吸引力度，加速带动了区域内的基建投资热情，该区域未来基础设施建设领域发展前景广阔,这为建筑和工程公司带来一系列新的机遇。</w:t>
            </w:r>
          </w:p>
          <w:p w14:paraId="50B84B71" w14:textId="73EE6F59" w:rsidR="003B396E" w:rsidRDefault="00830F9C">
            <w:pPr>
              <w:pStyle w:val="Style6"/>
              <w:spacing w:line="460" w:lineRule="exact"/>
              <w:ind w:left="413" w:firstLineChars="0" w:firstLine="0"/>
              <w:rPr>
                <w:rFonts w:ascii="宋体" w:hAnsi="宋体" w:hint="eastAsia"/>
                <w:b/>
                <w:sz w:val="24"/>
                <w:szCs w:val="24"/>
              </w:rPr>
            </w:pPr>
            <w:r>
              <w:rPr>
                <w:rFonts w:ascii="宋体" w:hAnsi="宋体" w:hint="eastAsia"/>
                <w:b/>
                <w:sz w:val="24"/>
                <w:szCs w:val="24"/>
              </w:rPr>
              <w:t>3</w:t>
            </w:r>
            <w:r>
              <w:rPr>
                <w:rFonts w:ascii="宋体" w:hAnsi="宋体"/>
                <w:b/>
                <w:sz w:val="24"/>
                <w:szCs w:val="24"/>
              </w:rPr>
              <w:t>、请问公司有参与柬埔寨的德崇扶南运河建设吗？</w:t>
            </w:r>
          </w:p>
          <w:p w14:paraId="49331860" w14:textId="77777777" w:rsidR="003B396E" w:rsidRDefault="00000000">
            <w:pPr>
              <w:pStyle w:val="Style6"/>
              <w:spacing w:line="460" w:lineRule="exact"/>
              <w:ind w:leftChars="-1" w:left="-2" w:firstLine="480"/>
              <w:rPr>
                <w:rFonts w:ascii="宋体" w:hAnsi="宋体" w:hint="eastAsia"/>
                <w:sz w:val="24"/>
                <w:szCs w:val="24"/>
              </w:rPr>
            </w:pPr>
            <w:r>
              <w:rPr>
                <w:rFonts w:ascii="宋体" w:hAnsi="宋体"/>
                <w:sz w:val="24"/>
                <w:szCs w:val="24"/>
              </w:rPr>
              <w:t>公司积极关注全球基建发展趋势，紧抓各类发展机遇。近期，柬埔寨王国国务秘书DUONG DARA、柬埔寨勋爵SOM SOKRADY等随柬埔寨王国驻上海总领事NGUON VISOTH访问公司，向公司详细介绍了柬埔寨德崇扶南运河及周边需围海造地新建配套港口等项目并诚邀公司于今年10月份前往柬埔寨进行实地考察。后续若该项目有重大进展，公司将按照规定及时履行信息披露义务。</w:t>
            </w:r>
          </w:p>
          <w:p w14:paraId="59B894ED" w14:textId="6F074E84" w:rsidR="00E0192C" w:rsidRDefault="00E0192C" w:rsidP="00E0192C">
            <w:pPr>
              <w:pStyle w:val="Style6"/>
              <w:spacing w:line="460" w:lineRule="exact"/>
              <w:ind w:firstLineChars="0"/>
              <w:rPr>
                <w:rFonts w:ascii="宋体" w:hAnsi="宋体" w:hint="eastAsia"/>
                <w:b/>
                <w:sz w:val="24"/>
                <w:szCs w:val="24"/>
              </w:rPr>
            </w:pPr>
            <w:r>
              <w:rPr>
                <w:rFonts w:ascii="宋体" w:hAnsi="宋体" w:hint="eastAsia"/>
                <w:b/>
                <w:sz w:val="24"/>
                <w:szCs w:val="24"/>
              </w:rPr>
              <w:t>4</w:t>
            </w:r>
            <w:r>
              <w:rPr>
                <w:rFonts w:ascii="宋体" w:hAnsi="宋体"/>
                <w:b/>
                <w:sz w:val="24"/>
                <w:szCs w:val="24"/>
              </w:rPr>
              <w:t>、“出海”已经成为企业当下最关心的话题之一，公司作为岩土工程领域“出海”的先行者，未来还会布局哪些市场？</w:t>
            </w:r>
          </w:p>
          <w:p w14:paraId="193625E9" w14:textId="77777777" w:rsidR="00E0192C" w:rsidRDefault="00E0192C" w:rsidP="00E0192C">
            <w:pPr>
              <w:pStyle w:val="Style6"/>
              <w:spacing w:line="460" w:lineRule="exact"/>
              <w:ind w:leftChars="-1" w:left="-2" w:firstLine="480"/>
              <w:rPr>
                <w:rFonts w:ascii="宋体" w:hAnsi="宋体" w:hint="eastAsia"/>
                <w:sz w:val="24"/>
                <w:szCs w:val="24"/>
              </w:rPr>
            </w:pPr>
            <w:r>
              <w:rPr>
                <w:rFonts w:ascii="宋体" w:hAnsi="宋体"/>
                <w:sz w:val="24"/>
                <w:szCs w:val="24"/>
              </w:rPr>
              <w:t>公司始终秉持国际化发展战略，瞄准重视岩土工程解决方案</w:t>
            </w:r>
            <w:r>
              <w:rPr>
                <w:rFonts w:ascii="宋体" w:hAnsi="宋体"/>
                <w:sz w:val="24"/>
                <w:szCs w:val="24"/>
              </w:rPr>
              <w:lastRenderedPageBreak/>
              <w:t>的盈利市场，利用标准出海、技术先行，推动中国技术、中国标准国际化，致力于成为一家全球岩土处理新典范的跨国公司。未来，公司将充分利用十五年海外拓展的先发优势，专注于可持续市场和有吸引力的项目，持续扩大境外市场布局，不断提升公司的全球服务力、竞争力和品牌影响力。一方面，公司将持续深耕并巩固优势的东南亚市场，深挖“一带一路”沿线重点国家和中东国家的市场潜力。另一方面，公司将审慎研究并适时拓展非洲、拉美等新市场，让公司在风险较低的市场中运作，努力提高公司在全球的市场份额。</w:t>
            </w:r>
          </w:p>
          <w:p w14:paraId="4C3EA777" w14:textId="127A2A45" w:rsidR="00830F9C" w:rsidRDefault="00E0192C" w:rsidP="00E0192C">
            <w:pPr>
              <w:pStyle w:val="Style6"/>
              <w:spacing w:line="460" w:lineRule="exact"/>
              <w:ind w:firstLine="482"/>
              <w:rPr>
                <w:rFonts w:ascii="宋体" w:hAnsi="宋体" w:hint="eastAsia"/>
                <w:b/>
                <w:sz w:val="24"/>
                <w:szCs w:val="24"/>
              </w:rPr>
            </w:pPr>
            <w:r>
              <w:rPr>
                <w:rFonts w:ascii="宋体" w:hAnsi="宋体" w:hint="eastAsia"/>
                <w:b/>
                <w:sz w:val="24"/>
                <w:szCs w:val="24"/>
              </w:rPr>
              <w:t>5</w:t>
            </w:r>
            <w:r w:rsidR="00830F9C">
              <w:rPr>
                <w:rFonts w:ascii="宋体" w:hAnsi="宋体"/>
                <w:b/>
                <w:sz w:val="24"/>
                <w:szCs w:val="24"/>
              </w:rPr>
              <w:t>、在“一带一路”沿线国家主要参与了哪些项目？这些项目的主要施工难点和技术挑战是什么？</w:t>
            </w:r>
          </w:p>
          <w:p w14:paraId="013DFA6A" w14:textId="1AAB5833" w:rsidR="00830F9C" w:rsidRDefault="00830F9C" w:rsidP="00830F9C">
            <w:pPr>
              <w:pStyle w:val="Style6"/>
              <w:spacing w:line="460" w:lineRule="exact"/>
              <w:ind w:firstLineChars="0"/>
              <w:rPr>
                <w:rFonts w:ascii="宋体" w:hAnsi="宋体" w:hint="eastAsia"/>
                <w:sz w:val="24"/>
                <w:szCs w:val="24"/>
              </w:rPr>
            </w:pPr>
            <w:r>
              <w:rPr>
                <w:rFonts w:ascii="宋体" w:hAnsi="宋体"/>
                <w:sz w:val="24"/>
                <w:szCs w:val="24"/>
              </w:rPr>
              <w:t>公司积极</w:t>
            </w:r>
            <w:proofErr w:type="gramStart"/>
            <w:r>
              <w:rPr>
                <w:rFonts w:ascii="宋体" w:hAnsi="宋体"/>
                <w:sz w:val="24"/>
                <w:szCs w:val="24"/>
              </w:rPr>
              <w:t>践行</w:t>
            </w:r>
            <w:proofErr w:type="gramEnd"/>
            <w:r>
              <w:rPr>
                <w:rFonts w:ascii="宋体" w:hAnsi="宋体"/>
                <w:sz w:val="24"/>
                <w:szCs w:val="24"/>
              </w:rPr>
              <w:t>共建高质量“一带一路”的合作倡议，经过二十多年的发展，先后承接了700多项境内外大中型岩土工程标杆项目，包括新加坡</w:t>
            </w:r>
            <w:proofErr w:type="gramStart"/>
            <w:r>
              <w:rPr>
                <w:rFonts w:ascii="宋体" w:hAnsi="宋体"/>
                <w:sz w:val="24"/>
                <w:szCs w:val="24"/>
              </w:rPr>
              <w:t>樟</w:t>
            </w:r>
            <w:proofErr w:type="gramEnd"/>
            <w:r>
              <w:rPr>
                <w:rFonts w:ascii="宋体" w:hAnsi="宋体"/>
                <w:sz w:val="24"/>
                <w:szCs w:val="24"/>
              </w:rPr>
              <w:t>宜机场、柬埔寨金边机场、泰国</w:t>
            </w:r>
            <w:proofErr w:type="gramStart"/>
            <w:r>
              <w:rPr>
                <w:rFonts w:ascii="宋体" w:hAnsi="宋体"/>
                <w:sz w:val="24"/>
                <w:szCs w:val="24"/>
              </w:rPr>
              <w:t>洛坤府</w:t>
            </w:r>
            <w:proofErr w:type="gramEnd"/>
            <w:r>
              <w:rPr>
                <w:rFonts w:ascii="宋体" w:hAnsi="宋体"/>
                <w:sz w:val="24"/>
                <w:szCs w:val="24"/>
              </w:rPr>
              <w:t>机场、印尼雅加达国际机场、印尼</w:t>
            </w:r>
            <w:proofErr w:type="spellStart"/>
            <w:r>
              <w:rPr>
                <w:rFonts w:ascii="宋体" w:hAnsi="宋体"/>
                <w:sz w:val="24"/>
                <w:szCs w:val="24"/>
              </w:rPr>
              <w:t>pik</w:t>
            </w:r>
            <w:proofErr w:type="spellEnd"/>
            <w:r>
              <w:rPr>
                <w:rFonts w:ascii="宋体" w:hAnsi="宋体"/>
                <w:sz w:val="24"/>
                <w:szCs w:val="24"/>
              </w:rPr>
              <w:t>人工岛、印尼雅万高铁、印尼龙湾电厂、越南台塑钢铁厂、迪拜棕榈岛等，业绩遍布境内、东南亚、中东、南亚、拉美等地区，涉及机场、港口、公路、铁路、电厂、市政、地产、石油化工、国防工程、围海造地等领域。由于岩土工程行业的特性，不同区域的地质情况存在较大差异。就东南亚国家来说，城市多分布于河流沿岸及河口三角洲以及沿海平原，软土占比明显高于全球平均的软土占比，但由于还身处地震带等原因，对相关方案的设计指标要求较高，例如印尼龙湾电厂就是在八级地震带区域。公司通过在复杂地基处理上较强的方案设计和项目实施经验，可针对不同的地质条件和设计要求提供综合一体化的服务，形成了快速反应的系统设计能力，为客户提供差异化和持续的有价值服务。</w:t>
            </w:r>
          </w:p>
          <w:p w14:paraId="3005FBB3" w14:textId="68F18AC2" w:rsidR="00E0192C" w:rsidRDefault="00E0192C" w:rsidP="00E0192C">
            <w:pPr>
              <w:pStyle w:val="Style6"/>
              <w:spacing w:line="460" w:lineRule="exact"/>
              <w:ind w:firstLineChars="0"/>
              <w:rPr>
                <w:rFonts w:ascii="宋体" w:hAnsi="宋体" w:hint="eastAsia"/>
                <w:b/>
                <w:sz w:val="24"/>
                <w:szCs w:val="24"/>
              </w:rPr>
            </w:pPr>
            <w:r>
              <w:rPr>
                <w:rFonts w:ascii="宋体" w:hAnsi="宋体" w:hint="eastAsia"/>
                <w:b/>
                <w:sz w:val="24"/>
                <w:szCs w:val="24"/>
              </w:rPr>
              <w:t>6</w:t>
            </w:r>
            <w:r>
              <w:rPr>
                <w:rFonts w:ascii="宋体" w:hAnsi="宋体"/>
                <w:b/>
                <w:sz w:val="24"/>
                <w:szCs w:val="24"/>
              </w:rPr>
              <w:t>、不同国家和地区的政治稳定性、政策变动如何影响上海港湾的海外项目执行和收益？</w:t>
            </w:r>
          </w:p>
          <w:p w14:paraId="7095D2F2" w14:textId="77777777" w:rsidR="00E0192C" w:rsidRDefault="00E0192C" w:rsidP="00E0192C">
            <w:pPr>
              <w:pStyle w:val="Style6"/>
              <w:spacing w:line="460" w:lineRule="exact"/>
              <w:ind w:leftChars="-1" w:left="-2" w:firstLine="480"/>
              <w:rPr>
                <w:rFonts w:ascii="宋体" w:hAnsi="宋体" w:hint="eastAsia"/>
                <w:sz w:val="24"/>
                <w:szCs w:val="24"/>
              </w:rPr>
            </w:pPr>
            <w:r>
              <w:rPr>
                <w:rFonts w:ascii="宋体" w:hAnsi="宋体"/>
                <w:sz w:val="24"/>
                <w:szCs w:val="24"/>
              </w:rPr>
              <w:t>在多年的海外经营中，公司坚持：1、不断优化并动态调整海外市场布局，瞄准重视岩土工程解决方案的盈利市场，坚持以</w:t>
            </w:r>
            <w:r>
              <w:rPr>
                <w:rFonts w:ascii="宋体" w:hAnsi="宋体"/>
                <w:sz w:val="24"/>
                <w:szCs w:val="24"/>
              </w:rPr>
              <w:lastRenderedPageBreak/>
              <w:t>市场为牵引，紧盯不同国家/区域基础设施建设行业的发展需求，提前做好相关市场风险预判。2、充分发挥公司在技术、项目管理、供应链等领域的突出优势，着力为各类客户提供高附加值的岩土工程综合一体化服务，增强产品服务核心，筑牢国际经营风险屏障。3、坚持从项目前期阶段就参与，利用过硬的技术储备、持续创新的施工工艺、一体化交钥匙的综合能力以及对当地的专注，为利益相关者创造可持续的价值，持续积攒了优质的海外客户资源。4、充分利用数字化技术，推动高科技、大数据与工程施工的深度融合，提高市场核心竞争力，确保公司海外项目的执行与收益。5、加强宏观经济信息收集，强化宏观经济风险识别评估和动态监测，及时调整风险管理策略和应对措施，防范化解宏观经济风险。</w:t>
            </w:r>
          </w:p>
          <w:p w14:paraId="3CCA3A14" w14:textId="6407E6E2" w:rsidR="00E0192C" w:rsidRDefault="00E0192C" w:rsidP="00E0192C">
            <w:pPr>
              <w:pStyle w:val="Style6"/>
              <w:spacing w:line="460" w:lineRule="exact"/>
              <w:ind w:firstLineChars="0"/>
              <w:rPr>
                <w:rFonts w:ascii="宋体" w:hAnsi="宋体" w:hint="eastAsia"/>
                <w:b/>
                <w:sz w:val="24"/>
                <w:szCs w:val="24"/>
              </w:rPr>
            </w:pPr>
            <w:r>
              <w:rPr>
                <w:rFonts w:ascii="宋体" w:hAnsi="宋体" w:hint="eastAsia"/>
                <w:b/>
                <w:sz w:val="24"/>
                <w:szCs w:val="24"/>
              </w:rPr>
              <w:t>7</w:t>
            </w:r>
            <w:r>
              <w:rPr>
                <w:rFonts w:ascii="宋体" w:hAnsi="宋体"/>
                <w:b/>
                <w:sz w:val="24"/>
                <w:szCs w:val="24"/>
              </w:rPr>
              <w:t>、国际市场竞争激烈，上海港湾如何保持竞争优势并应对合作中的风险？</w:t>
            </w:r>
          </w:p>
          <w:p w14:paraId="5B60EA36" w14:textId="3522F7FE" w:rsidR="00E0192C" w:rsidRDefault="00E0192C" w:rsidP="00E0192C">
            <w:pPr>
              <w:pStyle w:val="Style6"/>
              <w:spacing w:line="460" w:lineRule="exact"/>
              <w:ind w:firstLineChars="0"/>
              <w:rPr>
                <w:rFonts w:ascii="宋体" w:hAnsi="宋体" w:hint="eastAsia"/>
                <w:sz w:val="24"/>
                <w:szCs w:val="24"/>
              </w:rPr>
            </w:pPr>
            <w:r>
              <w:rPr>
                <w:rFonts w:ascii="宋体" w:hAnsi="宋体"/>
                <w:sz w:val="24"/>
                <w:szCs w:val="24"/>
              </w:rPr>
              <w:t>1、公司将坚持“以市场为导向、以技术为驱动、以人才为核心”的经营理念，充分发挥15年出海的先发优势，继续大力推进海外业务发展和“三步走”全球发展战略，瞄准重视岩土工程解决方案的盈利市场，不断优化并动态调整海外市场布局，提前做好风险预判，努力扩大公司在全球的市场份额。2、公司充分利用一体化综合服务能力和 700 余</w:t>
            </w:r>
            <w:proofErr w:type="gramStart"/>
            <w:r>
              <w:rPr>
                <w:rFonts w:ascii="宋体" w:hAnsi="宋体"/>
                <w:sz w:val="24"/>
                <w:szCs w:val="24"/>
              </w:rPr>
              <w:t>个</w:t>
            </w:r>
            <w:proofErr w:type="gramEnd"/>
            <w:r>
              <w:rPr>
                <w:rFonts w:ascii="宋体" w:hAnsi="宋体"/>
                <w:sz w:val="24"/>
                <w:szCs w:val="24"/>
              </w:rPr>
              <w:t>各类型地质的项目实施经验，将境外优势区域做深做实，通过努力增强产品服务能力，强化资源配置，以专业知识推动高价值的解决方案，强化项目的全过程精益管理，提高项目实施效率，为客户降低成本，增强与业主和当地的粘性，并同时提高公司的盈利能力，筑牢国际经营风险屏障。</w:t>
            </w:r>
          </w:p>
          <w:p w14:paraId="2B692D59" w14:textId="0AB50CD9" w:rsidR="00E0192C" w:rsidRDefault="00E0192C" w:rsidP="009E2DA2">
            <w:pPr>
              <w:pStyle w:val="Style6"/>
              <w:spacing w:line="460" w:lineRule="exact"/>
              <w:ind w:firstLineChars="0"/>
              <w:rPr>
                <w:rFonts w:ascii="宋体" w:hAnsi="宋体" w:hint="eastAsia"/>
                <w:b/>
                <w:sz w:val="24"/>
                <w:szCs w:val="24"/>
              </w:rPr>
            </w:pPr>
            <w:r>
              <w:rPr>
                <w:rFonts w:ascii="宋体" w:hAnsi="宋体" w:hint="eastAsia"/>
                <w:b/>
                <w:sz w:val="24"/>
                <w:szCs w:val="24"/>
              </w:rPr>
              <w:t>8</w:t>
            </w:r>
            <w:r>
              <w:rPr>
                <w:rFonts w:ascii="宋体" w:hAnsi="宋体"/>
                <w:b/>
                <w:sz w:val="24"/>
                <w:szCs w:val="24"/>
              </w:rPr>
              <w:t>、在推进“一带一路”倡议过程中，上海港湾面临了哪些挑战，又是如何应对这些挑战的？</w:t>
            </w:r>
          </w:p>
          <w:p w14:paraId="4614EA31" w14:textId="7CFD771C" w:rsidR="00E0192C" w:rsidRPr="00E0192C" w:rsidRDefault="00E0192C" w:rsidP="00E0192C">
            <w:pPr>
              <w:pStyle w:val="Style6"/>
              <w:spacing w:line="460" w:lineRule="exact"/>
              <w:ind w:firstLineChars="0"/>
              <w:rPr>
                <w:rFonts w:ascii="宋体" w:hAnsi="宋体" w:hint="eastAsia"/>
                <w:b/>
                <w:sz w:val="24"/>
                <w:szCs w:val="24"/>
              </w:rPr>
            </w:pPr>
            <w:r>
              <w:rPr>
                <w:rFonts w:ascii="宋体" w:hAnsi="宋体"/>
                <w:sz w:val="24"/>
                <w:szCs w:val="24"/>
              </w:rPr>
              <w:t>答：公司在</w:t>
            </w:r>
            <w:proofErr w:type="gramStart"/>
            <w:r>
              <w:rPr>
                <w:rFonts w:ascii="宋体" w:hAnsi="宋体"/>
                <w:sz w:val="24"/>
                <w:szCs w:val="24"/>
              </w:rPr>
              <w:t>15</w:t>
            </w:r>
            <w:proofErr w:type="gramEnd"/>
            <w:r>
              <w:rPr>
                <w:rFonts w:ascii="宋体" w:hAnsi="宋体"/>
                <w:sz w:val="24"/>
                <w:szCs w:val="24"/>
              </w:rPr>
              <w:t>余年的海外经营发展过程中，曾经面临了海外国家对中国相关标准的不认可、不同国家/区域法律法规、风土人情及气候水平差异较大、人员及设备与欧美国家存在差距等</w:t>
            </w:r>
            <w:r>
              <w:rPr>
                <w:rFonts w:ascii="宋体" w:hAnsi="宋体"/>
                <w:sz w:val="24"/>
                <w:szCs w:val="24"/>
              </w:rPr>
              <w:lastRenderedPageBreak/>
              <w:t>挑战。挑战应对措施如下：1、技术先行。公司通过抓住关键项目的机遇，例如印尼龙湾电厂和</w:t>
            </w:r>
            <w:r>
              <w:rPr>
                <w:rFonts w:ascii="宋体" w:hAnsi="宋体" w:hint="eastAsia"/>
                <w:sz w:val="24"/>
                <w:szCs w:val="24"/>
              </w:rPr>
              <w:t>沙特</w:t>
            </w:r>
            <w:r>
              <w:rPr>
                <w:rFonts w:ascii="宋体" w:hAnsi="宋体"/>
                <w:sz w:val="24"/>
                <w:szCs w:val="24"/>
              </w:rPr>
              <w:t>吉赞机场，均是在前期欧美公司的试验未通过业主方的独立检测背景下，公司充分发挥领先的技术方案设计及施工实施一体化能力，</w:t>
            </w:r>
            <w:proofErr w:type="gramStart"/>
            <w:r>
              <w:rPr>
                <w:rFonts w:ascii="宋体" w:hAnsi="宋体"/>
                <w:sz w:val="24"/>
                <w:szCs w:val="24"/>
              </w:rPr>
              <w:t>让相关</w:t>
            </w:r>
            <w:proofErr w:type="gramEnd"/>
            <w:r>
              <w:rPr>
                <w:rFonts w:ascii="宋体" w:hAnsi="宋体"/>
                <w:sz w:val="24"/>
                <w:szCs w:val="24"/>
              </w:rPr>
              <w:t>项目大获成功，并帮助公司成功切入当地市场。2、“标准”出海。公司通过与当地行业协会、知名高校、各类行业论坛的充分交流与合作，加大对中国标准的宣传，通过长期的努力和大量成功的案例，让海外国家逐渐从采用“欧美标准”到认可“中国标准”，公司</w:t>
            </w:r>
            <w:proofErr w:type="gramStart"/>
            <w:r>
              <w:rPr>
                <w:rFonts w:ascii="宋体" w:hAnsi="宋体"/>
                <w:sz w:val="24"/>
                <w:szCs w:val="24"/>
              </w:rPr>
              <w:t>成功帮助</w:t>
            </w:r>
            <w:proofErr w:type="gramEnd"/>
            <w:r>
              <w:rPr>
                <w:rFonts w:ascii="宋体" w:hAnsi="宋体"/>
                <w:sz w:val="24"/>
                <w:szCs w:val="24"/>
              </w:rPr>
              <w:t>印尼等国家编写《地基处理》国家规范。3、坚持属地化经营模式和全球化人才队伍。面对不同的区域，公司坚持采用属地化模式，培养了一批懂技术、会施工、善交流、懂经营的全球化高学历专业人才队伍，公司海外员工占比超过70%。凭借他们敏锐的市场洞察力、超强的行动力、严谨的工作态度以及果敢的决策力，确保了各类型项目在不同区域内按时推进并高质量完成，为公司业务在全球的快速拓展奠定了坚实的基础。同时通过属地化经营模式，公司持续为</w:t>
            </w:r>
            <w:proofErr w:type="gramStart"/>
            <w:r>
              <w:rPr>
                <w:rFonts w:ascii="宋体" w:hAnsi="宋体"/>
                <w:sz w:val="24"/>
                <w:szCs w:val="24"/>
              </w:rPr>
              <w:t>属地国</w:t>
            </w:r>
            <w:proofErr w:type="gramEnd"/>
            <w:r>
              <w:rPr>
                <w:rFonts w:ascii="宋体" w:hAnsi="宋体"/>
                <w:sz w:val="24"/>
                <w:szCs w:val="24"/>
              </w:rPr>
              <w:t>利益相关者创造可持续的价值。4、全球化采购管理和“数字智造”。公司充分发挥全球化采购的供应链优势，在和Keller、Menard等全球化公司竞争中，根据</w:t>
            </w:r>
            <w:proofErr w:type="gramStart"/>
            <w:r>
              <w:rPr>
                <w:rFonts w:ascii="宋体" w:hAnsi="宋体"/>
                <w:sz w:val="24"/>
                <w:szCs w:val="24"/>
              </w:rPr>
              <w:t>属地国</w:t>
            </w:r>
            <w:proofErr w:type="gramEnd"/>
            <w:r>
              <w:rPr>
                <w:rFonts w:ascii="宋体" w:hAnsi="宋体"/>
                <w:sz w:val="24"/>
                <w:szCs w:val="24"/>
              </w:rPr>
              <w:t>和项目的不同需求，及时升级相关施工设备；同时，通过实施管理信息化、施工数字化管控技术，使项目上人、机、料、法、环都采用信息化平台管理，利用数据分析及结果监测对比，不断发掘数据要素的潜力，推动建筑工程行业的“数字智造”，用数据驱动创新，进一步优化运营效率，助</w:t>
            </w:r>
            <w:proofErr w:type="gramStart"/>
            <w:r>
              <w:rPr>
                <w:rFonts w:ascii="宋体" w:hAnsi="宋体"/>
                <w:sz w:val="24"/>
                <w:szCs w:val="24"/>
              </w:rPr>
              <w:t>推公司</w:t>
            </w:r>
            <w:proofErr w:type="gramEnd"/>
            <w:r>
              <w:rPr>
                <w:rFonts w:ascii="宋体" w:hAnsi="宋体"/>
                <w:sz w:val="24"/>
                <w:szCs w:val="24"/>
              </w:rPr>
              <w:t>核心竞争力的提升，带动市场跃级。</w:t>
            </w:r>
          </w:p>
          <w:p w14:paraId="483AEB0C" w14:textId="39DDA995" w:rsidR="003B396E" w:rsidRDefault="00E0192C" w:rsidP="00E0192C">
            <w:pPr>
              <w:pStyle w:val="Style6"/>
              <w:spacing w:line="460" w:lineRule="exact"/>
              <w:ind w:firstLineChars="0"/>
              <w:rPr>
                <w:rFonts w:ascii="宋体" w:hAnsi="宋体" w:hint="eastAsia"/>
                <w:b/>
                <w:sz w:val="24"/>
                <w:szCs w:val="24"/>
              </w:rPr>
            </w:pPr>
            <w:r>
              <w:rPr>
                <w:rFonts w:ascii="宋体" w:hAnsi="宋体" w:hint="eastAsia"/>
                <w:b/>
                <w:sz w:val="24"/>
                <w:szCs w:val="24"/>
              </w:rPr>
              <w:t>9</w:t>
            </w:r>
            <w:r>
              <w:rPr>
                <w:rFonts w:ascii="宋体" w:hAnsi="宋体"/>
                <w:b/>
                <w:sz w:val="24"/>
                <w:szCs w:val="24"/>
              </w:rPr>
              <w:t>、上海港湾如何通过与“一带一路”沿线国家的合作，实现互利共赢？</w:t>
            </w:r>
          </w:p>
          <w:p w14:paraId="325A1965" w14:textId="55998707" w:rsidR="003B396E" w:rsidRPr="00E0192C" w:rsidRDefault="00000000" w:rsidP="00E0192C">
            <w:pPr>
              <w:pStyle w:val="Style6"/>
              <w:spacing w:line="460" w:lineRule="exact"/>
              <w:ind w:leftChars="-1" w:left="-2" w:firstLine="480"/>
              <w:rPr>
                <w:rFonts w:ascii="宋体" w:hAnsi="宋体" w:hint="eastAsia"/>
                <w:sz w:val="24"/>
                <w:szCs w:val="24"/>
              </w:rPr>
            </w:pPr>
            <w:r>
              <w:rPr>
                <w:rFonts w:ascii="宋体" w:hAnsi="宋体"/>
                <w:sz w:val="24"/>
                <w:szCs w:val="24"/>
              </w:rPr>
              <w:t>公司充分利用</w:t>
            </w:r>
            <w:proofErr w:type="gramStart"/>
            <w:r>
              <w:rPr>
                <w:rFonts w:ascii="宋体" w:hAnsi="宋体"/>
                <w:sz w:val="24"/>
                <w:szCs w:val="24"/>
              </w:rPr>
              <w:t>十五</w:t>
            </w:r>
            <w:proofErr w:type="gramEnd"/>
            <w:r>
              <w:rPr>
                <w:rFonts w:ascii="宋体" w:hAnsi="宋体"/>
                <w:sz w:val="24"/>
                <w:szCs w:val="24"/>
              </w:rPr>
              <w:t>余</w:t>
            </w:r>
            <w:proofErr w:type="gramStart"/>
            <w:r>
              <w:rPr>
                <w:rFonts w:ascii="宋体" w:hAnsi="宋体"/>
                <w:sz w:val="24"/>
                <w:szCs w:val="24"/>
              </w:rPr>
              <w:t>年海外</w:t>
            </w:r>
            <w:proofErr w:type="gramEnd"/>
            <w:r>
              <w:rPr>
                <w:rFonts w:ascii="宋体" w:hAnsi="宋体"/>
                <w:sz w:val="24"/>
                <w:szCs w:val="24"/>
              </w:rPr>
              <w:t>拓展的先发优势，积极配合和服务“一带一路”国家战略。公司通过从咨询切入，从项目前期就参与</w:t>
            </w:r>
            <w:proofErr w:type="gramStart"/>
            <w:r>
              <w:rPr>
                <w:rFonts w:ascii="宋体" w:hAnsi="宋体"/>
                <w:sz w:val="24"/>
                <w:szCs w:val="24"/>
              </w:rPr>
              <w:t>属地国</w:t>
            </w:r>
            <w:proofErr w:type="gramEnd"/>
            <w:r>
              <w:rPr>
                <w:rFonts w:ascii="宋体" w:hAnsi="宋体"/>
                <w:sz w:val="24"/>
                <w:szCs w:val="24"/>
              </w:rPr>
              <w:t>岩土工程项目，与当地建立了良好的合作关系，持续扩大境外市场布局，不断提升公司的全球服务力、竞争力和品牌</w:t>
            </w:r>
            <w:r>
              <w:rPr>
                <w:rFonts w:ascii="宋体" w:hAnsi="宋体"/>
                <w:sz w:val="24"/>
                <w:szCs w:val="24"/>
              </w:rPr>
              <w:lastRenderedPageBreak/>
              <w:t>影响力。公司通过坚持专业化、属地化经营，以客户为中心，通过项目和经营的精细化管理，不断优化基础设施领域的资源配置能力，努力输出“中国标准”，推动与“一带一路”沿线重点国家的基础设施互联互通，为当地创造了大量的就业机会，带动相关产业的发展，提高当地居民的生活水平，为当地利益相关者创造可持续的价值。</w:t>
            </w:r>
          </w:p>
        </w:tc>
      </w:tr>
      <w:tr w:rsidR="003B396E" w14:paraId="2C4722A2" w14:textId="77777777">
        <w:tc>
          <w:tcPr>
            <w:tcW w:w="1908" w:type="dxa"/>
            <w:tcBorders>
              <w:top w:val="single" w:sz="4" w:space="0" w:color="auto"/>
              <w:left w:val="single" w:sz="4" w:space="0" w:color="auto"/>
              <w:bottom w:val="single" w:sz="4" w:space="0" w:color="auto"/>
              <w:right w:val="single" w:sz="4" w:space="0" w:color="auto"/>
            </w:tcBorders>
            <w:vAlign w:val="center"/>
          </w:tcPr>
          <w:p w14:paraId="4EFAAAAF" w14:textId="77777777" w:rsidR="003B396E"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0172CDA0" w14:textId="77777777" w:rsidR="003B396E" w:rsidRDefault="003B396E">
            <w:pPr>
              <w:spacing w:line="420" w:lineRule="exact"/>
              <w:rPr>
                <w:bCs/>
                <w:iCs/>
                <w:color w:val="000000"/>
                <w:sz w:val="24"/>
              </w:rPr>
            </w:pPr>
          </w:p>
        </w:tc>
      </w:tr>
      <w:tr w:rsidR="003B396E" w14:paraId="2593EDF9" w14:textId="77777777">
        <w:tc>
          <w:tcPr>
            <w:tcW w:w="1908" w:type="dxa"/>
            <w:tcBorders>
              <w:top w:val="single" w:sz="4" w:space="0" w:color="auto"/>
              <w:left w:val="single" w:sz="4" w:space="0" w:color="auto"/>
              <w:bottom w:val="single" w:sz="4" w:space="0" w:color="auto"/>
              <w:right w:val="single" w:sz="4" w:space="0" w:color="auto"/>
            </w:tcBorders>
            <w:vAlign w:val="center"/>
          </w:tcPr>
          <w:p w14:paraId="40085A79" w14:textId="77777777" w:rsidR="003B396E"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1B83AD16" w14:textId="3C4C408A" w:rsidR="003B396E" w:rsidRDefault="00000000">
            <w:pPr>
              <w:spacing w:line="420" w:lineRule="exact"/>
              <w:rPr>
                <w:bCs/>
                <w:iCs/>
                <w:color w:val="000000"/>
                <w:sz w:val="24"/>
              </w:rPr>
            </w:pPr>
            <w:r>
              <w:rPr>
                <w:bCs/>
                <w:iCs/>
                <w:color w:val="000000"/>
                <w:sz w:val="24"/>
              </w:rPr>
              <w:t>2024-09-13</w:t>
            </w:r>
          </w:p>
        </w:tc>
      </w:tr>
    </w:tbl>
    <w:p w14:paraId="371D4026" w14:textId="77777777" w:rsidR="003B396E" w:rsidRDefault="003B396E"/>
    <w:sectPr w:rsidR="003B396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05DCA" w14:textId="77777777" w:rsidR="004A59BF" w:rsidRDefault="004A59BF">
      <w:r>
        <w:separator/>
      </w:r>
    </w:p>
  </w:endnote>
  <w:endnote w:type="continuationSeparator" w:id="0">
    <w:p w14:paraId="57E4CCAC" w14:textId="77777777" w:rsidR="004A59BF" w:rsidRDefault="004A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FB83" w14:textId="77777777" w:rsidR="003B396E" w:rsidRDefault="00000000">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BE18" w14:textId="77777777" w:rsidR="004A59BF" w:rsidRDefault="004A59BF">
      <w:r>
        <w:separator/>
      </w:r>
    </w:p>
  </w:footnote>
  <w:footnote w:type="continuationSeparator" w:id="0">
    <w:p w14:paraId="43D63802" w14:textId="77777777" w:rsidR="004A59BF" w:rsidRDefault="004A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433E" w14:textId="77777777" w:rsidR="003B396E" w:rsidRDefault="00000000">
    <w:pPr>
      <w:pStyle w:val="a5"/>
      <w:pBdr>
        <w:bottom w:val="none" w:sz="0" w:space="0" w:color="auto"/>
      </w:pBdr>
      <w:jc w:val="left"/>
    </w:pPr>
    <w:r>
      <w:rPr>
        <w:noProof/>
      </w:rPr>
      <w:drawing>
        <wp:inline distT="0" distB="0" distL="114300" distR="114300" wp14:anchorId="6791AE30" wp14:editId="5AD4550E">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82A4A"/>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290A"/>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396E"/>
    <w:rsid w:val="003C7642"/>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59BF"/>
    <w:rsid w:val="004A73E5"/>
    <w:rsid w:val="004C19BF"/>
    <w:rsid w:val="004D7640"/>
    <w:rsid w:val="004E07CB"/>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95A"/>
    <w:rsid w:val="00697B12"/>
    <w:rsid w:val="006A55BB"/>
    <w:rsid w:val="006A7613"/>
    <w:rsid w:val="006B661A"/>
    <w:rsid w:val="006B7D00"/>
    <w:rsid w:val="006C6BC5"/>
    <w:rsid w:val="006D61A2"/>
    <w:rsid w:val="006E1DB4"/>
    <w:rsid w:val="00753DB6"/>
    <w:rsid w:val="00763847"/>
    <w:rsid w:val="00771FE3"/>
    <w:rsid w:val="00776BDE"/>
    <w:rsid w:val="00781425"/>
    <w:rsid w:val="00786870"/>
    <w:rsid w:val="00792237"/>
    <w:rsid w:val="0079272A"/>
    <w:rsid w:val="007A1DA9"/>
    <w:rsid w:val="007B2252"/>
    <w:rsid w:val="007B79D9"/>
    <w:rsid w:val="007C67B1"/>
    <w:rsid w:val="007E354A"/>
    <w:rsid w:val="007E69C8"/>
    <w:rsid w:val="0080525B"/>
    <w:rsid w:val="008062C5"/>
    <w:rsid w:val="0080741A"/>
    <w:rsid w:val="00814B5B"/>
    <w:rsid w:val="00830F9C"/>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2DA2"/>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0C5F"/>
    <w:rsid w:val="00CD25AD"/>
    <w:rsid w:val="00CD3FFC"/>
    <w:rsid w:val="00CF565C"/>
    <w:rsid w:val="00D016A3"/>
    <w:rsid w:val="00D512E3"/>
    <w:rsid w:val="00D602C9"/>
    <w:rsid w:val="00DA26A9"/>
    <w:rsid w:val="00DB01FF"/>
    <w:rsid w:val="00DC7778"/>
    <w:rsid w:val="00DE7391"/>
    <w:rsid w:val="00DF2DB5"/>
    <w:rsid w:val="00DF6560"/>
    <w:rsid w:val="00E0192C"/>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36BC2"/>
  <w15:docId w15:val="{5800602A-1528-485E-AB84-486B5897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3468</Characters>
  <Application>Microsoft Office Word</Application>
  <DocSecurity>0</DocSecurity>
  <Lines>28</Lines>
  <Paragraphs>8</Paragraphs>
  <ScaleCrop>false</ScaleCrop>
  <Company>微软中国</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294499578@qq.com</cp:lastModifiedBy>
  <cp:revision>3</cp:revision>
  <cp:lastPrinted>2014-02-21T05:34:00Z</cp:lastPrinted>
  <dcterms:created xsi:type="dcterms:W3CDTF">2024-09-13T10:33:00Z</dcterms:created>
  <dcterms:modified xsi:type="dcterms:W3CDTF">2024-09-13T10:36:00Z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