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1CF5">
      <w:pPr>
        <w:rPr>
          <w:rFonts w:ascii="华文宋体" w:hAnsi="华文宋体" w:eastAsia="华文宋体"/>
        </w:rPr>
      </w:pPr>
    </w:p>
    <w:p w14:paraId="27A5C79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1C78FAC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072F9FDC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 w14:paraId="7D77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258D51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 w14:paraId="4C7B67B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07373BF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43E991A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3F7B546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568A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A5B0B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 w14:paraId="4FB9080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77FD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 w14:paraId="2F500F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 w14:paraId="276B762C"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博道基金、国金证券、华宝基金、平安资管、东北证券、中信证券、国华兴益、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彤源投资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驼铃资产</w:t>
            </w:r>
          </w:p>
        </w:tc>
      </w:tr>
      <w:tr w14:paraId="3088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1EBE6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 w14:paraId="507983A4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-9月13日</w:t>
            </w:r>
          </w:p>
        </w:tc>
      </w:tr>
      <w:tr w14:paraId="2652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 w14:paraId="4D72183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 w14:paraId="0196E157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 w14:paraId="6847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Align w:val="center"/>
          </w:tcPr>
          <w:p w14:paraId="17A0EC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40E74E2A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5F5F3A10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 w14:paraId="2535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 w14:paraId="49ABF70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 w14:paraId="7CBD96E5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公司三季度以来的情况？</w:t>
            </w:r>
          </w:p>
          <w:p w14:paraId="7FF901C8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答：2024年</w:t>
            </w:r>
            <w:r>
              <w:rPr>
                <w:rFonts w:hint="eastAsia" w:ascii="宋体" w:hAnsi="宋体" w:cs="宋体"/>
                <w:szCs w:val="21"/>
              </w:rPr>
              <w:t>第三季度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，即饮业务处在销售旺季</w:t>
            </w:r>
            <w:r>
              <w:rPr>
                <w:rFonts w:hint="eastAsia" w:ascii="宋体" w:hAnsi="宋体" w:cs="宋体"/>
                <w:szCs w:val="21"/>
              </w:rPr>
              <w:t>转淡的阶段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，Meco如鲜果茶在线下的销售反馈良好，冻柠茶还需要时间来积累和观察；奶茶业务处在市场的启动节点，</w:t>
            </w:r>
            <w:r>
              <w:rPr>
                <w:rFonts w:hint="eastAsia" w:ascii="宋体" w:hAnsi="宋体" w:cs="宋体"/>
                <w:szCs w:val="21"/>
              </w:rPr>
              <w:t>公司全力保障渠道库存的良性健康，</w:t>
            </w:r>
            <w:r>
              <w:rPr>
                <w:rFonts w:ascii="宋体" w:hAnsi="宋体" w:cs="宋体"/>
                <w:szCs w:val="21"/>
              </w:rPr>
              <w:t>随着旺季的到来，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奶茶业务节奏</w:t>
            </w:r>
            <w:r>
              <w:rPr>
                <w:rFonts w:ascii="宋体" w:hAnsi="宋体" w:cs="宋体"/>
                <w:szCs w:val="21"/>
                <w:lang w:eastAsia="zh-Hans"/>
              </w:rPr>
              <w:t>会逐步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加快，公司渠道、经销商和生产端都在为奶茶旺季的到来做好准备，公司与经销商充分沟通，关注渠道终端的库存情况，同时为经销商提供支持，帮助做好市场的启动工作，目前相关准备工作均在有序推进过程中。</w:t>
            </w:r>
          </w:p>
          <w:p w14:paraId="32D6A385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奶茶新品的产品情况？</w:t>
            </w:r>
          </w:p>
          <w:p w14:paraId="68A76037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答：奶茶新品是在之前的“如鲜”燕麦奶茶的产品基础上，继续沿着品牌年轻化、品类健康化方向进行升级</w:t>
            </w:r>
            <w:r>
              <w:rPr>
                <w:rFonts w:hint="eastAsia" w:ascii="宋体" w:hAnsi="宋体" w:cs="宋体"/>
                <w:szCs w:val="21"/>
              </w:rPr>
              <w:t>的产品。公司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在9月</w:t>
            </w:r>
            <w:r>
              <w:rPr>
                <w:rFonts w:hint="eastAsia" w:ascii="宋体" w:hAnsi="宋体" w:cs="宋体"/>
                <w:szCs w:val="21"/>
              </w:rPr>
              <w:t>份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推出</w:t>
            </w:r>
            <w:r>
              <w:rPr>
                <w:rFonts w:hint="eastAsia" w:ascii="宋体" w:hAnsi="宋体" w:cs="宋体"/>
                <w:szCs w:val="21"/>
              </w:rPr>
              <w:t>了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“原叶现泡轻乳茶”“原叶现泡奶茶”（珍珠/红豆）产品，开创“原叶现泡”奶茶新品类。“原叶现泡轻乳茶”对标线下现制茶饮店，采用原叶茶包和液态奶杯；“原叶现泡奶茶”将推出珍珠和红豆两种口味，是对原有的珍珠系列和好料系列产品的进一步健康化、年轻化的升级，产品采用原叶茶包、0反式脂肪酸进口乳粉以及经典奶茶小料。公司期望通过健康化的升级产品，重新激活奶茶品类，吸引更多的增量消费者尝试公司的产品。</w:t>
            </w:r>
          </w:p>
          <w:p w14:paraId="4AAF15C2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 xml:space="preserve">奶茶新品规划的铺货区域有哪些？ </w:t>
            </w:r>
          </w:p>
          <w:p w14:paraId="473D9462">
            <w:pPr>
              <w:widowControl/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答：公司的“原叶现泡”奶茶新品计划在线上和线下的部分区域进行试销，线下渠道以一二线市场为主，围绕核心的原点人群，选择势能较好的渠道进行试销。</w:t>
            </w:r>
          </w:p>
          <w:p w14:paraId="274DC4ED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奶茶业务的发展策略？</w:t>
            </w:r>
          </w:p>
          <w:p w14:paraId="75879B4F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答：公司认为从长期来看，奶茶业务仍然存在很大的市场机会</w:t>
            </w:r>
            <w:r>
              <w:rPr>
                <w:rFonts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在奶茶业务上，当前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的任务是让</w:t>
            </w:r>
            <w:r>
              <w:rPr>
                <w:rFonts w:hint="eastAsia" w:ascii="宋体" w:hAnsi="宋体" w:eastAsia="宋体" w:cs="宋体"/>
                <w:szCs w:val="21"/>
              </w:rPr>
              <w:t>公司的产品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回归主流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做到与现制茶饮店相当的水平。</w:t>
            </w:r>
          </w:p>
          <w:p w14:paraId="0FFFD24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公司制定了“品类健康化、品牌年轻化、产品场景化、消费日常化”的“四化”战略。通过对产品进行持续的健康化、年轻化升级，同时，凭借便捷性、性价比、品质稳定性等方面的优势，满足消费者在不同场景</w:t>
            </w:r>
            <w:r>
              <w:rPr>
                <w:rFonts w:hint="eastAsia" w:ascii="宋体" w:hAnsi="宋体" w:eastAsia="宋体" w:cs="宋体"/>
                <w:szCs w:val="21"/>
              </w:rPr>
              <w:t>下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的需求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3F25F7E8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公司成本端展望？</w:t>
            </w:r>
          </w:p>
          <w:p w14:paraId="2D78B8F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公司内部通过精益化改造，不断降本增效，同时，大宗原物料价格呈现稳中有降的趋势，预计公司今年成本端压力将会有所缓解。</w:t>
            </w:r>
          </w:p>
          <w:p w14:paraId="56F35493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Meco如鲜果茶在零食、餐饮及礼品装市场的情况？</w:t>
            </w:r>
          </w:p>
          <w:p w14:paraId="109A24EB">
            <w:pPr>
              <w:widowControl/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公司非常关注零食量贩渠道的发展，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为了更加贴合零食量贩渠道的产品特点，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推出了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零食量贩渠道定制化的产品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。目前，小包装定制款Meco如鲜果茶已在万辰集团系统上线，公司后续将持续观察产品的市场表现。</w:t>
            </w:r>
          </w:p>
          <w:p w14:paraId="59958AC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co如鲜果茶与餐饮场景的适配度高，公司积极开发以高档自助餐厅等消费场景为代表的餐饮渠道，取得了良好的反馈。今年，公司积极推进餐饮渠道的经销商团队搭建工作，截至2024年6月，公司已开拓专职即饮餐饮渠道经销商100余家。</w:t>
            </w:r>
          </w:p>
          <w:p w14:paraId="28D82D65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Meco如鲜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果茶在礼品市场反馈良好，公司经过调研发现，在消费者心目中，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的杯装形态，与茶饮店的现制果茶具备较高的关联度，</w:t>
            </w:r>
            <w:r>
              <w:rPr>
                <w:rFonts w:hint="eastAsia" w:ascii="宋体" w:hAnsi="宋体" w:eastAsia="宋体" w:cs="宋体"/>
                <w:szCs w:val="21"/>
              </w:rPr>
              <w:t>在年轻用户群体中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相比传统礼品更加具有时尚、高级感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今年，公司积极把握礼品市场的发展机会，选取了</w:t>
            </w:r>
            <w:r>
              <w:rPr>
                <w:rFonts w:hint="eastAsia" w:ascii="宋体" w:hAnsi="宋体" w:eastAsia="宋体" w:cs="宋体"/>
                <w:szCs w:val="21"/>
              </w:rPr>
              <w:t>部分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经销商，</w:t>
            </w:r>
            <w:r>
              <w:rPr>
                <w:rFonts w:hint="eastAsia" w:ascii="宋体" w:hAnsi="宋体" w:eastAsia="宋体" w:cs="宋体"/>
                <w:szCs w:val="21"/>
              </w:rPr>
              <w:t>参与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礼品装样板市场的</w:t>
            </w:r>
            <w:r>
              <w:rPr>
                <w:rFonts w:hint="eastAsia" w:ascii="宋体" w:hAnsi="宋体" w:eastAsia="宋体" w:cs="宋体"/>
                <w:szCs w:val="21"/>
              </w:rPr>
              <w:t>打造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，期待能够逐步取得较好的反馈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728F1260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公司线上渠道的规划？</w:t>
            </w:r>
          </w:p>
          <w:p w14:paraId="567695A4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公司线上渠道销售占比相对较小</w:t>
            </w:r>
            <w:r>
              <w:rPr>
                <w:rFonts w:hint="eastAsia" w:ascii="宋体" w:hAnsi="宋体" w:eastAsia="宋体" w:cs="宋体"/>
                <w:szCs w:val="21"/>
              </w:rPr>
              <w:t>。一方面，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公司将线上渠道作为品牌推广和宣传的窗口，帮助做好消费者的沟通及教育工作；另一方面，公司将线上渠道作为新品探测试销的渠道，通过收集消费者的反馈意见，对产品进行优化迭代。以往公司在线上渠道</w:t>
            </w:r>
            <w:r>
              <w:rPr>
                <w:rFonts w:hint="eastAsia" w:ascii="宋体" w:hAnsi="宋体" w:eastAsia="宋体" w:cs="宋体"/>
                <w:szCs w:val="21"/>
              </w:rPr>
              <w:t>费用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投入较大</w:t>
            </w:r>
            <w:r>
              <w:rPr>
                <w:rFonts w:hint="eastAsia" w:ascii="宋体" w:hAnsi="宋体" w:eastAsia="宋体" w:cs="宋体"/>
                <w:szCs w:val="21"/>
              </w:rPr>
              <w:t>，但效益不高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，为了</w:t>
            </w:r>
            <w:r>
              <w:rPr>
                <w:rFonts w:hint="eastAsia" w:ascii="宋体" w:hAnsi="宋体" w:eastAsia="宋体" w:cs="宋体"/>
                <w:szCs w:val="21"/>
              </w:rPr>
              <w:t>实现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更健康的生意模式，今年上半年</w:t>
            </w:r>
            <w:r>
              <w:rPr>
                <w:rFonts w:hint="eastAsia" w:ascii="宋体" w:hAnsi="宋体" w:eastAsia="宋体" w:cs="宋体"/>
                <w:szCs w:val="21"/>
              </w:rPr>
              <w:t>，公司对线上渠道的费用投入进行了调整。目前，公司正在探索开拓内容电商运营思路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 w14:paraId="11923498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eco如鲜果茶有哪些宣传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推广的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动作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？</w:t>
            </w:r>
          </w:p>
          <w:p w14:paraId="2FECF2C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答：Meco如鲜果茶产品，基于消费者心目中该产品与茶饮店果茶的高关联度，以及“杯装”形态带来的饮用、储藏的便捷性与时尚感，公司将该产品重新定位为“茶饮店之外的第二选择”</w:t>
            </w:r>
            <w:r>
              <w:rPr>
                <w:rFonts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公司围绕新的品牌定位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打造了新的宣传物料，</w:t>
            </w:r>
            <w:r>
              <w:rPr>
                <w:rFonts w:hint="eastAsia" w:ascii="宋体" w:hAnsi="宋体" w:eastAsia="宋体" w:cs="宋体"/>
                <w:szCs w:val="21"/>
              </w:rPr>
              <w:t>在武汉、长沙等10城梯媒进行投放，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并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结合综艺及电视剧植入、抖音小红书等新媒体平台传播、线下快闪活动、跨品牌联合营销等方式，增加品牌露出，打造产品热度，助力产品动销。</w:t>
            </w:r>
          </w:p>
          <w:p w14:paraId="5EAB82A5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公司渠道覆盖率的提升规划？</w:t>
            </w:r>
          </w:p>
          <w:p w14:paraId="281B4DE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公司在短期内暂时不会追求门店数量的大幅增加，而是希望对现有门店进行深耕。一方面，公司会根据奶茶业务和即饮业务的特点，分别筛选适配的经销商和终端渠道资源；另一方面，公司会选取一些动销比较好的渠道和门店进行聚焦，集中投放资源和费用，通过产品的生动化陈列，建立产品势能，营造热销氛围，以带动其他渠道和门店的销售。此外，对于即饮业务，随着公司即饮业务系统性运营能力的提升，将会循序渐进地增加即饮终端网点的覆盖率。</w:t>
            </w:r>
          </w:p>
          <w:p w14:paraId="5C32B2DE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Meco如鲜轻果茶的情况？</w:t>
            </w:r>
          </w:p>
          <w:p w14:paraId="420A7AD0"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计划推出“轻果茶”</w:t>
            </w:r>
            <w:r>
              <w:rPr>
                <w:rFonts w:hint="eastAsia" w:ascii="宋体" w:hAnsi="宋体" w:eastAsia="宋体" w:cs="宋体"/>
                <w:szCs w:val="21"/>
              </w:rPr>
              <w:t>系列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产品，</w:t>
            </w:r>
            <w:r>
              <w:rPr>
                <w:rFonts w:hint="eastAsia" w:ascii="宋体" w:hAnsi="宋体" w:eastAsia="宋体" w:cs="宋体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针对不同群体，对产品口味进行分化调整，满足更多消费</w:t>
            </w:r>
            <w:r>
              <w:rPr>
                <w:rFonts w:hint="eastAsia" w:ascii="宋体" w:hAnsi="宋体" w:eastAsia="宋体" w:cs="宋体"/>
                <w:szCs w:val="21"/>
              </w:rPr>
              <w:t>者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的需求，目前产品细节还在进一步打磨优化中，预计今年下半年将会推出。</w:t>
            </w:r>
          </w:p>
          <w:p w14:paraId="3D1F7680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销售团队的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组织架构上有哪些调整？</w:t>
            </w:r>
          </w:p>
          <w:p w14:paraId="376341BC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结合前期各城市销售团队实际运营效果，对销售团队的部署进行优化。原冲泡团队调整为“全品类团队”，充分发挥协同作用；即饮销售团队采取“聚焦”策略，进一步聚焦于即饮产品销售机会更大的城市。公司期望通过全品类团队与即饮销售团队的协同作战，来实现渠道整体运作效率的提升。</w:t>
            </w:r>
          </w:p>
          <w:p w14:paraId="43671BEF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公司后续的分红规划？</w:t>
            </w:r>
          </w:p>
          <w:p w14:paraId="14F41DC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公司重视投资者回报，2023年度的分红比例有所提升，股利支付率达到了51.29%。未来，公司会综合考虑监管政策导向、业务发展规划以及对投资者的回报等因素，来确定每年的分红比例。</w:t>
            </w:r>
          </w:p>
          <w:p w14:paraId="3F1D4D12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公司冰冻化情况？</w:t>
            </w:r>
          </w:p>
          <w:p w14:paraId="3AC2686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答：今年，公司在冰冻化的质和量方面同比去年有所提升。目前公司拥有一万多台自有冰柜，同时配合购买冰道资源</w:t>
            </w:r>
            <w:r>
              <w:rPr>
                <w:rFonts w:hint="eastAsia" w:ascii="宋体" w:hAnsi="宋体" w:eastAsia="宋体" w:cs="宋体"/>
                <w:szCs w:val="21"/>
              </w:rPr>
              <w:t>，实现即饮产品的冰冻化陈列。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今年，公司也在积极尝试</w:t>
            </w:r>
            <w:r>
              <w:rPr>
                <w:rFonts w:hint="eastAsia" w:ascii="宋体" w:hAnsi="宋体" w:eastAsia="宋体" w:cs="宋体"/>
                <w:szCs w:val="21"/>
              </w:rPr>
              <w:t>创新终端冰冻化陈列形式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，新增自动量贩机</w:t>
            </w:r>
            <w:r>
              <w:rPr>
                <w:rFonts w:hint="eastAsia" w:ascii="宋体" w:hAnsi="宋体" w:eastAsia="宋体" w:cs="宋体"/>
                <w:szCs w:val="21"/>
              </w:rPr>
              <w:t>渠道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目前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已经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覆盖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自动贩卖机超</w:t>
            </w:r>
            <w:r>
              <w:rPr>
                <w:rFonts w:hint="eastAsia" w:ascii="宋体" w:hAnsi="宋体" w:eastAsia="宋体" w:cs="宋体"/>
                <w:szCs w:val="21"/>
              </w:rPr>
              <w:t>9万台，后续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动销反馈情况还需要进一步探测。</w:t>
            </w:r>
          </w:p>
          <w:p w14:paraId="73DEB9E0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公司的费用投放规划？</w:t>
            </w:r>
          </w:p>
          <w:p w14:paraId="0DDB23C0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答：奶茶业务原有的产品保持稳健的费用投放，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原叶现泡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奶茶新品推出后</w:t>
            </w:r>
            <w:r>
              <w:rPr>
                <w:rFonts w:hint="eastAsia" w:ascii="宋体" w:hAnsi="宋体" w:eastAsia="宋体" w:cs="宋体"/>
                <w:szCs w:val="21"/>
              </w:rPr>
              <w:t>,公司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将增加宣传费用投放；</w:t>
            </w:r>
            <w:r>
              <w:rPr>
                <w:rFonts w:hint="eastAsia" w:ascii="宋体" w:hAnsi="宋体" w:eastAsia="宋体" w:cs="宋体"/>
                <w:szCs w:val="21"/>
              </w:rPr>
              <w:t>即饮业务的费用投放将维持一定的力度，与此同时努力提升费用投放的精准有效性。总体上，公司会保证收入、费用、利润三者间的动态平衡。</w:t>
            </w:r>
          </w:p>
          <w:p w14:paraId="117A258F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公司全年的业绩展望？</w:t>
            </w:r>
          </w:p>
          <w:p w14:paraId="2C81858F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全年来看，考虑整体消费环境的影响，收入端存在一定压力，但预计仍将保持增长态势。</w:t>
            </w:r>
          </w:p>
          <w:p w14:paraId="7B78D88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奶茶业务，主要侧重点在巩固现有的基本盘，同时继续在产品创新升级的道路上，大踏步前进。</w:t>
            </w:r>
          </w:p>
          <w:p w14:paraId="1D863329">
            <w:pPr>
              <w:spacing w:line="30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即饮业务，公司将会努力延续去年较好的势头。1、Meco果茶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稳定增长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；2、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销售团队已稳定运行，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与全品类团队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协同作战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；3、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稳健运营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渠道，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维护经销商的利益，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持续开拓新渠道进行探测；4、努力提升费用投放的精准有效性。</w:t>
            </w:r>
          </w:p>
        </w:tc>
      </w:tr>
    </w:tbl>
    <w:p w14:paraId="67C199BA"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42266D"/>
    <w:rsid w:val="015C00F4"/>
    <w:rsid w:val="01A00332"/>
    <w:rsid w:val="01A9404F"/>
    <w:rsid w:val="01C54B55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6E0D49"/>
    <w:rsid w:val="02720839"/>
    <w:rsid w:val="02A14CD1"/>
    <w:rsid w:val="02A45967"/>
    <w:rsid w:val="02AB78A7"/>
    <w:rsid w:val="02B134C5"/>
    <w:rsid w:val="02C44E0D"/>
    <w:rsid w:val="02F83AF6"/>
    <w:rsid w:val="0308780D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CE5ACF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83F44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21DBD"/>
    <w:rsid w:val="09CA1A94"/>
    <w:rsid w:val="09CC44B4"/>
    <w:rsid w:val="09D5091F"/>
    <w:rsid w:val="09E0077E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305890"/>
    <w:rsid w:val="104B091B"/>
    <w:rsid w:val="10645539"/>
    <w:rsid w:val="10685029"/>
    <w:rsid w:val="107D3F61"/>
    <w:rsid w:val="108F25B6"/>
    <w:rsid w:val="109022F3"/>
    <w:rsid w:val="109059D4"/>
    <w:rsid w:val="10961B97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4A6520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607C0D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8B342A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2E5379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BD494F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93368"/>
    <w:rsid w:val="1DBA2C3C"/>
    <w:rsid w:val="1DE177C3"/>
    <w:rsid w:val="1DEC1417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04148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857B00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53C19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1C649E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793775"/>
    <w:rsid w:val="2AA902C1"/>
    <w:rsid w:val="2AAE4D1A"/>
    <w:rsid w:val="2AB32EED"/>
    <w:rsid w:val="2ABE42E8"/>
    <w:rsid w:val="2ABE5B1A"/>
    <w:rsid w:val="2AC44BC9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32459D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0FD7845"/>
    <w:rsid w:val="311961A0"/>
    <w:rsid w:val="312D1C4B"/>
    <w:rsid w:val="31670846"/>
    <w:rsid w:val="31743E5A"/>
    <w:rsid w:val="318850D4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1E77E6"/>
    <w:rsid w:val="322C51F3"/>
    <w:rsid w:val="3232250B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207E14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1A7148"/>
    <w:rsid w:val="3922196A"/>
    <w:rsid w:val="39354DF8"/>
    <w:rsid w:val="394B506A"/>
    <w:rsid w:val="395C1320"/>
    <w:rsid w:val="39C23384"/>
    <w:rsid w:val="39D95CDA"/>
    <w:rsid w:val="39EC1313"/>
    <w:rsid w:val="39F15D3F"/>
    <w:rsid w:val="39F94DC1"/>
    <w:rsid w:val="39FB1984"/>
    <w:rsid w:val="39FC665F"/>
    <w:rsid w:val="3A010FEF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AFB1ED1"/>
    <w:rsid w:val="3B201BA5"/>
    <w:rsid w:val="3B286FE0"/>
    <w:rsid w:val="3B8B5A45"/>
    <w:rsid w:val="3B936B4F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5D7415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DE6333"/>
    <w:rsid w:val="3EF142B8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9F3D14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6F5A34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C64E4D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26474D"/>
    <w:rsid w:val="434A21E9"/>
    <w:rsid w:val="43734DFA"/>
    <w:rsid w:val="43770B04"/>
    <w:rsid w:val="437F788B"/>
    <w:rsid w:val="43917CB6"/>
    <w:rsid w:val="43D06E47"/>
    <w:rsid w:val="43F20037"/>
    <w:rsid w:val="43FE713A"/>
    <w:rsid w:val="441D0861"/>
    <w:rsid w:val="44314A42"/>
    <w:rsid w:val="4435797C"/>
    <w:rsid w:val="444E3F5B"/>
    <w:rsid w:val="44777389"/>
    <w:rsid w:val="449D27EC"/>
    <w:rsid w:val="44A356A8"/>
    <w:rsid w:val="44AC7B54"/>
    <w:rsid w:val="44AD5EB6"/>
    <w:rsid w:val="44B85878"/>
    <w:rsid w:val="44F5215F"/>
    <w:rsid w:val="450D7972"/>
    <w:rsid w:val="45940DC5"/>
    <w:rsid w:val="45D264C6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66283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343F5"/>
    <w:rsid w:val="4ED41F08"/>
    <w:rsid w:val="4EDF49B9"/>
    <w:rsid w:val="4EEFF877"/>
    <w:rsid w:val="4F426AF7"/>
    <w:rsid w:val="4F4676B2"/>
    <w:rsid w:val="4F4C53E1"/>
    <w:rsid w:val="4F4C72E9"/>
    <w:rsid w:val="4F4F3EEE"/>
    <w:rsid w:val="4F562811"/>
    <w:rsid w:val="4F62641F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2142D2"/>
    <w:rsid w:val="5055041F"/>
    <w:rsid w:val="50941DDF"/>
    <w:rsid w:val="5099030C"/>
    <w:rsid w:val="50B0103A"/>
    <w:rsid w:val="50B53A8C"/>
    <w:rsid w:val="50C5358A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4364CA"/>
    <w:rsid w:val="515C2C15"/>
    <w:rsid w:val="51681F72"/>
    <w:rsid w:val="51753B30"/>
    <w:rsid w:val="5180327A"/>
    <w:rsid w:val="51903B44"/>
    <w:rsid w:val="51B61306"/>
    <w:rsid w:val="51FD48CA"/>
    <w:rsid w:val="52093015"/>
    <w:rsid w:val="52100AA2"/>
    <w:rsid w:val="52127738"/>
    <w:rsid w:val="52127AC7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C06024"/>
    <w:rsid w:val="52E8557B"/>
    <w:rsid w:val="52F83A10"/>
    <w:rsid w:val="530323B4"/>
    <w:rsid w:val="53212381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3C2934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95095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D740C7"/>
    <w:rsid w:val="58F066BB"/>
    <w:rsid w:val="58FC1D80"/>
    <w:rsid w:val="59075C84"/>
    <w:rsid w:val="591262EF"/>
    <w:rsid w:val="5919023C"/>
    <w:rsid w:val="591C20E8"/>
    <w:rsid w:val="592C2E0C"/>
    <w:rsid w:val="59527BF2"/>
    <w:rsid w:val="598A2EE8"/>
    <w:rsid w:val="59B2243E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8B2F47"/>
    <w:rsid w:val="5B977B3E"/>
    <w:rsid w:val="5BA5225B"/>
    <w:rsid w:val="5BAA778F"/>
    <w:rsid w:val="5BB93F58"/>
    <w:rsid w:val="5BE014E5"/>
    <w:rsid w:val="5C005A7D"/>
    <w:rsid w:val="5C0F68EC"/>
    <w:rsid w:val="5C1B251D"/>
    <w:rsid w:val="5C2C472A"/>
    <w:rsid w:val="5C42190D"/>
    <w:rsid w:val="5C497AEF"/>
    <w:rsid w:val="5C4A4BB0"/>
    <w:rsid w:val="5C4B6CC8"/>
    <w:rsid w:val="5C6E7EC8"/>
    <w:rsid w:val="5C777FC2"/>
    <w:rsid w:val="5CB62AD2"/>
    <w:rsid w:val="5CE50989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A76B8"/>
    <w:rsid w:val="624E3E18"/>
    <w:rsid w:val="6260607F"/>
    <w:rsid w:val="62974721"/>
    <w:rsid w:val="629F13DD"/>
    <w:rsid w:val="62A82630"/>
    <w:rsid w:val="62AD0FF2"/>
    <w:rsid w:val="62E1423F"/>
    <w:rsid w:val="62E95063"/>
    <w:rsid w:val="630A6E47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A27E2A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02B24"/>
    <w:rsid w:val="68E343C2"/>
    <w:rsid w:val="690305C1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0D1FAE"/>
    <w:rsid w:val="6D173025"/>
    <w:rsid w:val="6D201C79"/>
    <w:rsid w:val="6D296C45"/>
    <w:rsid w:val="6D2E6F65"/>
    <w:rsid w:val="6D5E70A9"/>
    <w:rsid w:val="6D7F5843"/>
    <w:rsid w:val="6D983737"/>
    <w:rsid w:val="6D9B1AE6"/>
    <w:rsid w:val="6DCE5641"/>
    <w:rsid w:val="6DDF784E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9B2EFE"/>
    <w:rsid w:val="6EA6469F"/>
    <w:rsid w:val="6EAD3A83"/>
    <w:rsid w:val="6EB70776"/>
    <w:rsid w:val="6EC0008B"/>
    <w:rsid w:val="6ED10BD8"/>
    <w:rsid w:val="6EDE29FF"/>
    <w:rsid w:val="6EFC6D1E"/>
    <w:rsid w:val="6EFF9A35"/>
    <w:rsid w:val="6F066BBE"/>
    <w:rsid w:val="6F0D03EB"/>
    <w:rsid w:val="6F1352D6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4872"/>
    <w:rsid w:val="70A628A5"/>
    <w:rsid w:val="70A94289"/>
    <w:rsid w:val="70BC1FFA"/>
    <w:rsid w:val="70D26C15"/>
    <w:rsid w:val="70DC6D9A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BD3ED6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0C4CA1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CC73BD"/>
    <w:rsid w:val="76D8308D"/>
    <w:rsid w:val="76EFF33A"/>
    <w:rsid w:val="77032F5E"/>
    <w:rsid w:val="77046E9F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F3A5D"/>
    <w:rsid w:val="78E201F2"/>
    <w:rsid w:val="78F1396D"/>
    <w:rsid w:val="791660EE"/>
    <w:rsid w:val="7931117A"/>
    <w:rsid w:val="79517126"/>
    <w:rsid w:val="796230E1"/>
    <w:rsid w:val="79732587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2E77C3"/>
    <w:rsid w:val="7B4010D7"/>
    <w:rsid w:val="7B4753CF"/>
    <w:rsid w:val="7B777EA9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754C97"/>
    <w:rsid w:val="7D7B29C4"/>
    <w:rsid w:val="7D823067"/>
    <w:rsid w:val="7D8CCFD3"/>
    <w:rsid w:val="7D9B3066"/>
    <w:rsid w:val="7DAC71C2"/>
    <w:rsid w:val="7DBFE816"/>
    <w:rsid w:val="7DC105E2"/>
    <w:rsid w:val="7DC56C91"/>
    <w:rsid w:val="7DD7EBFA"/>
    <w:rsid w:val="7DFD11DA"/>
    <w:rsid w:val="7DFE2A91"/>
    <w:rsid w:val="7E0B0C8E"/>
    <w:rsid w:val="7E266DD3"/>
    <w:rsid w:val="7E2C6AEA"/>
    <w:rsid w:val="7E4FE0DD"/>
    <w:rsid w:val="7E5576B9"/>
    <w:rsid w:val="7E665422"/>
    <w:rsid w:val="7E7B5D7B"/>
    <w:rsid w:val="7E935C6C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舒适"/>
    <w:basedOn w:val="1"/>
    <w:qFormat/>
    <w:uiPriority w:val="0"/>
    <w:pPr>
      <w:adjustRightInd w:val="0"/>
      <w:snapToGrid w:val="0"/>
      <w:spacing w:after="50" w:afterLines="50" w:line="400" w:lineRule="exac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F64EA9CC-7CD1-47AE-BBA1-8DB25018F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4</Pages>
  <Words>2787</Words>
  <Characters>2847</Characters>
  <Lines>22</Lines>
  <Paragraphs>6</Paragraphs>
  <TotalTime>0</TotalTime>
  <ScaleCrop>false</ScaleCrop>
  <LinksUpToDate>false</LinksUpToDate>
  <CharactersWithSpaces>2926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2024-02-27T12:57:00Z</dcterms:created>
  <dc:creator>myji</dc:creator>
  <cp:lastModifiedBy>斯斯</cp:lastModifiedBy>
  <cp:lastPrinted>2021-01-30T19:46:00Z</cp:lastPrinted>
  <dcterms:modified xsi:type="dcterms:W3CDTF">2024-09-14T02:54:59Z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710B00901BEE43B7BE6EF4146D6E12BB_13</vt:lpwstr>
  </property>
</Properties>
</file>