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51" w:rsidRDefault="001124DF">
      <w:pPr>
        <w:spacing w:line="360" w:lineRule="auto"/>
        <w:jc w:val="left"/>
        <w:rPr>
          <w:rFonts w:ascii="宋体" w:eastAsia="宋体" w:hAnsi="宋体"/>
          <w:sz w:val="24"/>
          <w:szCs w:val="24"/>
        </w:rPr>
      </w:pPr>
      <w:r>
        <w:rPr>
          <w:rFonts w:ascii="宋体" w:eastAsia="宋体" w:hAnsi="宋体"/>
          <w:sz w:val="24"/>
          <w:szCs w:val="24"/>
        </w:rPr>
        <w:t>证券代码：</w:t>
      </w:r>
      <w:r>
        <w:rPr>
          <w:rFonts w:ascii="宋体" w:eastAsia="宋体" w:hAnsi="宋体" w:hint="eastAsia"/>
          <w:sz w:val="24"/>
          <w:szCs w:val="24"/>
        </w:rPr>
        <w:t>60</w:t>
      </w:r>
      <w:r w:rsidR="00C9719E">
        <w:rPr>
          <w:rFonts w:ascii="宋体" w:eastAsia="宋体" w:hAnsi="宋体" w:hint="eastAsia"/>
          <w:sz w:val="24"/>
          <w:szCs w:val="24"/>
        </w:rPr>
        <w:t>3789</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证券简称：</w:t>
      </w:r>
      <w:r w:rsidR="00C9719E">
        <w:rPr>
          <w:rFonts w:ascii="宋体" w:eastAsia="宋体" w:hAnsi="宋体" w:hint="eastAsia"/>
          <w:sz w:val="24"/>
          <w:szCs w:val="24"/>
        </w:rPr>
        <w:t>星光农机</w:t>
      </w:r>
    </w:p>
    <w:p w:rsidR="003E6951" w:rsidRDefault="00C9719E">
      <w:pPr>
        <w:spacing w:line="360" w:lineRule="auto"/>
        <w:jc w:val="center"/>
        <w:rPr>
          <w:b/>
          <w:bCs/>
          <w:sz w:val="24"/>
          <w:szCs w:val="24"/>
        </w:rPr>
      </w:pPr>
      <w:r>
        <w:rPr>
          <w:rFonts w:hint="eastAsia"/>
          <w:b/>
          <w:bCs/>
          <w:sz w:val="24"/>
          <w:szCs w:val="24"/>
        </w:rPr>
        <w:t>星光农机</w:t>
      </w:r>
      <w:r w:rsidR="001124DF">
        <w:rPr>
          <w:rFonts w:hint="eastAsia"/>
          <w:b/>
          <w:bCs/>
          <w:sz w:val="24"/>
          <w:szCs w:val="24"/>
        </w:rPr>
        <w:t>股份有限公司</w:t>
      </w:r>
    </w:p>
    <w:p w:rsidR="003E6951" w:rsidRDefault="001124DF" w:rsidP="00C9719E">
      <w:pPr>
        <w:spacing w:line="360" w:lineRule="auto"/>
        <w:jc w:val="center"/>
        <w:rPr>
          <w:b/>
          <w:bCs/>
          <w:sz w:val="24"/>
          <w:szCs w:val="24"/>
        </w:rPr>
      </w:pPr>
      <w:r>
        <w:rPr>
          <w:b/>
          <w:bCs/>
          <w:sz w:val="24"/>
          <w:szCs w:val="24"/>
        </w:rPr>
        <w:t>投资者关系活动记录表</w:t>
      </w:r>
    </w:p>
    <w:p w:rsidR="00C9719E" w:rsidRPr="00C9719E" w:rsidRDefault="00C9719E" w:rsidP="00C9719E">
      <w:pPr>
        <w:pStyle w:val="1"/>
      </w:pPr>
    </w:p>
    <w:tbl>
      <w:tblPr>
        <w:tblStyle w:val="a6"/>
        <w:tblW w:w="8488" w:type="dxa"/>
        <w:jc w:val="center"/>
        <w:tblLayout w:type="fixed"/>
        <w:tblLook w:val="04A0" w:firstRow="1" w:lastRow="0" w:firstColumn="1" w:lastColumn="0" w:noHBand="0" w:noVBand="1"/>
      </w:tblPr>
      <w:tblGrid>
        <w:gridCol w:w="1695"/>
        <w:gridCol w:w="6793"/>
      </w:tblGrid>
      <w:tr w:rsidR="003E6951">
        <w:trPr>
          <w:trHeight w:val="2850"/>
          <w:jc w:val="center"/>
        </w:trPr>
        <w:tc>
          <w:tcPr>
            <w:tcW w:w="1695" w:type="dxa"/>
            <w:vAlign w:val="center"/>
          </w:tcPr>
          <w:p w:rsidR="003E6951" w:rsidRDefault="001124DF">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投资者关系</w:t>
            </w:r>
          </w:p>
          <w:p w:rsidR="003E6951" w:rsidRDefault="001124DF">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活动类别</w:t>
            </w:r>
          </w:p>
        </w:tc>
        <w:tc>
          <w:tcPr>
            <w:tcW w:w="6793" w:type="dxa"/>
            <w:vAlign w:val="center"/>
          </w:tcPr>
          <w:p w:rsidR="003E6951" w:rsidRDefault="001124DF">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特定对象调研</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分析师会议</w:t>
            </w:r>
          </w:p>
          <w:p w:rsidR="003E6951" w:rsidRDefault="001124DF">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媒体采访</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 xml:space="preserve">  </w:t>
            </w:r>
            <w:r>
              <w:rPr>
                <w:rFonts w:ascii="Liberation Serif" w:eastAsia="宋体" w:hAnsi="Liberation Serif" w:cs="Arial" w:hint="eastAsia"/>
                <w:kern w:val="0"/>
                <w:sz w:val="24"/>
                <w:szCs w:val="24"/>
              </w:rPr>
              <w:sym w:font="Wingdings 2" w:char="0052"/>
            </w:r>
            <w:r>
              <w:rPr>
                <w:rFonts w:ascii="Liberation Serif" w:eastAsia="宋体" w:hAnsi="Liberation Serif" w:cs="Arial" w:hint="eastAsia"/>
                <w:kern w:val="0"/>
                <w:sz w:val="24"/>
                <w:szCs w:val="24"/>
              </w:rPr>
              <w:t>业绩说明会</w:t>
            </w:r>
          </w:p>
          <w:p w:rsidR="003E6951" w:rsidRDefault="001124DF">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新闻发布会</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 xml:space="preserve">   </w:t>
            </w: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路演活动</w:t>
            </w:r>
          </w:p>
          <w:p w:rsidR="003E6951" w:rsidRDefault="001124DF">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现场参观</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sym w:font="Wingdings 2" w:char="00A3"/>
            </w:r>
            <w:r>
              <w:rPr>
                <w:rFonts w:ascii="Liberation Serif" w:eastAsia="宋体" w:hAnsi="Liberation Serif" w:cs="Arial" w:hint="eastAsia"/>
                <w:kern w:val="0"/>
                <w:sz w:val="24"/>
                <w:szCs w:val="24"/>
              </w:rPr>
              <w:t>其他</w:t>
            </w:r>
          </w:p>
        </w:tc>
      </w:tr>
      <w:tr w:rsidR="003E6951">
        <w:trPr>
          <w:trHeight w:val="1357"/>
          <w:jc w:val="center"/>
        </w:trPr>
        <w:tc>
          <w:tcPr>
            <w:tcW w:w="1695" w:type="dxa"/>
            <w:vAlign w:val="center"/>
          </w:tcPr>
          <w:p w:rsidR="003E6951" w:rsidRDefault="001124DF" w:rsidP="00C9719E">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参与单位名称</w:t>
            </w:r>
          </w:p>
        </w:tc>
        <w:tc>
          <w:tcPr>
            <w:tcW w:w="6793" w:type="dxa"/>
          </w:tcPr>
          <w:p w:rsidR="003E6951" w:rsidRDefault="001124DF" w:rsidP="00626DA1">
            <w:pPr>
              <w:spacing w:line="360" w:lineRule="auto"/>
              <w:jc w:val="left"/>
              <w:rPr>
                <w:rFonts w:asciiTheme="minorEastAsia" w:hAnsiTheme="minorEastAsia" w:cs="Arial"/>
                <w:kern w:val="0"/>
                <w:sz w:val="24"/>
                <w:szCs w:val="24"/>
              </w:rPr>
            </w:pPr>
            <w:r>
              <w:rPr>
                <w:rFonts w:asciiTheme="minorEastAsia" w:hAnsiTheme="minorEastAsia" w:cs="Arial" w:hint="eastAsia"/>
                <w:kern w:val="0"/>
                <w:sz w:val="24"/>
                <w:szCs w:val="24"/>
              </w:rPr>
              <w:t>参与</w:t>
            </w:r>
            <w:r w:rsidR="00C9719E">
              <w:rPr>
                <w:rFonts w:asciiTheme="minorEastAsia" w:hAnsiTheme="minorEastAsia" w:cs="Arial" w:hint="eastAsia"/>
                <w:kern w:val="0"/>
                <w:sz w:val="24"/>
                <w:szCs w:val="24"/>
              </w:rPr>
              <w:t>星光农机</w:t>
            </w:r>
            <w:r>
              <w:rPr>
                <w:rFonts w:asciiTheme="minorEastAsia" w:hAnsiTheme="minorEastAsia" w:cs="Arial" w:hint="eastAsia"/>
                <w:kern w:val="0"/>
                <w:sz w:val="24"/>
                <w:szCs w:val="24"/>
              </w:rPr>
              <w:t>202</w:t>
            </w:r>
            <w:r w:rsidR="00626DA1">
              <w:rPr>
                <w:rFonts w:asciiTheme="minorEastAsia" w:hAnsiTheme="minorEastAsia" w:cs="Arial" w:hint="eastAsia"/>
                <w:kern w:val="0"/>
                <w:sz w:val="24"/>
                <w:szCs w:val="24"/>
              </w:rPr>
              <w:t>4</w:t>
            </w:r>
            <w:r>
              <w:rPr>
                <w:rFonts w:asciiTheme="minorEastAsia" w:hAnsiTheme="minorEastAsia" w:cs="Arial" w:hint="eastAsia"/>
                <w:kern w:val="0"/>
                <w:sz w:val="24"/>
                <w:szCs w:val="24"/>
              </w:rPr>
              <w:t>年</w:t>
            </w:r>
            <w:r w:rsidR="00626DA1">
              <w:rPr>
                <w:rFonts w:asciiTheme="minorEastAsia" w:hAnsiTheme="minorEastAsia" w:cs="Arial" w:hint="eastAsia"/>
                <w:kern w:val="0"/>
                <w:sz w:val="24"/>
                <w:szCs w:val="24"/>
              </w:rPr>
              <w:t>半年</w:t>
            </w:r>
            <w:r>
              <w:rPr>
                <w:rFonts w:asciiTheme="minorEastAsia" w:hAnsiTheme="minorEastAsia" w:cs="Arial" w:hint="eastAsia"/>
                <w:kern w:val="0"/>
                <w:sz w:val="24"/>
                <w:szCs w:val="24"/>
              </w:rPr>
              <w:t>度业绩说明会的广大投资者</w:t>
            </w:r>
          </w:p>
        </w:tc>
      </w:tr>
      <w:tr w:rsidR="003E6951">
        <w:trPr>
          <w:trHeight w:val="658"/>
          <w:jc w:val="center"/>
        </w:trPr>
        <w:tc>
          <w:tcPr>
            <w:tcW w:w="1695" w:type="dxa"/>
            <w:vAlign w:val="center"/>
          </w:tcPr>
          <w:p w:rsidR="003E6951" w:rsidRDefault="001124DF">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时</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间</w:t>
            </w:r>
          </w:p>
        </w:tc>
        <w:tc>
          <w:tcPr>
            <w:tcW w:w="6793" w:type="dxa"/>
          </w:tcPr>
          <w:p w:rsidR="003E6951" w:rsidRDefault="001124DF" w:rsidP="00626DA1">
            <w:pPr>
              <w:spacing w:line="360" w:lineRule="auto"/>
              <w:jc w:val="left"/>
              <w:rPr>
                <w:rFonts w:asciiTheme="minorEastAsia" w:hAnsiTheme="minorEastAsia" w:cs="Arial"/>
                <w:kern w:val="0"/>
                <w:sz w:val="24"/>
                <w:szCs w:val="24"/>
              </w:rPr>
            </w:pPr>
            <w:r>
              <w:rPr>
                <w:rFonts w:asciiTheme="minorEastAsia" w:hAnsiTheme="minorEastAsia" w:cs="Arial" w:hint="eastAsia"/>
                <w:kern w:val="0"/>
                <w:sz w:val="24"/>
                <w:szCs w:val="24"/>
              </w:rPr>
              <w:t>202</w:t>
            </w:r>
            <w:r w:rsidR="00D4727D">
              <w:rPr>
                <w:rFonts w:asciiTheme="minorEastAsia" w:hAnsiTheme="minorEastAsia" w:cs="Arial" w:hint="eastAsia"/>
                <w:kern w:val="0"/>
                <w:sz w:val="24"/>
                <w:szCs w:val="24"/>
              </w:rPr>
              <w:t>4</w:t>
            </w:r>
            <w:r>
              <w:rPr>
                <w:rFonts w:asciiTheme="minorEastAsia" w:hAnsiTheme="minorEastAsia" w:cs="Arial" w:hint="eastAsia"/>
                <w:kern w:val="0"/>
                <w:sz w:val="24"/>
                <w:szCs w:val="24"/>
              </w:rPr>
              <w:t>年</w:t>
            </w:r>
            <w:r w:rsidR="00626DA1">
              <w:rPr>
                <w:rFonts w:asciiTheme="minorEastAsia" w:hAnsiTheme="minorEastAsia" w:cs="Arial" w:hint="eastAsia"/>
                <w:kern w:val="0"/>
                <w:sz w:val="24"/>
                <w:szCs w:val="24"/>
              </w:rPr>
              <w:t>9</w:t>
            </w:r>
            <w:r>
              <w:rPr>
                <w:rFonts w:asciiTheme="minorEastAsia" w:hAnsiTheme="minorEastAsia" w:cs="Arial" w:hint="eastAsia"/>
                <w:kern w:val="0"/>
                <w:sz w:val="24"/>
                <w:szCs w:val="24"/>
              </w:rPr>
              <w:t>月</w:t>
            </w:r>
            <w:r w:rsidR="00626DA1">
              <w:rPr>
                <w:rFonts w:asciiTheme="minorEastAsia" w:hAnsiTheme="minorEastAsia" w:cs="Arial" w:hint="eastAsia"/>
                <w:kern w:val="0"/>
                <w:sz w:val="24"/>
                <w:szCs w:val="24"/>
              </w:rPr>
              <w:t>18</w:t>
            </w:r>
            <w:r>
              <w:rPr>
                <w:rFonts w:asciiTheme="minorEastAsia" w:hAnsiTheme="minorEastAsia" w:cs="Arial" w:hint="eastAsia"/>
                <w:kern w:val="0"/>
                <w:sz w:val="24"/>
                <w:szCs w:val="24"/>
              </w:rPr>
              <w:t>日</w:t>
            </w:r>
            <w:r w:rsidR="00C9719E" w:rsidRPr="00C9719E">
              <w:rPr>
                <w:rFonts w:asciiTheme="minorEastAsia" w:hAnsiTheme="minorEastAsia" w:cs="Arial" w:hint="eastAsia"/>
                <w:kern w:val="0"/>
                <w:sz w:val="24"/>
                <w:szCs w:val="24"/>
              </w:rPr>
              <w:t>（星期</w:t>
            </w:r>
            <w:r w:rsidR="00626DA1">
              <w:rPr>
                <w:rFonts w:asciiTheme="minorEastAsia" w:hAnsiTheme="minorEastAsia" w:cs="Arial" w:hint="eastAsia"/>
                <w:kern w:val="0"/>
                <w:sz w:val="24"/>
                <w:szCs w:val="24"/>
              </w:rPr>
              <w:t>三</w:t>
            </w:r>
            <w:r w:rsidR="00C9719E" w:rsidRPr="00C9719E">
              <w:rPr>
                <w:rFonts w:asciiTheme="minorEastAsia" w:hAnsiTheme="minorEastAsia" w:cs="Arial" w:hint="eastAsia"/>
                <w:kern w:val="0"/>
                <w:sz w:val="24"/>
                <w:szCs w:val="24"/>
              </w:rPr>
              <w:t>）</w:t>
            </w:r>
            <w:r w:rsidR="00C9719E">
              <w:rPr>
                <w:rFonts w:asciiTheme="minorEastAsia" w:hAnsiTheme="minorEastAsia" w:cs="Arial" w:hint="eastAsia"/>
                <w:kern w:val="0"/>
                <w:sz w:val="24"/>
                <w:szCs w:val="24"/>
              </w:rPr>
              <w:t>下</w:t>
            </w:r>
            <w:r>
              <w:rPr>
                <w:rFonts w:asciiTheme="minorEastAsia" w:hAnsiTheme="minorEastAsia" w:cs="Arial" w:hint="eastAsia"/>
                <w:kern w:val="0"/>
                <w:sz w:val="24"/>
                <w:szCs w:val="24"/>
              </w:rPr>
              <w:t>午</w:t>
            </w:r>
            <w:r w:rsidR="00C9719E">
              <w:rPr>
                <w:rFonts w:asciiTheme="minorEastAsia" w:hAnsiTheme="minorEastAsia" w:cs="Arial" w:hint="eastAsia"/>
                <w:kern w:val="0"/>
                <w:sz w:val="24"/>
                <w:szCs w:val="24"/>
              </w:rPr>
              <w:t>13</w:t>
            </w:r>
            <w:r>
              <w:rPr>
                <w:rFonts w:asciiTheme="minorEastAsia" w:hAnsiTheme="minorEastAsia" w:cs="Arial" w:hint="eastAsia"/>
                <w:kern w:val="0"/>
                <w:sz w:val="24"/>
                <w:szCs w:val="24"/>
              </w:rPr>
              <w:t>:</w:t>
            </w:r>
            <w:r>
              <w:rPr>
                <w:rFonts w:asciiTheme="minorEastAsia" w:hAnsiTheme="minorEastAsia" w:cs="Arial"/>
                <w:kern w:val="0"/>
                <w:sz w:val="24"/>
                <w:szCs w:val="24"/>
              </w:rPr>
              <w:t>0</w:t>
            </w:r>
            <w:r>
              <w:rPr>
                <w:rFonts w:asciiTheme="minorEastAsia" w:hAnsiTheme="minorEastAsia" w:cs="Arial" w:hint="eastAsia"/>
                <w:kern w:val="0"/>
                <w:sz w:val="24"/>
                <w:szCs w:val="24"/>
              </w:rPr>
              <w:t>0-1</w:t>
            </w:r>
            <w:r w:rsidR="00C9719E">
              <w:rPr>
                <w:rFonts w:asciiTheme="minorEastAsia" w:hAnsiTheme="minorEastAsia" w:cs="Arial" w:hint="eastAsia"/>
                <w:kern w:val="0"/>
                <w:sz w:val="24"/>
                <w:szCs w:val="24"/>
              </w:rPr>
              <w:t>4</w:t>
            </w:r>
            <w:r>
              <w:rPr>
                <w:rFonts w:asciiTheme="minorEastAsia" w:hAnsiTheme="minorEastAsia" w:cs="Arial" w:hint="eastAsia"/>
                <w:kern w:val="0"/>
                <w:sz w:val="24"/>
                <w:szCs w:val="24"/>
              </w:rPr>
              <w:t>:</w:t>
            </w:r>
            <w:r w:rsidR="00C9719E">
              <w:rPr>
                <w:rFonts w:asciiTheme="minorEastAsia" w:hAnsiTheme="minorEastAsia" w:cs="Arial" w:hint="eastAsia"/>
                <w:kern w:val="0"/>
                <w:sz w:val="24"/>
                <w:szCs w:val="24"/>
              </w:rPr>
              <w:t>0</w:t>
            </w:r>
            <w:r>
              <w:rPr>
                <w:rFonts w:asciiTheme="minorEastAsia" w:hAnsiTheme="minorEastAsia" w:cs="Arial" w:hint="eastAsia"/>
                <w:kern w:val="0"/>
                <w:sz w:val="24"/>
                <w:szCs w:val="24"/>
              </w:rPr>
              <w:t>0</w:t>
            </w:r>
          </w:p>
        </w:tc>
      </w:tr>
      <w:tr w:rsidR="003E6951">
        <w:trPr>
          <w:trHeight w:val="646"/>
          <w:jc w:val="center"/>
        </w:trPr>
        <w:tc>
          <w:tcPr>
            <w:tcW w:w="1695" w:type="dxa"/>
            <w:vAlign w:val="center"/>
          </w:tcPr>
          <w:p w:rsidR="003E6951" w:rsidRDefault="001124DF">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地</w:t>
            </w:r>
            <w:r>
              <w:rPr>
                <w:rFonts w:ascii="Liberation Serif" w:eastAsia="宋体" w:hAnsi="Liberation Serif" w:cs="Arial" w:hint="eastAsia"/>
                <w:kern w:val="0"/>
                <w:sz w:val="24"/>
                <w:szCs w:val="24"/>
              </w:rPr>
              <w:t xml:space="preserve"> </w:t>
            </w:r>
            <w:r>
              <w:rPr>
                <w:rFonts w:ascii="Liberation Serif" w:eastAsia="宋体" w:hAnsi="Liberation Serif" w:cs="Arial"/>
                <w:kern w:val="0"/>
                <w:sz w:val="24"/>
                <w:szCs w:val="24"/>
              </w:rPr>
              <w:t xml:space="preserve"> </w:t>
            </w:r>
            <w:r>
              <w:rPr>
                <w:rFonts w:ascii="Liberation Serif" w:eastAsia="宋体" w:hAnsi="Liberation Serif" w:cs="Arial" w:hint="eastAsia"/>
                <w:kern w:val="0"/>
                <w:sz w:val="24"/>
                <w:szCs w:val="24"/>
              </w:rPr>
              <w:t>点</w:t>
            </w:r>
          </w:p>
        </w:tc>
        <w:tc>
          <w:tcPr>
            <w:tcW w:w="6793" w:type="dxa"/>
          </w:tcPr>
          <w:p w:rsidR="003E6951" w:rsidRDefault="00C9719E">
            <w:pPr>
              <w:spacing w:line="360" w:lineRule="auto"/>
              <w:jc w:val="left"/>
              <w:rPr>
                <w:rFonts w:ascii="Liberation Serif" w:eastAsia="宋体" w:hAnsi="Liberation Serif" w:cs="Arial" w:hint="eastAsia"/>
                <w:kern w:val="0"/>
                <w:sz w:val="24"/>
                <w:szCs w:val="24"/>
              </w:rPr>
            </w:pPr>
            <w:r w:rsidRPr="00C9719E">
              <w:rPr>
                <w:rFonts w:ascii="Liberation Serif" w:eastAsia="宋体" w:hAnsi="Liberation Serif" w:cs="Arial" w:hint="eastAsia"/>
                <w:kern w:val="0"/>
                <w:sz w:val="24"/>
                <w:szCs w:val="24"/>
              </w:rPr>
              <w:t>上海证券交易所</w:t>
            </w:r>
            <w:proofErr w:type="gramStart"/>
            <w:r w:rsidRPr="00C9719E">
              <w:rPr>
                <w:rFonts w:ascii="Liberation Serif" w:eastAsia="宋体" w:hAnsi="Liberation Serif" w:cs="Arial" w:hint="eastAsia"/>
                <w:kern w:val="0"/>
                <w:sz w:val="24"/>
                <w:szCs w:val="24"/>
              </w:rPr>
              <w:t>上证路演</w:t>
            </w:r>
            <w:proofErr w:type="gramEnd"/>
            <w:r w:rsidRPr="00C9719E">
              <w:rPr>
                <w:rFonts w:ascii="Liberation Serif" w:eastAsia="宋体" w:hAnsi="Liberation Serif" w:cs="Arial" w:hint="eastAsia"/>
                <w:kern w:val="0"/>
                <w:sz w:val="24"/>
                <w:szCs w:val="24"/>
              </w:rPr>
              <w:t>中心（网址：</w:t>
            </w:r>
            <w:r w:rsidRPr="00C9719E">
              <w:rPr>
                <w:rFonts w:asciiTheme="minorEastAsia" w:hAnsiTheme="minorEastAsia" w:cs="Arial" w:hint="eastAsia"/>
                <w:kern w:val="0"/>
                <w:sz w:val="24"/>
                <w:szCs w:val="24"/>
              </w:rPr>
              <w:t>http://roadshow.sseinfo.com/）</w:t>
            </w:r>
          </w:p>
        </w:tc>
      </w:tr>
      <w:tr w:rsidR="003E6951">
        <w:trPr>
          <w:trHeight w:val="1065"/>
          <w:jc w:val="center"/>
        </w:trPr>
        <w:tc>
          <w:tcPr>
            <w:tcW w:w="1695" w:type="dxa"/>
            <w:vAlign w:val="center"/>
          </w:tcPr>
          <w:p w:rsidR="003E6951" w:rsidRDefault="00C9719E" w:rsidP="00C9719E">
            <w:pPr>
              <w:spacing w:line="360" w:lineRule="auto"/>
              <w:jc w:val="center"/>
              <w:rPr>
                <w:rFonts w:ascii="Liberation Serif" w:eastAsia="宋体" w:hAnsi="Liberation Serif" w:cs="Arial" w:hint="eastAsia"/>
                <w:kern w:val="0"/>
                <w:sz w:val="24"/>
                <w:szCs w:val="24"/>
              </w:rPr>
            </w:pPr>
            <w:r w:rsidRPr="00C9719E">
              <w:rPr>
                <w:rFonts w:ascii="Liberation Serif" w:eastAsia="宋体" w:hAnsi="Liberation Serif" w:cs="Arial" w:hint="eastAsia"/>
                <w:kern w:val="0"/>
                <w:sz w:val="24"/>
                <w:szCs w:val="24"/>
              </w:rPr>
              <w:t>上市公司参与人员姓名</w:t>
            </w:r>
          </w:p>
        </w:tc>
        <w:tc>
          <w:tcPr>
            <w:tcW w:w="6793" w:type="dxa"/>
          </w:tcPr>
          <w:p w:rsidR="003E6951" w:rsidRDefault="00C9719E">
            <w:pPr>
              <w:spacing w:line="360" w:lineRule="auto"/>
              <w:jc w:val="left"/>
              <w:rPr>
                <w:rFonts w:ascii="Liberation Serif" w:eastAsia="宋体" w:hAnsi="Liberation Serif" w:cs="Arial" w:hint="eastAsia"/>
                <w:kern w:val="0"/>
                <w:sz w:val="24"/>
                <w:szCs w:val="24"/>
              </w:rPr>
            </w:pPr>
            <w:r w:rsidRPr="00C9719E">
              <w:rPr>
                <w:rFonts w:ascii="Liberation Serif" w:eastAsia="宋体" w:hAnsi="Liberation Serif" w:cs="Arial" w:hint="eastAsia"/>
                <w:kern w:val="0"/>
                <w:sz w:val="24"/>
                <w:szCs w:val="24"/>
              </w:rPr>
              <w:t>公司董事长何德军先生、总经理郑斌先生、董事会秘书王黎明先生、财务负责人吴海娟女士、独立董事</w:t>
            </w:r>
            <w:r w:rsidR="00626DA1">
              <w:rPr>
                <w:rFonts w:ascii="Liberation Serif" w:eastAsia="宋体" w:hAnsi="Liberation Serif" w:cs="Arial" w:hint="eastAsia"/>
                <w:kern w:val="0"/>
                <w:sz w:val="24"/>
                <w:szCs w:val="24"/>
              </w:rPr>
              <w:t>李路</w:t>
            </w:r>
            <w:r w:rsidRPr="00C9719E">
              <w:rPr>
                <w:rFonts w:ascii="Liberation Serif" w:eastAsia="宋体" w:hAnsi="Liberation Serif" w:cs="Arial" w:hint="eastAsia"/>
                <w:kern w:val="0"/>
                <w:sz w:val="24"/>
                <w:szCs w:val="24"/>
              </w:rPr>
              <w:t>先生及相关工作人员。</w:t>
            </w:r>
          </w:p>
        </w:tc>
      </w:tr>
      <w:tr w:rsidR="003E6951" w:rsidTr="00C9719E">
        <w:trPr>
          <w:trHeight w:val="4101"/>
          <w:jc w:val="center"/>
        </w:trPr>
        <w:tc>
          <w:tcPr>
            <w:tcW w:w="1695" w:type="dxa"/>
            <w:vAlign w:val="center"/>
          </w:tcPr>
          <w:p w:rsidR="003E6951" w:rsidRDefault="001124DF">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投资者关系</w:t>
            </w:r>
            <w:r>
              <w:rPr>
                <w:rFonts w:ascii="Liberation Serif" w:eastAsia="宋体" w:hAnsi="Liberation Serif" w:cs="Arial" w:hint="eastAsia"/>
                <w:kern w:val="0"/>
                <w:sz w:val="24"/>
                <w:szCs w:val="24"/>
              </w:rPr>
              <w:t xml:space="preserve"> </w:t>
            </w:r>
            <w:r>
              <w:rPr>
                <w:rFonts w:ascii="Liberation Serif" w:eastAsia="宋体" w:hAnsi="Liberation Serif" w:cs="Arial" w:hint="eastAsia"/>
                <w:kern w:val="0"/>
                <w:sz w:val="24"/>
                <w:szCs w:val="24"/>
              </w:rPr>
              <w:t>活动主要内容</w:t>
            </w:r>
          </w:p>
        </w:tc>
        <w:tc>
          <w:tcPr>
            <w:tcW w:w="6793" w:type="dxa"/>
          </w:tcPr>
          <w:p w:rsidR="00C9719E" w:rsidRPr="00C9719E" w:rsidRDefault="00C9719E" w:rsidP="00C9719E">
            <w:pPr>
              <w:widowControl/>
              <w:shd w:val="clear" w:color="auto" w:fill="FFFFFF"/>
              <w:spacing w:line="360" w:lineRule="auto"/>
              <w:ind w:firstLine="33"/>
              <w:jc w:val="left"/>
              <w:rPr>
                <w:rFonts w:ascii="宋体" w:eastAsia="宋体" w:hAnsi="宋体" w:cs="宋体"/>
                <w:b/>
                <w:kern w:val="0"/>
                <w:sz w:val="24"/>
                <w:szCs w:val="24"/>
              </w:rPr>
            </w:pPr>
            <w:r w:rsidRPr="00C9719E">
              <w:rPr>
                <w:rFonts w:ascii="宋体" w:eastAsia="宋体" w:hAnsi="宋体" w:cs="宋体" w:hint="eastAsia"/>
                <w:b/>
                <w:kern w:val="0"/>
                <w:sz w:val="24"/>
                <w:szCs w:val="24"/>
              </w:rPr>
              <w:t>投资者提出的问题及公司回复情况:</w:t>
            </w:r>
          </w:p>
          <w:p w:rsidR="00C9719E" w:rsidRDefault="00C9719E" w:rsidP="00C9719E">
            <w:pPr>
              <w:autoSpaceDE w:val="0"/>
              <w:autoSpaceDN w:val="0"/>
              <w:adjustRightInd w:val="0"/>
              <w:spacing w:line="360" w:lineRule="auto"/>
              <w:jc w:val="left"/>
              <w:rPr>
                <w:rFonts w:ascii="宋体" w:eastAsia="宋体" w:hAnsi="宋体" w:cs="宋体"/>
                <w:kern w:val="0"/>
                <w:sz w:val="24"/>
                <w:szCs w:val="24"/>
              </w:rPr>
            </w:pPr>
            <w:r w:rsidRPr="00C9719E">
              <w:rPr>
                <w:rFonts w:ascii="宋体" w:eastAsia="宋体" w:hAnsi="宋体" w:cs="宋体" w:hint="eastAsia"/>
                <w:kern w:val="0"/>
                <w:sz w:val="24"/>
                <w:szCs w:val="24"/>
              </w:rPr>
              <w:t>公司就投资者在本次说明会中提出的问题进行了回复：</w:t>
            </w:r>
          </w:p>
          <w:p w:rsidR="003E6951" w:rsidRDefault="00C9719E" w:rsidP="00C9719E">
            <w:pPr>
              <w:pStyle w:val="1"/>
              <w:spacing w:line="360" w:lineRule="auto"/>
              <w:ind w:firstLineChars="0" w:firstLine="0"/>
              <w:rPr>
                <w:sz w:val="24"/>
                <w:szCs w:val="24"/>
              </w:rPr>
            </w:pPr>
            <w:r w:rsidRPr="001124DF">
              <w:rPr>
                <w:rFonts w:asciiTheme="minorEastAsia" w:eastAsiaTheme="minorEastAsia" w:hAnsiTheme="minorEastAsia" w:cs="Arial" w:hint="eastAsia"/>
                <w:kern w:val="0"/>
                <w:sz w:val="24"/>
                <w:szCs w:val="24"/>
              </w:rPr>
              <w:t>1、</w:t>
            </w:r>
            <w:r w:rsidR="00A5576F" w:rsidRPr="00A5576F">
              <w:rPr>
                <w:rFonts w:asciiTheme="minorEastAsia" w:eastAsiaTheme="minorEastAsia" w:hAnsiTheme="minorEastAsia" w:cs="Arial" w:hint="eastAsia"/>
                <w:kern w:val="0"/>
                <w:sz w:val="24"/>
                <w:szCs w:val="24"/>
              </w:rPr>
              <w:t>对未来的发展有何展望？有哪些具体的战略规划？</w:t>
            </w:r>
          </w:p>
          <w:p w:rsidR="00C9719E" w:rsidRPr="001124DF" w:rsidRDefault="001124DF" w:rsidP="001124DF">
            <w:pPr>
              <w:pStyle w:val="1"/>
              <w:spacing w:line="360" w:lineRule="auto"/>
              <w:ind w:firstLineChars="0" w:firstLine="0"/>
              <w:rPr>
                <w:rFonts w:asciiTheme="minorEastAsia" w:eastAsiaTheme="minorEastAsia" w:hAnsiTheme="minorEastAsia" w:cs="Arial"/>
                <w:kern w:val="0"/>
                <w:sz w:val="24"/>
                <w:szCs w:val="24"/>
              </w:rPr>
            </w:pPr>
            <w:r w:rsidRPr="001124DF">
              <w:rPr>
                <w:rFonts w:asciiTheme="minorEastAsia" w:eastAsiaTheme="minorEastAsia" w:hAnsiTheme="minorEastAsia" w:cs="Arial" w:hint="eastAsia"/>
                <w:kern w:val="0"/>
                <w:sz w:val="24"/>
                <w:szCs w:val="24"/>
              </w:rPr>
              <w:t>回答：</w:t>
            </w:r>
            <w:r w:rsidR="00A5576F" w:rsidRPr="00A5576F">
              <w:rPr>
                <w:rFonts w:asciiTheme="minorEastAsia" w:eastAsiaTheme="minorEastAsia" w:hAnsiTheme="minorEastAsia" w:cs="Arial" w:hint="eastAsia"/>
                <w:kern w:val="0"/>
                <w:sz w:val="24"/>
                <w:szCs w:val="24"/>
              </w:rPr>
              <w:t>尊敬的投资者，近年来我国相关部门已陆续出台了一系列推动农机行业良性发展的政策，制定了全面推进农业现代化的战略，为农业机械行业结构性调整和高质量发展创造了有利的市场环境，并且新技术、新产品不断涌现，产品向高端、智能、绿色、大型、自动化等转换的方向愈发明显，在存量和增量上都有巨大市场，因此，农机行业未来仍是具有十分广阔的发展前景。公司会紧跟行业驱动、政策导向和市场实际需求，</w:t>
            </w:r>
            <w:r w:rsidR="00A5576F" w:rsidRPr="00A5576F">
              <w:rPr>
                <w:rFonts w:asciiTheme="minorEastAsia" w:eastAsiaTheme="minorEastAsia" w:hAnsiTheme="minorEastAsia" w:cs="Arial" w:hint="eastAsia"/>
                <w:kern w:val="0"/>
                <w:sz w:val="24"/>
                <w:szCs w:val="24"/>
              </w:rPr>
              <w:lastRenderedPageBreak/>
              <w:t>在既有的经营策略上适时调整，围绕农机主营业务，以客户需求和终端应用场景为出发点，着重开发国内和国外两个市场，并适时的开发新的产品和技术、导入新的业务、达成新的合作，努力提升经营业绩。</w:t>
            </w:r>
          </w:p>
          <w:p w:rsidR="00C9719E" w:rsidRPr="001124DF" w:rsidRDefault="00C9719E" w:rsidP="001124DF">
            <w:pPr>
              <w:pStyle w:val="1"/>
              <w:spacing w:line="360" w:lineRule="auto"/>
              <w:ind w:firstLineChars="0" w:firstLine="0"/>
              <w:rPr>
                <w:rFonts w:asciiTheme="minorEastAsia" w:eastAsiaTheme="minorEastAsia" w:hAnsiTheme="minorEastAsia" w:cs="Arial"/>
                <w:kern w:val="0"/>
                <w:sz w:val="24"/>
                <w:szCs w:val="24"/>
              </w:rPr>
            </w:pPr>
          </w:p>
          <w:p w:rsidR="003E6951" w:rsidRPr="001124DF" w:rsidRDefault="00C9719E" w:rsidP="00C9719E">
            <w:pPr>
              <w:pStyle w:val="1"/>
              <w:spacing w:line="360" w:lineRule="auto"/>
              <w:ind w:firstLineChars="0" w:firstLine="0"/>
              <w:rPr>
                <w:rFonts w:asciiTheme="minorEastAsia" w:eastAsiaTheme="minorEastAsia" w:hAnsiTheme="minorEastAsia" w:cs="Arial"/>
                <w:kern w:val="0"/>
                <w:sz w:val="24"/>
                <w:szCs w:val="24"/>
              </w:rPr>
            </w:pPr>
            <w:r w:rsidRPr="001124DF">
              <w:rPr>
                <w:rFonts w:asciiTheme="minorEastAsia" w:eastAsiaTheme="minorEastAsia" w:hAnsiTheme="minorEastAsia" w:cs="Arial" w:hint="eastAsia"/>
                <w:kern w:val="0"/>
                <w:sz w:val="24"/>
                <w:szCs w:val="24"/>
              </w:rPr>
              <w:t>2、</w:t>
            </w:r>
            <w:r w:rsidR="00A5576F" w:rsidRPr="00A5576F">
              <w:rPr>
                <w:rFonts w:asciiTheme="minorEastAsia" w:eastAsiaTheme="minorEastAsia" w:hAnsiTheme="minorEastAsia" w:cs="Arial" w:hint="eastAsia"/>
                <w:kern w:val="0"/>
                <w:sz w:val="24"/>
                <w:szCs w:val="24"/>
              </w:rPr>
              <w:t>公司的主要产品有哪些？这些产品在市场上的竞争优势是什么？</w:t>
            </w:r>
          </w:p>
          <w:p w:rsidR="003E6951" w:rsidRDefault="001124DF" w:rsidP="006F3AF1">
            <w:pPr>
              <w:pStyle w:val="1"/>
              <w:spacing w:line="360" w:lineRule="auto"/>
              <w:ind w:firstLineChars="0" w:firstLine="0"/>
              <w:rPr>
                <w:rFonts w:ascii="宋体" w:hAnsi="宋体" w:cs="宋体"/>
                <w:kern w:val="0"/>
                <w:sz w:val="24"/>
                <w:szCs w:val="24"/>
              </w:rPr>
            </w:pPr>
            <w:r w:rsidRPr="001124DF">
              <w:rPr>
                <w:rFonts w:asciiTheme="minorEastAsia" w:eastAsiaTheme="minorEastAsia" w:hAnsiTheme="minorEastAsia" w:cs="Arial" w:hint="eastAsia"/>
                <w:kern w:val="0"/>
                <w:sz w:val="24"/>
                <w:szCs w:val="24"/>
              </w:rPr>
              <w:t>回答：</w:t>
            </w:r>
            <w:r w:rsidR="00A5576F" w:rsidRPr="00A5576F">
              <w:rPr>
                <w:rFonts w:ascii="宋体" w:hAnsi="宋体" w:cs="宋体" w:hint="eastAsia"/>
                <w:kern w:val="0"/>
                <w:sz w:val="24"/>
                <w:szCs w:val="24"/>
              </w:rPr>
              <w:t>尊敬的投资者，公司产品体系和服务能力均较为完善。截至目前，已覆盖了水稻、小麦、玉米、花生、油菜、棉花等六大主要农作物品种，以及耕、种、管、收及收后处理五大作业环节的全程机械化产业链，产品包括拖拉机、履带式旋耕机等耕种环节机械，插秧机等种植机械，履带自走式稻麦油联合收割机、轮式稻麦联合收割机、采棉机、花生收获机等收获机械，无人机、喷药机等田间管理机械，烘干机、</w:t>
            </w:r>
            <w:proofErr w:type="gramStart"/>
            <w:r w:rsidR="00A5576F" w:rsidRPr="00A5576F">
              <w:rPr>
                <w:rFonts w:ascii="宋体" w:hAnsi="宋体" w:cs="宋体" w:hint="eastAsia"/>
                <w:kern w:val="0"/>
                <w:sz w:val="24"/>
                <w:szCs w:val="24"/>
              </w:rPr>
              <w:t>轮式压捆机</w:t>
            </w:r>
            <w:proofErr w:type="gramEnd"/>
            <w:r w:rsidR="00A5576F" w:rsidRPr="00A5576F">
              <w:rPr>
                <w:rFonts w:ascii="宋体" w:hAnsi="宋体" w:cs="宋体" w:hint="eastAsia"/>
                <w:kern w:val="0"/>
                <w:sz w:val="24"/>
                <w:szCs w:val="24"/>
              </w:rPr>
              <w:t>、自走式履带打捆机、</w:t>
            </w:r>
            <w:proofErr w:type="gramStart"/>
            <w:r w:rsidR="00A5576F" w:rsidRPr="00A5576F">
              <w:rPr>
                <w:rFonts w:ascii="宋体" w:hAnsi="宋体" w:cs="宋体" w:hint="eastAsia"/>
                <w:kern w:val="0"/>
                <w:sz w:val="24"/>
                <w:szCs w:val="24"/>
              </w:rPr>
              <w:t>制肥机等</w:t>
            </w:r>
            <w:proofErr w:type="gramEnd"/>
            <w:r w:rsidR="00A5576F" w:rsidRPr="00A5576F">
              <w:rPr>
                <w:rFonts w:ascii="宋体" w:hAnsi="宋体" w:cs="宋体" w:hint="eastAsia"/>
                <w:kern w:val="0"/>
                <w:sz w:val="24"/>
                <w:szCs w:val="24"/>
              </w:rPr>
              <w:t>收后处理机械，以及跑道养鱼设施、智能化立体栽培机、智能育秧中心等生态农业产品。除常规农机产品外，公司亦在逐渐向成套化设备设施的整体输出、农机农事服务的专项提供等方面延伸和拓展，逐渐转化为农业生产全面全程机械化解决方案的供应商和服务商。因而，除单个产品具有较高性价比外，更为关键的是公司的整体产品输出的配套服务能力和一站</w:t>
            </w:r>
            <w:proofErr w:type="gramStart"/>
            <w:r w:rsidR="00A5576F" w:rsidRPr="00A5576F">
              <w:rPr>
                <w:rFonts w:ascii="宋体" w:hAnsi="宋体" w:cs="宋体" w:hint="eastAsia"/>
                <w:kern w:val="0"/>
                <w:sz w:val="24"/>
                <w:szCs w:val="24"/>
              </w:rPr>
              <w:t>式解决</w:t>
            </w:r>
            <w:proofErr w:type="gramEnd"/>
            <w:r w:rsidR="00A5576F" w:rsidRPr="00A5576F">
              <w:rPr>
                <w:rFonts w:ascii="宋体" w:hAnsi="宋体" w:cs="宋体" w:hint="eastAsia"/>
                <w:kern w:val="0"/>
                <w:sz w:val="24"/>
                <w:szCs w:val="24"/>
              </w:rPr>
              <w:t>方案，是公司区别于其他农机公司的差异竞争优势。</w:t>
            </w:r>
          </w:p>
          <w:p w:rsidR="006F3AF1" w:rsidRDefault="006F3AF1" w:rsidP="006F3AF1">
            <w:pPr>
              <w:pStyle w:val="1"/>
              <w:spacing w:line="360" w:lineRule="auto"/>
              <w:ind w:firstLineChars="0" w:firstLine="0"/>
              <w:rPr>
                <w:rFonts w:ascii="宋体" w:hAnsi="宋体" w:cs="宋体"/>
                <w:kern w:val="0"/>
                <w:sz w:val="24"/>
                <w:szCs w:val="24"/>
              </w:rPr>
            </w:pPr>
          </w:p>
          <w:p w:rsidR="006F3AF1" w:rsidRDefault="006F3AF1" w:rsidP="006F3AF1">
            <w:pPr>
              <w:pStyle w:val="1"/>
              <w:spacing w:line="360" w:lineRule="auto"/>
              <w:ind w:firstLineChars="0" w:firstLine="0"/>
              <w:rPr>
                <w:rFonts w:ascii="宋体" w:hAnsi="宋体" w:cs="宋体"/>
                <w:kern w:val="0"/>
                <w:sz w:val="24"/>
                <w:szCs w:val="24"/>
              </w:rPr>
            </w:pPr>
            <w:r>
              <w:rPr>
                <w:rFonts w:ascii="宋体" w:hAnsi="宋体" w:cs="宋体" w:hint="eastAsia"/>
                <w:kern w:val="0"/>
                <w:sz w:val="24"/>
                <w:szCs w:val="24"/>
              </w:rPr>
              <w:t>3、</w:t>
            </w:r>
            <w:r w:rsidR="00A5576F" w:rsidRPr="00A5576F">
              <w:rPr>
                <w:rFonts w:ascii="宋体" w:hAnsi="宋体" w:cs="宋体" w:hint="eastAsia"/>
                <w:kern w:val="0"/>
                <w:sz w:val="24"/>
                <w:szCs w:val="24"/>
              </w:rPr>
              <w:t>公司取得了哪些成就？</w:t>
            </w:r>
          </w:p>
          <w:p w:rsidR="006F3AF1" w:rsidRPr="009B33EA" w:rsidRDefault="002D1169" w:rsidP="006F3AF1">
            <w:pPr>
              <w:pStyle w:val="1"/>
              <w:spacing w:line="360" w:lineRule="auto"/>
              <w:ind w:firstLineChars="0" w:firstLine="0"/>
              <w:rPr>
                <w:rFonts w:ascii="宋体" w:hAnsi="宋体" w:cs="宋体"/>
                <w:kern w:val="0"/>
                <w:sz w:val="24"/>
                <w:szCs w:val="24"/>
              </w:rPr>
            </w:pPr>
            <w:r>
              <w:rPr>
                <w:rFonts w:ascii="宋体" w:hAnsi="宋体" w:cs="宋体" w:hint="eastAsia"/>
                <w:kern w:val="0"/>
                <w:sz w:val="24"/>
                <w:szCs w:val="24"/>
              </w:rPr>
              <w:t>回答：</w:t>
            </w:r>
            <w:r w:rsidR="00A5576F" w:rsidRPr="00A5576F">
              <w:rPr>
                <w:rFonts w:ascii="宋体" w:hAnsi="宋体" w:cs="宋体" w:hint="eastAsia"/>
                <w:kern w:val="0"/>
                <w:sz w:val="24"/>
                <w:szCs w:val="24"/>
              </w:rPr>
              <w:t>公司一直专注于农机产品的研发与创新，经过多年研发积累，目前已储备了包括70多项发明专利的200多项国家专利，曾多次荣获中国机械工业科学技术一等奖、中国农业科学院科学技术成果二等奖等相关荣誉，先后起草了多项国家与行业技术标准，并建有院士专家工作站、博士后工作站、浙江省农业</w:t>
            </w:r>
            <w:r w:rsidR="00A5576F" w:rsidRPr="00A5576F">
              <w:rPr>
                <w:rFonts w:ascii="宋体" w:hAnsi="宋体" w:cs="宋体" w:hint="eastAsia"/>
                <w:kern w:val="0"/>
                <w:sz w:val="24"/>
                <w:szCs w:val="24"/>
              </w:rPr>
              <w:lastRenderedPageBreak/>
              <w:t>机械产业技术联盟等科研平台及与多家大学和科研院所紧密建立的产学研合作平台，引领收获机械行业的技术，在行业内和市场上均具有较高的知名度。公司致力于以创新带动发展，始终紧盯行业前沿技术与市场需求，近年来产品体系不断丰富、服务能力不断完善，可以为不同用户匹配提供不同的产品或服务解决方案。</w:t>
            </w:r>
            <w:bookmarkStart w:id="0" w:name="_GoBack"/>
            <w:bookmarkEnd w:id="0"/>
          </w:p>
        </w:tc>
      </w:tr>
      <w:tr w:rsidR="003E6951">
        <w:trPr>
          <w:trHeight w:val="841"/>
          <w:jc w:val="center"/>
        </w:trPr>
        <w:tc>
          <w:tcPr>
            <w:tcW w:w="1695" w:type="dxa"/>
            <w:vAlign w:val="center"/>
          </w:tcPr>
          <w:p w:rsidR="003E6951" w:rsidRDefault="001124DF">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lastRenderedPageBreak/>
              <w:t>附件清单</w:t>
            </w:r>
          </w:p>
          <w:p w:rsidR="003E6951" w:rsidRDefault="001124DF">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（如有）</w:t>
            </w:r>
          </w:p>
        </w:tc>
        <w:tc>
          <w:tcPr>
            <w:tcW w:w="6793" w:type="dxa"/>
          </w:tcPr>
          <w:p w:rsidR="003E6951" w:rsidRDefault="001124DF">
            <w:pPr>
              <w:spacing w:line="360" w:lineRule="auto"/>
              <w:jc w:val="left"/>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无</w:t>
            </w:r>
          </w:p>
        </w:tc>
      </w:tr>
      <w:tr w:rsidR="00C9719E" w:rsidTr="00C9719E">
        <w:trPr>
          <w:trHeight w:val="841"/>
          <w:jc w:val="center"/>
        </w:trPr>
        <w:tc>
          <w:tcPr>
            <w:tcW w:w="1695" w:type="dxa"/>
            <w:vAlign w:val="center"/>
          </w:tcPr>
          <w:p w:rsidR="00C9719E" w:rsidRDefault="00C9719E">
            <w:pPr>
              <w:spacing w:line="360" w:lineRule="auto"/>
              <w:jc w:val="center"/>
              <w:rPr>
                <w:rFonts w:ascii="Liberation Serif" w:eastAsia="宋体" w:hAnsi="Liberation Serif" w:cs="Arial" w:hint="eastAsia"/>
                <w:kern w:val="0"/>
                <w:sz w:val="24"/>
                <w:szCs w:val="24"/>
              </w:rPr>
            </w:pPr>
            <w:r>
              <w:rPr>
                <w:rFonts w:ascii="Liberation Serif" w:eastAsia="宋体" w:hAnsi="Liberation Serif" w:cs="Arial" w:hint="eastAsia"/>
                <w:kern w:val="0"/>
                <w:sz w:val="24"/>
                <w:szCs w:val="24"/>
              </w:rPr>
              <w:t>日期</w:t>
            </w:r>
          </w:p>
        </w:tc>
        <w:tc>
          <w:tcPr>
            <w:tcW w:w="6793" w:type="dxa"/>
            <w:vAlign w:val="center"/>
          </w:tcPr>
          <w:p w:rsidR="00C9719E" w:rsidRPr="00C9719E" w:rsidRDefault="00C9719E" w:rsidP="00344390">
            <w:pPr>
              <w:spacing w:line="360" w:lineRule="auto"/>
              <w:jc w:val="left"/>
              <w:rPr>
                <w:rFonts w:asciiTheme="majorEastAsia" w:eastAsiaTheme="majorEastAsia" w:hAnsiTheme="majorEastAsia" w:cs="Arial"/>
                <w:kern w:val="0"/>
                <w:sz w:val="24"/>
                <w:szCs w:val="24"/>
              </w:rPr>
            </w:pPr>
            <w:r w:rsidRPr="00C9719E">
              <w:rPr>
                <w:rFonts w:asciiTheme="majorEastAsia" w:eastAsiaTheme="majorEastAsia" w:hAnsiTheme="majorEastAsia" w:cs="Arial" w:hint="eastAsia"/>
                <w:kern w:val="0"/>
                <w:sz w:val="24"/>
                <w:szCs w:val="24"/>
              </w:rPr>
              <w:t>202</w:t>
            </w:r>
            <w:r w:rsidR="006F3AF1">
              <w:rPr>
                <w:rFonts w:asciiTheme="majorEastAsia" w:eastAsiaTheme="majorEastAsia" w:hAnsiTheme="majorEastAsia" w:cs="Arial" w:hint="eastAsia"/>
                <w:kern w:val="0"/>
                <w:sz w:val="24"/>
                <w:szCs w:val="24"/>
              </w:rPr>
              <w:t>4</w:t>
            </w:r>
            <w:r w:rsidRPr="00C9719E">
              <w:rPr>
                <w:rFonts w:asciiTheme="majorEastAsia" w:eastAsiaTheme="majorEastAsia" w:hAnsiTheme="majorEastAsia" w:cs="Arial" w:hint="eastAsia"/>
                <w:kern w:val="0"/>
                <w:sz w:val="24"/>
                <w:szCs w:val="24"/>
              </w:rPr>
              <w:t>-0</w:t>
            </w:r>
            <w:r w:rsidR="00344390">
              <w:rPr>
                <w:rFonts w:asciiTheme="majorEastAsia" w:eastAsiaTheme="majorEastAsia" w:hAnsiTheme="majorEastAsia" w:cs="Arial" w:hint="eastAsia"/>
                <w:kern w:val="0"/>
                <w:sz w:val="24"/>
                <w:szCs w:val="24"/>
              </w:rPr>
              <w:t>9</w:t>
            </w:r>
            <w:r w:rsidRPr="00C9719E">
              <w:rPr>
                <w:rFonts w:asciiTheme="majorEastAsia" w:eastAsiaTheme="majorEastAsia" w:hAnsiTheme="majorEastAsia" w:cs="Arial" w:hint="eastAsia"/>
                <w:kern w:val="0"/>
                <w:sz w:val="24"/>
                <w:szCs w:val="24"/>
              </w:rPr>
              <w:t>-</w:t>
            </w:r>
            <w:r w:rsidR="00344390">
              <w:rPr>
                <w:rFonts w:asciiTheme="majorEastAsia" w:eastAsiaTheme="majorEastAsia" w:hAnsiTheme="majorEastAsia" w:cs="Arial" w:hint="eastAsia"/>
                <w:kern w:val="0"/>
                <w:sz w:val="24"/>
                <w:szCs w:val="24"/>
              </w:rPr>
              <w:t>18</w:t>
            </w:r>
          </w:p>
        </w:tc>
      </w:tr>
    </w:tbl>
    <w:p w:rsidR="003E6951" w:rsidRDefault="003E6951"/>
    <w:sectPr w:rsidR="003E6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iberation Serif">
    <w:altName w:val="Segoe Print"/>
    <w:charset w:val="01"/>
    <w:family w:val="roman"/>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372"/>
    <w:multiLevelType w:val="multilevel"/>
    <w:tmpl w:val="0602337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2520211"/>
    <w:multiLevelType w:val="multilevel"/>
    <w:tmpl w:val="1252021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29B94716"/>
    <w:multiLevelType w:val="multilevel"/>
    <w:tmpl w:val="29B9471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34D74F11"/>
    <w:multiLevelType w:val="multilevel"/>
    <w:tmpl w:val="34D74F11"/>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3B0A384F"/>
    <w:multiLevelType w:val="multilevel"/>
    <w:tmpl w:val="3B0A384F"/>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42E457E1"/>
    <w:multiLevelType w:val="hybridMultilevel"/>
    <w:tmpl w:val="B75A78EE"/>
    <w:lvl w:ilvl="0" w:tplc="CFEE9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19761B"/>
    <w:multiLevelType w:val="hybridMultilevel"/>
    <w:tmpl w:val="67CEDB9E"/>
    <w:lvl w:ilvl="0" w:tplc="0EEAAC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DD5CE1"/>
    <w:multiLevelType w:val="multilevel"/>
    <w:tmpl w:val="51DD5CE1"/>
    <w:lvl w:ilvl="0">
      <w:start w:val="2"/>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54CCD182"/>
    <w:multiLevelType w:val="multilevel"/>
    <w:tmpl w:val="54CCD182"/>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66D41341"/>
    <w:multiLevelType w:val="multilevel"/>
    <w:tmpl w:val="66D4134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6C7E91BD"/>
    <w:multiLevelType w:val="multilevel"/>
    <w:tmpl w:val="6C7E91BD"/>
    <w:lvl w:ilvl="0">
      <w:start w:val="1"/>
      <w:numFmt w:val="decimal"/>
      <w:lvlText w:val="%1）"/>
      <w:lvlJc w:val="left"/>
      <w:pPr>
        <w:ind w:left="350" w:hanging="3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7"/>
  </w:num>
  <w:num w:numId="2">
    <w:abstractNumId w:val="1"/>
  </w:num>
  <w:num w:numId="3">
    <w:abstractNumId w:val="3"/>
  </w:num>
  <w:num w:numId="4">
    <w:abstractNumId w:val="4"/>
  </w:num>
  <w:num w:numId="5">
    <w:abstractNumId w:val="8"/>
  </w:num>
  <w:num w:numId="6">
    <w:abstractNumId w:val="10"/>
  </w:num>
  <w:num w:numId="7">
    <w:abstractNumId w:val="0"/>
  </w:num>
  <w:num w:numId="8">
    <w:abstractNumId w:val="9"/>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NTViZDJlMzUzYWZhOTIxYzA0YjAwNjY1MzVkNjYifQ=="/>
  </w:docVars>
  <w:rsids>
    <w:rsidRoot w:val="2E635145"/>
    <w:rsid w:val="DFEEAC96"/>
    <w:rsid w:val="F7FADEC3"/>
    <w:rsid w:val="00044F71"/>
    <w:rsid w:val="00083D45"/>
    <w:rsid w:val="000B316F"/>
    <w:rsid w:val="000C667E"/>
    <w:rsid w:val="001124DF"/>
    <w:rsid w:val="001200A4"/>
    <w:rsid w:val="00130964"/>
    <w:rsid w:val="00132C3E"/>
    <w:rsid w:val="00144AE9"/>
    <w:rsid w:val="001E444B"/>
    <w:rsid w:val="00230030"/>
    <w:rsid w:val="00281D15"/>
    <w:rsid w:val="002D1169"/>
    <w:rsid w:val="002F5122"/>
    <w:rsid w:val="00344390"/>
    <w:rsid w:val="003836A3"/>
    <w:rsid w:val="003E6951"/>
    <w:rsid w:val="003F7216"/>
    <w:rsid w:val="00483B76"/>
    <w:rsid w:val="00496971"/>
    <w:rsid w:val="00555E01"/>
    <w:rsid w:val="00595F3B"/>
    <w:rsid w:val="005B7E4E"/>
    <w:rsid w:val="00606CAC"/>
    <w:rsid w:val="00626DA1"/>
    <w:rsid w:val="0064520F"/>
    <w:rsid w:val="00662925"/>
    <w:rsid w:val="006641C4"/>
    <w:rsid w:val="006842C2"/>
    <w:rsid w:val="006941A8"/>
    <w:rsid w:val="006B4C14"/>
    <w:rsid w:val="006F3AF1"/>
    <w:rsid w:val="0075484A"/>
    <w:rsid w:val="007958F4"/>
    <w:rsid w:val="007977EE"/>
    <w:rsid w:val="007A1A36"/>
    <w:rsid w:val="007F3AA6"/>
    <w:rsid w:val="00877614"/>
    <w:rsid w:val="00881EA3"/>
    <w:rsid w:val="009262CC"/>
    <w:rsid w:val="00993646"/>
    <w:rsid w:val="009938DB"/>
    <w:rsid w:val="009A624F"/>
    <w:rsid w:val="009A7A91"/>
    <w:rsid w:val="009B33EA"/>
    <w:rsid w:val="009B67C7"/>
    <w:rsid w:val="009C2105"/>
    <w:rsid w:val="009E5D0D"/>
    <w:rsid w:val="00A5576F"/>
    <w:rsid w:val="00AB68D4"/>
    <w:rsid w:val="00AD5A98"/>
    <w:rsid w:val="00AE1B4C"/>
    <w:rsid w:val="00AF2E5A"/>
    <w:rsid w:val="00B32804"/>
    <w:rsid w:val="00B401DC"/>
    <w:rsid w:val="00B47669"/>
    <w:rsid w:val="00B56A99"/>
    <w:rsid w:val="00BA5D2F"/>
    <w:rsid w:val="00BB1E39"/>
    <w:rsid w:val="00C67F1E"/>
    <w:rsid w:val="00C9719E"/>
    <w:rsid w:val="00CE0D84"/>
    <w:rsid w:val="00D10315"/>
    <w:rsid w:val="00D124C7"/>
    <w:rsid w:val="00D402C8"/>
    <w:rsid w:val="00D4727D"/>
    <w:rsid w:val="00DF5E1C"/>
    <w:rsid w:val="00E310F9"/>
    <w:rsid w:val="00E75DD5"/>
    <w:rsid w:val="00EE5E15"/>
    <w:rsid w:val="00F03D2C"/>
    <w:rsid w:val="00F261E0"/>
    <w:rsid w:val="00F32D12"/>
    <w:rsid w:val="00F34208"/>
    <w:rsid w:val="00F35810"/>
    <w:rsid w:val="00F933A0"/>
    <w:rsid w:val="00F95B88"/>
    <w:rsid w:val="00FA542C"/>
    <w:rsid w:val="038F26A8"/>
    <w:rsid w:val="064F5E39"/>
    <w:rsid w:val="06987993"/>
    <w:rsid w:val="06A04E02"/>
    <w:rsid w:val="07C95CF0"/>
    <w:rsid w:val="090A732E"/>
    <w:rsid w:val="09395F07"/>
    <w:rsid w:val="0C2D18F6"/>
    <w:rsid w:val="0C74502C"/>
    <w:rsid w:val="0C9E435B"/>
    <w:rsid w:val="0E2424C2"/>
    <w:rsid w:val="0E4D5FDC"/>
    <w:rsid w:val="0E920D59"/>
    <w:rsid w:val="0EF6378D"/>
    <w:rsid w:val="0F4B438A"/>
    <w:rsid w:val="108F72CF"/>
    <w:rsid w:val="131045CF"/>
    <w:rsid w:val="13C93A11"/>
    <w:rsid w:val="15B90D9B"/>
    <w:rsid w:val="16D1773D"/>
    <w:rsid w:val="171F23D0"/>
    <w:rsid w:val="172140B1"/>
    <w:rsid w:val="18407749"/>
    <w:rsid w:val="18605DE5"/>
    <w:rsid w:val="198E5D7A"/>
    <w:rsid w:val="19AE65EC"/>
    <w:rsid w:val="1AE828E6"/>
    <w:rsid w:val="1B80768D"/>
    <w:rsid w:val="1B934FF1"/>
    <w:rsid w:val="1C4645D0"/>
    <w:rsid w:val="1CC00DAD"/>
    <w:rsid w:val="1FB83C86"/>
    <w:rsid w:val="23191664"/>
    <w:rsid w:val="24F757CD"/>
    <w:rsid w:val="28AB0525"/>
    <w:rsid w:val="292F1545"/>
    <w:rsid w:val="2A6D642C"/>
    <w:rsid w:val="2B121403"/>
    <w:rsid w:val="2B627ADB"/>
    <w:rsid w:val="2B7620B2"/>
    <w:rsid w:val="2B7F7663"/>
    <w:rsid w:val="2BF116F8"/>
    <w:rsid w:val="2C10540C"/>
    <w:rsid w:val="2CC6737D"/>
    <w:rsid w:val="2DC248E6"/>
    <w:rsid w:val="2DEE0CB6"/>
    <w:rsid w:val="2DF728E0"/>
    <w:rsid w:val="2E635145"/>
    <w:rsid w:val="2F327D37"/>
    <w:rsid w:val="3000208D"/>
    <w:rsid w:val="3068017B"/>
    <w:rsid w:val="316D5879"/>
    <w:rsid w:val="31731DEB"/>
    <w:rsid w:val="32BE4D29"/>
    <w:rsid w:val="32C30A6D"/>
    <w:rsid w:val="33FB321D"/>
    <w:rsid w:val="34F41330"/>
    <w:rsid w:val="351C2CE5"/>
    <w:rsid w:val="3595191B"/>
    <w:rsid w:val="3788046B"/>
    <w:rsid w:val="3A0A3491"/>
    <w:rsid w:val="3B174B7D"/>
    <w:rsid w:val="3B8F4524"/>
    <w:rsid w:val="3CCE34CE"/>
    <w:rsid w:val="3D0362BE"/>
    <w:rsid w:val="3DF91E60"/>
    <w:rsid w:val="3F0516CF"/>
    <w:rsid w:val="41393424"/>
    <w:rsid w:val="41C71EA2"/>
    <w:rsid w:val="41C85B1F"/>
    <w:rsid w:val="43BB2110"/>
    <w:rsid w:val="45796A8A"/>
    <w:rsid w:val="45852BBC"/>
    <w:rsid w:val="46E134C6"/>
    <w:rsid w:val="48846629"/>
    <w:rsid w:val="48B64424"/>
    <w:rsid w:val="48BC1AE9"/>
    <w:rsid w:val="4938627E"/>
    <w:rsid w:val="4B0C2D59"/>
    <w:rsid w:val="4D773D37"/>
    <w:rsid w:val="4DC7795F"/>
    <w:rsid w:val="4DCD24F0"/>
    <w:rsid w:val="4E8E2CB9"/>
    <w:rsid w:val="4F4B5663"/>
    <w:rsid w:val="4FE84502"/>
    <w:rsid w:val="50DA06FD"/>
    <w:rsid w:val="53B63635"/>
    <w:rsid w:val="54F72FD6"/>
    <w:rsid w:val="558E7E27"/>
    <w:rsid w:val="57E029F3"/>
    <w:rsid w:val="58E306E1"/>
    <w:rsid w:val="59050C34"/>
    <w:rsid w:val="591F1927"/>
    <w:rsid w:val="5A0929FE"/>
    <w:rsid w:val="5A3B24DB"/>
    <w:rsid w:val="5B4D7F11"/>
    <w:rsid w:val="5D6B01A3"/>
    <w:rsid w:val="5DB226B9"/>
    <w:rsid w:val="5E005444"/>
    <w:rsid w:val="5EA73109"/>
    <w:rsid w:val="5F5A1C09"/>
    <w:rsid w:val="61B7774F"/>
    <w:rsid w:val="62D47345"/>
    <w:rsid w:val="62FB5527"/>
    <w:rsid w:val="646060B2"/>
    <w:rsid w:val="64A02626"/>
    <w:rsid w:val="654A165E"/>
    <w:rsid w:val="68D53B49"/>
    <w:rsid w:val="69B17059"/>
    <w:rsid w:val="6A0466C0"/>
    <w:rsid w:val="6A635367"/>
    <w:rsid w:val="6BC62D80"/>
    <w:rsid w:val="6BFB4E88"/>
    <w:rsid w:val="6C8379B0"/>
    <w:rsid w:val="6CD64211"/>
    <w:rsid w:val="6D5879DB"/>
    <w:rsid w:val="6F07071C"/>
    <w:rsid w:val="6F506472"/>
    <w:rsid w:val="70DE2E4E"/>
    <w:rsid w:val="7136141D"/>
    <w:rsid w:val="72AB6C13"/>
    <w:rsid w:val="72ED1C9C"/>
    <w:rsid w:val="730C1FAE"/>
    <w:rsid w:val="7338392C"/>
    <w:rsid w:val="73A03F55"/>
    <w:rsid w:val="7424676D"/>
    <w:rsid w:val="74961D43"/>
    <w:rsid w:val="7502130E"/>
    <w:rsid w:val="757F6CCB"/>
    <w:rsid w:val="77B51626"/>
    <w:rsid w:val="798B2326"/>
    <w:rsid w:val="79A008A4"/>
    <w:rsid w:val="7AF80033"/>
    <w:rsid w:val="7D790212"/>
    <w:rsid w:val="7FF78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ind w:firstLineChars="200" w:firstLine="420"/>
    </w:pPr>
    <w:rPr>
      <w:rFonts w:ascii="Calibri" w:eastAsia="宋体" w:hAnsi="Calibri" w:cs="Times New Roman"/>
      <w:szCs w:val="21"/>
    </w:rPr>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ind w:firstLineChars="200" w:firstLine="420"/>
    </w:pPr>
    <w:rPr>
      <w:rFonts w:ascii="Calibri" w:eastAsia="宋体" w:hAnsi="Calibri" w:cs="Times New Roman"/>
      <w:szCs w:val="21"/>
    </w:rPr>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0">
    <w:name w:val="页眉 Char"/>
    <w:basedOn w:val="a0"/>
    <w:link w:val="a5"/>
    <w:qFormat/>
    <w:rPr>
      <w:kern w:val="2"/>
      <w:sz w:val="18"/>
      <w:szCs w:val="18"/>
    </w:rPr>
  </w:style>
  <w:style w:type="character" w:customStyle="1" w:styleId="Char">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夏海燕</dc:creator>
  <cp:lastModifiedBy>admin</cp:lastModifiedBy>
  <cp:revision>50</cp:revision>
  <dcterms:created xsi:type="dcterms:W3CDTF">2023-05-02T13:15:00Z</dcterms:created>
  <dcterms:modified xsi:type="dcterms:W3CDTF">2024-09-18T06:46:00Z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C047120211A16BDE0CB25F637EB194B6</vt:lpwstr>
  </property>
</Properties>
</file>