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E4E61">
      <w:pPr>
        <w:rPr>
          <w:rFonts w:ascii="Times New Roman" w:hAnsi="Times New Roman" w:eastAsia="宋体" w:cs="Times New Roman"/>
          <w:sz w:val="24"/>
          <w:szCs w:val="24"/>
          <w:lang w:val="en-US"/>
        </w:rPr>
      </w:pPr>
      <w:r>
        <w:rPr>
          <w:rFonts w:ascii="Times New Roman" w:hAnsi="Times New Roman" w:eastAsia="宋体" w:cs="Times New Roman"/>
          <w:sz w:val="24"/>
          <w:szCs w:val="24"/>
          <w:lang w:val="en-US"/>
        </w:rPr>
        <w:t>证券代码：688669                                   证券简称：聚石化学</w:t>
      </w:r>
    </w:p>
    <w:p w14:paraId="57B8A66C">
      <w:pPr>
        <w:spacing w:before="240" w:beforeLines="100" w:line="360" w:lineRule="auto"/>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广东聚石化学股份有限公司</w:t>
      </w:r>
    </w:p>
    <w:p w14:paraId="67E2570C">
      <w:pPr>
        <w:spacing w:line="360" w:lineRule="auto"/>
        <w:jc w:val="center"/>
        <w:rPr>
          <w:rFonts w:ascii="Times New Roman" w:hAnsi="Times New Roman" w:eastAsia="宋体" w:cs="Times New Roman"/>
          <w:sz w:val="44"/>
          <w:szCs w:val="44"/>
        </w:rPr>
      </w:pPr>
      <w:r>
        <w:rPr>
          <w:rFonts w:ascii="Times New Roman" w:hAnsi="Times New Roman" w:eastAsia="黑体" w:cs="Times New Roman"/>
          <w:b/>
          <w:bCs/>
          <w:sz w:val="36"/>
          <w:szCs w:val="36"/>
        </w:rPr>
        <w:t>投资者关系活动记录表</w:t>
      </w:r>
    </w:p>
    <w:p w14:paraId="31FFAAC7">
      <w:pPr>
        <w:spacing w:before="51" w:after="32"/>
        <w:ind w:right="619"/>
        <w:jc w:val="right"/>
        <w:rPr>
          <w:rFonts w:ascii="Times New Roman" w:hAnsi="Times New Roman" w:eastAsia="宋体" w:cs="Times New Roman"/>
          <w:sz w:val="24"/>
          <w:szCs w:val="24"/>
          <w:lang w:val="en-US"/>
        </w:rPr>
      </w:pPr>
      <w:r>
        <w:rPr>
          <w:rFonts w:ascii="Times New Roman" w:hAnsi="Times New Roman" w:eastAsia="宋体" w:cs="Times New Roman"/>
          <w:sz w:val="24"/>
          <w:szCs w:val="24"/>
        </w:rPr>
        <w:t>编号：</w:t>
      </w:r>
      <w:r>
        <w:rPr>
          <w:rFonts w:ascii="Times New Roman" w:hAnsi="Times New Roman" w:eastAsia="宋体" w:cs="Times New Roman"/>
          <w:sz w:val="24"/>
          <w:szCs w:val="24"/>
          <w:lang w:val="en-US"/>
        </w:rPr>
        <w:t>2024</w:t>
      </w:r>
      <w:r>
        <w:rPr>
          <w:rFonts w:ascii="Times New Roman" w:hAnsi="Times New Roman" w:eastAsia="宋体" w:cs="Times New Roman"/>
          <w:sz w:val="24"/>
          <w:szCs w:val="24"/>
        </w:rPr>
        <w:t>-00</w:t>
      </w:r>
      <w:r>
        <w:rPr>
          <w:rFonts w:ascii="Times New Roman" w:hAnsi="Times New Roman" w:eastAsia="宋体" w:cs="Times New Roman"/>
          <w:sz w:val="24"/>
          <w:szCs w:val="24"/>
          <w:lang w:val="en-US"/>
        </w:rPr>
        <w:t>2</w:t>
      </w:r>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6392E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vAlign w:val="center"/>
          </w:tcPr>
          <w:p w14:paraId="79B28A1A">
            <w:pPr>
              <w:pStyle w:val="12"/>
              <w:ind w:left="107"/>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投资者关系活动类别</w:t>
            </w:r>
          </w:p>
        </w:tc>
        <w:tc>
          <w:tcPr>
            <w:tcW w:w="5945" w:type="dxa"/>
          </w:tcPr>
          <w:p w14:paraId="2B64546B">
            <w:pPr>
              <w:pStyle w:val="12"/>
              <w:rPr>
                <w:rFonts w:ascii="Times New Roman" w:hAnsi="Times New Roman" w:eastAsia="宋体" w:cs="Times New Roman"/>
                <w:sz w:val="24"/>
                <w:szCs w:val="24"/>
              </w:rPr>
            </w:pPr>
          </w:p>
          <w:p w14:paraId="35CAF30C">
            <w:pPr>
              <w:pStyle w:val="12"/>
              <w:tabs>
                <w:tab w:val="left" w:pos="2418"/>
              </w:tabs>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249780449"/>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特</w:t>
            </w:r>
            <w:r>
              <w:rPr>
                <w:rFonts w:ascii="Times New Roman" w:hAnsi="Times New Roman" w:eastAsia="宋体" w:cs="Times New Roman"/>
                <w:spacing w:val="-3"/>
                <w:sz w:val="24"/>
                <w:szCs w:val="24"/>
              </w:rPr>
              <w:t>定</w:t>
            </w:r>
            <w:r>
              <w:rPr>
                <w:rFonts w:ascii="Times New Roman" w:hAnsi="Times New Roman" w:eastAsia="宋体" w:cs="Times New Roman"/>
                <w:sz w:val="24"/>
                <w:szCs w:val="24"/>
              </w:rPr>
              <w:t>对</w:t>
            </w:r>
            <w:r>
              <w:rPr>
                <w:rFonts w:ascii="Times New Roman" w:hAnsi="Times New Roman" w:eastAsia="宋体" w:cs="Times New Roman"/>
                <w:spacing w:val="-3"/>
                <w:sz w:val="24"/>
                <w:szCs w:val="24"/>
              </w:rPr>
              <w:t>象</w:t>
            </w:r>
            <w:r>
              <w:rPr>
                <w:rFonts w:ascii="Times New Roman" w:hAnsi="Times New Roman" w:eastAsia="宋体" w:cs="Times New Roman"/>
                <w:sz w:val="24"/>
                <w:szCs w:val="24"/>
              </w:rPr>
              <w:t>调研</w:t>
            </w:r>
            <w:r>
              <w:rPr>
                <w:rFonts w:ascii="Times New Roman" w:hAnsi="Times New Roman" w:eastAsia="宋体" w:cs="Times New Roman"/>
                <w:sz w:val="24"/>
                <w:szCs w:val="24"/>
              </w:rPr>
              <w:tab/>
            </w:r>
            <w:sdt>
              <w:sdtPr>
                <w:rPr>
                  <w:rFonts w:ascii="Times New Roman" w:hAnsi="Times New Roman" w:eastAsia="宋体" w:cs="Times New Roman"/>
                  <w:sz w:val="24"/>
                  <w:szCs w:val="24"/>
                </w:rPr>
                <w:id w:val="-416875725"/>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分</w:t>
            </w:r>
            <w:r>
              <w:rPr>
                <w:rFonts w:ascii="Times New Roman" w:hAnsi="Times New Roman" w:eastAsia="宋体" w:cs="Times New Roman"/>
                <w:spacing w:val="-3"/>
                <w:sz w:val="24"/>
                <w:szCs w:val="24"/>
              </w:rPr>
              <w:t>析</w:t>
            </w:r>
            <w:r>
              <w:rPr>
                <w:rFonts w:ascii="Times New Roman" w:hAnsi="Times New Roman" w:eastAsia="宋体" w:cs="Times New Roman"/>
                <w:sz w:val="24"/>
                <w:szCs w:val="24"/>
              </w:rPr>
              <w:t>师</w:t>
            </w:r>
            <w:r>
              <w:rPr>
                <w:rFonts w:ascii="Times New Roman" w:hAnsi="Times New Roman" w:eastAsia="宋体" w:cs="Times New Roman"/>
                <w:spacing w:val="-3"/>
                <w:sz w:val="24"/>
                <w:szCs w:val="24"/>
              </w:rPr>
              <w:t>会</w:t>
            </w:r>
            <w:r>
              <w:rPr>
                <w:rFonts w:ascii="Times New Roman" w:hAnsi="Times New Roman" w:eastAsia="宋体" w:cs="Times New Roman"/>
                <w:sz w:val="24"/>
                <w:szCs w:val="24"/>
              </w:rPr>
              <w:t>议</w:t>
            </w:r>
          </w:p>
          <w:p w14:paraId="088E9938">
            <w:pPr>
              <w:pStyle w:val="12"/>
              <w:rPr>
                <w:rFonts w:ascii="Times New Roman" w:hAnsi="Times New Roman" w:eastAsia="宋体" w:cs="Times New Roman"/>
                <w:sz w:val="24"/>
                <w:szCs w:val="24"/>
              </w:rPr>
            </w:pPr>
          </w:p>
          <w:p w14:paraId="1828F471">
            <w:pPr>
              <w:pStyle w:val="12"/>
              <w:tabs>
                <w:tab w:val="left" w:pos="2418"/>
              </w:tabs>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1206906014"/>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媒</w:t>
            </w:r>
            <w:r>
              <w:rPr>
                <w:rFonts w:ascii="Times New Roman" w:hAnsi="Times New Roman" w:eastAsia="宋体" w:cs="Times New Roman"/>
                <w:spacing w:val="-3"/>
                <w:sz w:val="24"/>
                <w:szCs w:val="24"/>
              </w:rPr>
              <w:t>体</w:t>
            </w:r>
            <w:r>
              <w:rPr>
                <w:rFonts w:ascii="Times New Roman" w:hAnsi="Times New Roman" w:eastAsia="宋体" w:cs="Times New Roman"/>
                <w:sz w:val="24"/>
                <w:szCs w:val="24"/>
              </w:rPr>
              <w:t>采访</w:t>
            </w:r>
            <w:r>
              <w:rPr>
                <w:rFonts w:ascii="Times New Roman" w:hAnsi="Times New Roman" w:eastAsia="宋体" w:cs="Times New Roman"/>
                <w:sz w:val="24"/>
                <w:szCs w:val="24"/>
              </w:rPr>
              <w:tab/>
            </w:r>
            <w:sdt>
              <w:sdtPr>
                <w:rPr>
                  <w:rFonts w:ascii="Times New Roman" w:hAnsi="Times New Roman" w:eastAsia="宋体" w:cs="Times New Roman"/>
                  <w:sz w:val="24"/>
                  <w:szCs w:val="24"/>
                </w:rPr>
                <w:id w:val="-66658901"/>
                <w14:checkbox>
                  <w14:checked w14:val="1"/>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sym w:font="Wingdings 2" w:char="F052"/>
                </w:r>
              </w:sdtContent>
            </w:sdt>
            <w:r>
              <w:rPr>
                <w:rFonts w:ascii="Times New Roman" w:hAnsi="Times New Roman" w:eastAsia="宋体" w:cs="Times New Roman"/>
                <w:sz w:val="24"/>
                <w:szCs w:val="24"/>
              </w:rPr>
              <w:t>业</w:t>
            </w:r>
            <w:r>
              <w:rPr>
                <w:rFonts w:ascii="Times New Roman" w:hAnsi="Times New Roman" w:eastAsia="宋体" w:cs="Times New Roman"/>
                <w:spacing w:val="-3"/>
                <w:sz w:val="24"/>
                <w:szCs w:val="24"/>
              </w:rPr>
              <w:t>绩</w:t>
            </w:r>
            <w:r>
              <w:rPr>
                <w:rFonts w:ascii="Times New Roman" w:hAnsi="Times New Roman" w:eastAsia="宋体" w:cs="Times New Roman"/>
                <w:sz w:val="24"/>
                <w:szCs w:val="24"/>
              </w:rPr>
              <w:t>说</w:t>
            </w:r>
            <w:r>
              <w:rPr>
                <w:rFonts w:ascii="Times New Roman" w:hAnsi="Times New Roman" w:eastAsia="宋体" w:cs="Times New Roman"/>
                <w:spacing w:val="-3"/>
                <w:sz w:val="24"/>
                <w:szCs w:val="24"/>
              </w:rPr>
              <w:t>明</w:t>
            </w:r>
            <w:r>
              <w:rPr>
                <w:rFonts w:ascii="Times New Roman" w:hAnsi="Times New Roman" w:eastAsia="宋体" w:cs="Times New Roman"/>
                <w:sz w:val="24"/>
                <w:szCs w:val="24"/>
              </w:rPr>
              <w:t>会</w:t>
            </w:r>
          </w:p>
          <w:p w14:paraId="1CE8F4A3">
            <w:pPr>
              <w:pStyle w:val="12"/>
              <w:rPr>
                <w:rFonts w:ascii="Times New Roman" w:hAnsi="Times New Roman" w:eastAsia="宋体" w:cs="Times New Roman"/>
                <w:sz w:val="24"/>
                <w:szCs w:val="24"/>
              </w:rPr>
            </w:pPr>
          </w:p>
          <w:p w14:paraId="2B310896">
            <w:pPr>
              <w:pStyle w:val="12"/>
              <w:tabs>
                <w:tab w:val="left" w:pos="2418"/>
              </w:tabs>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1848167434"/>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新</w:t>
            </w:r>
            <w:r>
              <w:rPr>
                <w:rFonts w:ascii="Times New Roman" w:hAnsi="Times New Roman" w:eastAsia="宋体" w:cs="Times New Roman"/>
                <w:spacing w:val="-3"/>
                <w:sz w:val="24"/>
                <w:szCs w:val="24"/>
              </w:rPr>
              <w:t>闻</w:t>
            </w:r>
            <w:r>
              <w:rPr>
                <w:rFonts w:ascii="Times New Roman" w:hAnsi="Times New Roman" w:eastAsia="宋体" w:cs="Times New Roman"/>
                <w:sz w:val="24"/>
                <w:szCs w:val="24"/>
              </w:rPr>
              <w:t>发</w:t>
            </w:r>
            <w:r>
              <w:rPr>
                <w:rFonts w:ascii="Times New Roman" w:hAnsi="Times New Roman" w:eastAsia="宋体" w:cs="Times New Roman"/>
                <w:spacing w:val="-3"/>
                <w:sz w:val="24"/>
                <w:szCs w:val="24"/>
              </w:rPr>
              <w:t>布</w:t>
            </w:r>
            <w:r>
              <w:rPr>
                <w:rFonts w:ascii="Times New Roman" w:hAnsi="Times New Roman" w:eastAsia="宋体" w:cs="Times New Roman"/>
                <w:sz w:val="24"/>
                <w:szCs w:val="24"/>
              </w:rPr>
              <w:t>会</w:t>
            </w:r>
            <w:r>
              <w:rPr>
                <w:rFonts w:ascii="Times New Roman" w:hAnsi="Times New Roman" w:eastAsia="宋体" w:cs="Times New Roman"/>
                <w:sz w:val="24"/>
                <w:szCs w:val="24"/>
              </w:rPr>
              <w:tab/>
            </w:r>
            <w:sdt>
              <w:sdtPr>
                <w:rPr>
                  <w:rFonts w:ascii="Times New Roman" w:hAnsi="Times New Roman" w:eastAsia="宋体" w:cs="Times New Roman"/>
                  <w:sz w:val="24"/>
                  <w:szCs w:val="24"/>
                </w:rPr>
                <w:id w:val="41204969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hint="eastAsia" w:ascii="MS Gothic" w:hAnsi="MS Gothic" w:eastAsia="MS Gothic" w:cs="Times New Roman"/>
                    <w:sz w:val="24"/>
                    <w:szCs w:val="24"/>
                  </w:rPr>
                  <w:t>☐</w:t>
                </w:r>
              </w:sdtContent>
            </w:sdt>
            <w:r>
              <w:rPr>
                <w:rFonts w:ascii="Times New Roman" w:hAnsi="Times New Roman" w:eastAsia="宋体" w:cs="Times New Roman"/>
                <w:sz w:val="24"/>
                <w:szCs w:val="24"/>
              </w:rPr>
              <w:t>路</w:t>
            </w:r>
            <w:r>
              <w:rPr>
                <w:rFonts w:ascii="Times New Roman" w:hAnsi="Times New Roman" w:eastAsia="宋体" w:cs="Times New Roman"/>
                <w:spacing w:val="-3"/>
                <w:sz w:val="24"/>
                <w:szCs w:val="24"/>
              </w:rPr>
              <w:t>演</w:t>
            </w:r>
            <w:r>
              <w:rPr>
                <w:rFonts w:ascii="Times New Roman" w:hAnsi="Times New Roman" w:eastAsia="宋体" w:cs="Times New Roman"/>
                <w:sz w:val="24"/>
                <w:szCs w:val="24"/>
              </w:rPr>
              <w:t>活动</w:t>
            </w:r>
          </w:p>
          <w:p w14:paraId="1791243F">
            <w:pPr>
              <w:pStyle w:val="12"/>
              <w:rPr>
                <w:rFonts w:ascii="Times New Roman" w:hAnsi="Times New Roman" w:eastAsia="宋体" w:cs="Times New Roman"/>
                <w:sz w:val="24"/>
                <w:szCs w:val="24"/>
              </w:rPr>
            </w:pPr>
          </w:p>
          <w:p w14:paraId="1704FEB3">
            <w:pPr>
              <w:pStyle w:val="12"/>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1333366911"/>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现场参观</w:t>
            </w:r>
          </w:p>
          <w:p w14:paraId="6F189F97">
            <w:pPr>
              <w:pStyle w:val="12"/>
              <w:rPr>
                <w:rFonts w:ascii="Times New Roman" w:hAnsi="Times New Roman" w:eastAsia="宋体" w:cs="Times New Roman"/>
                <w:sz w:val="24"/>
                <w:szCs w:val="24"/>
              </w:rPr>
            </w:pPr>
          </w:p>
          <w:p w14:paraId="318BD337">
            <w:pPr>
              <w:pStyle w:val="12"/>
              <w:ind w:left="107"/>
              <w:rPr>
                <w:rFonts w:ascii="Times New Roman" w:hAnsi="Times New Roman" w:eastAsia="宋体" w:cs="Times New Roman"/>
                <w:sz w:val="24"/>
                <w:szCs w:val="24"/>
              </w:rPr>
            </w:pPr>
            <w:sdt>
              <w:sdtPr>
                <w:rPr>
                  <w:rFonts w:ascii="Times New Roman" w:hAnsi="Times New Roman" w:eastAsia="宋体" w:cs="Times New Roman"/>
                  <w:sz w:val="24"/>
                  <w:szCs w:val="24"/>
                </w:rPr>
                <w:id w:val="400885218"/>
                <w14:checkbox>
                  <w14:checked w14:val="0"/>
                  <w14:checkedState w14:val="0052" w14:font="Wingdings 2"/>
                  <w14:uncheckedState w14:val="2610" w14:font="MS Gothic"/>
                </w14:checkbox>
              </w:sdtPr>
              <w:sdtEndPr>
                <w:rPr>
                  <w:rFonts w:ascii="Times New Roman" w:hAnsi="Times New Roman" w:eastAsia="宋体" w:cs="Times New Roman"/>
                  <w:sz w:val="24"/>
                  <w:szCs w:val="24"/>
                </w:rPr>
              </w:sdtEndPr>
              <w:sdtContent>
                <w:r>
                  <w:rPr>
                    <w:rFonts w:ascii="Times New Roman" w:hAnsi="Times New Roman" w:eastAsia="宋体" w:cs="Times New Roman"/>
                    <w:sz w:val="24"/>
                    <w:szCs w:val="24"/>
                  </w:rPr>
                  <w:t>☐</w:t>
                </w:r>
              </w:sdtContent>
            </w:sdt>
            <w:r>
              <w:rPr>
                <w:rFonts w:ascii="Times New Roman" w:hAnsi="Times New Roman" w:eastAsia="宋体" w:cs="Times New Roman"/>
                <w:sz w:val="24"/>
                <w:szCs w:val="24"/>
              </w:rPr>
              <w:t>其他（</w:t>
            </w:r>
            <w:r>
              <w:rPr>
                <w:rFonts w:ascii="Times New Roman" w:hAnsi="Times New Roman" w:eastAsia="宋体" w:cs="Times New Roman"/>
                <w:sz w:val="24"/>
                <w:szCs w:val="24"/>
                <w:u w:val="single"/>
              </w:rPr>
              <w:t>请文字说明其他活动内容）</w:t>
            </w:r>
          </w:p>
        </w:tc>
      </w:tr>
      <w:tr w14:paraId="15DFF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1816FA97">
            <w:pPr>
              <w:pStyle w:val="12"/>
              <w:ind w:left="107" w:right="96"/>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参与单位名称及人员姓名</w:t>
            </w:r>
          </w:p>
        </w:tc>
        <w:tc>
          <w:tcPr>
            <w:tcW w:w="5945" w:type="dxa"/>
            <w:vAlign w:val="center"/>
          </w:tcPr>
          <w:p w14:paraId="67D90F3B">
            <w:pPr>
              <w:pStyle w:val="12"/>
              <w:rPr>
                <w:rFonts w:ascii="Times New Roman" w:hAnsi="Times New Roman" w:eastAsia="宋体" w:cs="Times New Roman"/>
                <w:sz w:val="24"/>
                <w:szCs w:val="24"/>
              </w:rPr>
            </w:pPr>
            <w:r>
              <w:rPr>
                <w:rFonts w:hint="eastAsia" w:ascii="Times New Roman" w:hAnsi="Times New Roman" w:eastAsia="宋体" w:cs="Times New Roman"/>
                <w:sz w:val="24"/>
                <w:szCs w:val="24"/>
              </w:rPr>
              <w:t>通过上海证券交易所上证路演中心参加</w:t>
            </w:r>
            <w:r>
              <w:rPr>
                <w:rFonts w:ascii="Times New Roman" w:hAnsi="Times New Roman" w:eastAsia="宋体" w:cs="Times New Roman"/>
                <w:sz w:val="24"/>
                <w:szCs w:val="24"/>
              </w:rPr>
              <w:t>2024年半年度科创板新材料专场</w:t>
            </w:r>
            <w:r>
              <w:rPr>
                <w:rFonts w:hint="eastAsia" w:ascii="Times New Roman" w:hAnsi="Times New Roman" w:eastAsia="宋体" w:cs="Times New Roman"/>
                <w:sz w:val="24"/>
                <w:szCs w:val="24"/>
              </w:rPr>
              <w:t>集体业绩说明会</w:t>
            </w:r>
            <w:r>
              <w:rPr>
                <w:rFonts w:ascii="Times New Roman" w:hAnsi="Times New Roman" w:eastAsia="宋体" w:cs="Times New Roman"/>
                <w:sz w:val="24"/>
                <w:szCs w:val="24"/>
              </w:rPr>
              <w:t>的投资者</w:t>
            </w:r>
          </w:p>
        </w:tc>
      </w:tr>
      <w:tr w14:paraId="34CB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D57344E">
            <w:pPr>
              <w:pStyle w:val="12"/>
              <w:ind w:left="107"/>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时间</w:t>
            </w:r>
          </w:p>
        </w:tc>
        <w:tc>
          <w:tcPr>
            <w:tcW w:w="5945" w:type="dxa"/>
            <w:vAlign w:val="center"/>
          </w:tcPr>
          <w:p w14:paraId="1FC51369">
            <w:pPr>
              <w:rPr>
                <w:rFonts w:ascii="Times New Roman" w:hAnsi="Times New Roman" w:eastAsia="宋体" w:cs="Times New Roman"/>
                <w:sz w:val="24"/>
                <w:szCs w:val="24"/>
              </w:rPr>
            </w:pPr>
            <w:r>
              <w:rPr>
                <w:rFonts w:ascii="Times New Roman" w:hAnsi="Times New Roman" w:eastAsia="宋体" w:cs="Times New Roman"/>
                <w:sz w:val="24"/>
                <w:szCs w:val="24"/>
              </w:rPr>
              <w:t>202</w:t>
            </w:r>
            <w:r>
              <w:rPr>
                <w:rFonts w:ascii="Times New Roman" w:hAnsi="Times New Roman" w:eastAsia="宋体" w:cs="Times New Roman"/>
                <w:sz w:val="24"/>
                <w:szCs w:val="24"/>
                <w:lang w:val="en-US"/>
              </w:rPr>
              <w:t>4</w:t>
            </w:r>
            <w:r>
              <w:rPr>
                <w:rFonts w:ascii="Times New Roman" w:hAnsi="Times New Roman" w:eastAsia="宋体" w:cs="Times New Roman"/>
                <w:sz w:val="24"/>
                <w:szCs w:val="24"/>
              </w:rPr>
              <w:t>年</w:t>
            </w:r>
            <w:r>
              <w:rPr>
                <w:rFonts w:ascii="Times New Roman" w:hAnsi="Times New Roman" w:eastAsia="宋体" w:cs="Times New Roman"/>
                <w:sz w:val="24"/>
                <w:szCs w:val="24"/>
                <w:lang w:val="en-US"/>
              </w:rPr>
              <w:t>9</w:t>
            </w:r>
            <w:r>
              <w:rPr>
                <w:rFonts w:ascii="Times New Roman" w:hAnsi="Times New Roman" w:eastAsia="宋体" w:cs="Times New Roman"/>
                <w:sz w:val="24"/>
                <w:szCs w:val="24"/>
              </w:rPr>
              <w:t>月</w:t>
            </w:r>
            <w:r>
              <w:rPr>
                <w:rFonts w:ascii="Times New Roman" w:hAnsi="Times New Roman" w:eastAsia="宋体" w:cs="Times New Roman"/>
                <w:sz w:val="24"/>
                <w:szCs w:val="24"/>
                <w:lang w:val="en-US"/>
              </w:rPr>
              <w:t>20</w:t>
            </w:r>
            <w:r>
              <w:rPr>
                <w:rFonts w:ascii="Times New Roman" w:hAnsi="Times New Roman" w:eastAsia="宋体" w:cs="Times New Roman"/>
                <w:sz w:val="24"/>
                <w:szCs w:val="24"/>
              </w:rPr>
              <w:t>日 1</w:t>
            </w:r>
            <w:r>
              <w:rPr>
                <w:rFonts w:ascii="Times New Roman" w:hAnsi="Times New Roman" w:eastAsia="宋体" w:cs="Times New Roman"/>
                <w:sz w:val="24"/>
                <w:szCs w:val="24"/>
                <w:lang w:val="en-US"/>
              </w:rPr>
              <w:t>4</w:t>
            </w:r>
            <w:r>
              <w:rPr>
                <w:rFonts w:ascii="Times New Roman" w:hAnsi="Times New Roman" w:eastAsia="宋体" w:cs="Times New Roman"/>
                <w:sz w:val="24"/>
                <w:szCs w:val="24"/>
              </w:rPr>
              <w:t>:00-1</w:t>
            </w:r>
            <w:r>
              <w:rPr>
                <w:rFonts w:ascii="Times New Roman" w:hAnsi="Times New Roman" w:eastAsia="宋体" w:cs="Times New Roman"/>
                <w:sz w:val="24"/>
                <w:szCs w:val="24"/>
                <w:lang w:val="en-US"/>
              </w:rPr>
              <w:t>6</w:t>
            </w:r>
            <w:r>
              <w:rPr>
                <w:rFonts w:ascii="Times New Roman" w:hAnsi="Times New Roman" w:eastAsia="宋体" w:cs="Times New Roman"/>
                <w:sz w:val="24"/>
                <w:szCs w:val="24"/>
              </w:rPr>
              <w:t>:</w:t>
            </w:r>
            <w:r>
              <w:rPr>
                <w:rFonts w:ascii="Times New Roman" w:hAnsi="Times New Roman" w:eastAsia="宋体" w:cs="Times New Roman"/>
                <w:sz w:val="24"/>
                <w:szCs w:val="24"/>
                <w:lang w:val="en-US"/>
              </w:rPr>
              <w:t>0</w:t>
            </w:r>
            <w:r>
              <w:rPr>
                <w:rFonts w:ascii="Times New Roman" w:hAnsi="Times New Roman" w:eastAsia="宋体" w:cs="Times New Roman"/>
                <w:sz w:val="24"/>
                <w:szCs w:val="24"/>
              </w:rPr>
              <w:t>0</w:t>
            </w:r>
          </w:p>
        </w:tc>
      </w:tr>
      <w:tr w14:paraId="0BA8E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700" w:hRule="atLeast"/>
          <w:jc w:val="center"/>
        </w:trPr>
        <w:tc>
          <w:tcPr>
            <w:tcW w:w="2580" w:type="dxa"/>
            <w:vAlign w:val="center"/>
          </w:tcPr>
          <w:p w14:paraId="2925EF22">
            <w:pPr>
              <w:pStyle w:val="12"/>
              <w:ind w:left="107"/>
              <w:jc w:val="both"/>
              <w:rPr>
                <w:rFonts w:ascii="Times New Roman" w:hAnsi="Times New Roman" w:eastAsia="宋体" w:cs="Times New Roman"/>
                <w:sz w:val="24"/>
                <w:szCs w:val="24"/>
              </w:rPr>
            </w:pPr>
            <w:r>
              <w:rPr>
                <w:rFonts w:ascii="Times New Roman" w:hAnsi="Times New Roman" w:eastAsia="宋体" w:cs="Times New Roman"/>
                <w:b/>
                <w:bCs/>
                <w:sz w:val="24"/>
                <w:szCs w:val="24"/>
              </w:rPr>
              <w:t>地点</w:t>
            </w:r>
          </w:p>
        </w:tc>
        <w:tc>
          <w:tcPr>
            <w:tcW w:w="5945" w:type="dxa"/>
            <w:vAlign w:val="center"/>
          </w:tcPr>
          <w:p w14:paraId="35796693">
            <w:pPr>
              <w:pStyle w:val="12"/>
              <w:rPr>
                <w:rFonts w:ascii="Times New Roman" w:hAnsi="Times New Roman" w:eastAsia="宋体" w:cs="Times New Roman"/>
                <w:sz w:val="24"/>
                <w:szCs w:val="24"/>
              </w:rPr>
            </w:pPr>
            <w:r>
              <w:rPr>
                <w:rFonts w:hint="eastAsia" w:ascii="Times New Roman" w:hAnsi="Times New Roman" w:eastAsia="宋体" w:cs="Times New Roman"/>
                <w:sz w:val="24"/>
                <w:szCs w:val="24"/>
              </w:rPr>
              <w:t>上海证券交易所上证路演中心（</w:t>
            </w:r>
            <w:r>
              <w:rPr>
                <w:rFonts w:ascii="Times New Roman" w:hAnsi="Times New Roman" w:eastAsia="宋体" w:cs="Times New Roman"/>
                <w:sz w:val="24"/>
                <w:szCs w:val="24"/>
              </w:rPr>
              <w:t>http://roadshow.sseinfo.com/）</w:t>
            </w:r>
          </w:p>
        </w:tc>
      </w:tr>
      <w:tr w14:paraId="120E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01807CF">
            <w:pPr>
              <w:pStyle w:val="12"/>
              <w:spacing w:line="360" w:lineRule="auto"/>
              <w:ind w:left="107"/>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上市公司接待人员姓名</w:t>
            </w:r>
          </w:p>
        </w:tc>
        <w:tc>
          <w:tcPr>
            <w:tcW w:w="5945" w:type="dxa"/>
            <w:vAlign w:val="center"/>
          </w:tcPr>
          <w:p w14:paraId="27844A99">
            <w:pPr>
              <w:pStyle w:val="12"/>
              <w:spacing w:line="360" w:lineRule="auto"/>
              <w:rPr>
                <w:rFonts w:ascii="Times New Roman" w:hAnsi="Times New Roman" w:eastAsia="宋体" w:cs="Times New Roman"/>
                <w:sz w:val="24"/>
                <w:szCs w:val="24"/>
              </w:rPr>
            </w:pPr>
            <w:r>
              <w:rPr>
                <w:rFonts w:ascii="Times New Roman" w:hAnsi="Times New Roman" w:eastAsia="宋体" w:cs="Times New Roman"/>
                <w:sz w:val="24"/>
                <w:szCs w:val="24"/>
                <w:lang w:val="en-US"/>
              </w:rPr>
              <w:t>董事、总经理</w:t>
            </w:r>
            <w:r>
              <w:rPr>
                <w:rFonts w:ascii="Times New Roman" w:hAnsi="Times New Roman" w:eastAsia="宋体" w:cs="Times New Roman"/>
                <w:sz w:val="24"/>
                <w:szCs w:val="24"/>
              </w:rPr>
              <w:t>：</w:t>
            </w:r>
            <w:r>
              <w:rPr>
                <w:rFonts w:ascii="Times New Roman" w:hAnsi="Times New Roman" w:eastAsia="宋体" w:cs="Times New Roman"/>
                <w:sz w:val="24"/>
                <w:szCs w:val="24"/>
                <w:lang w:val="en-US"/>
              </w:rPr>
              <w:t>周侃</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董事、财务总监：伍洋</w:t>
            </w:r>
          </w:p>
          <w:p w14:paraId="1AF9BFC7">
            <w:pPr>
              <w:pStyle w:val="12"/>
              <w:spacing w:line="360" w:lineRule="auto"/>
              <w:rPr>
                <w:rFonts w:ascii="Times New Roman" w:hAnsi="Times New Roman" w:eastAsia="宋体" w:cs="Times New Roman"/>
                <w:sz w:val="24"/>
                <w:szCs w:val="24"/>
                <w:lang w:val="en-US"/>
              </w:rPr>
            </w:pPr>
            <w:r>
              <w:rPr>
                <w:rFonts w:ascii="Times New Roman" w:hAnsi="Times New Roman" w:eastAsia="宋体" w:cs="Times New Roman"/>
                <w:sz w:val="24"/>
                <w:szCs w:val="24"/>
              </w:rPr>
              <w:t>独立董事：陈桂林</w:t>
            </w:r>
            <w:r>
              <w:rPr>
                <w:rFonts w:ascii="Times New Roman" w:hAnsi="Times New Roman" w:eastAsia="宋体" w:cs="Times New Roman"/>
                <w:sz w:val="24"/>
                <w:szCs w:val="24"/>
              </w:rPr>
              <w:br w:type="textWrapping"/>
            </w:r>
            <w:r>
              <w:rPr>
                <w:rFonts w:ascii="Times New Roman" w:hAnsi="Times New Roman" w:eastAsia="宋体" w:cs="Times New Roman"/>
                <w:sz w:val="24"/>
                <w:szCs w:val="24"/>
              </w:rPr>
              <w:t>董事会秘书：</w:t>
            </w:r>
            <w:r>
              <w:rPr>
                <w:rFonts w:ascii="Times New Roman" w:hAnsi="Times New Roman" w:eastAsia="宋体" w:cs="Times New Roman"/>
                <w:sz w:val="24"/>
                <w:szCs w:val="24"/>
                <w:lang w:val="en-US"/>
              </w:rPr>
              <w:t>包伟</w:t>
            </w:r>
          </w:p>
          <w:p w14:paraId="1D3BD4E0">
            <w:pPr>
              <w:pStyle w:val="12"/>
              <w:spacing w:line="360" w:lineRule="auto"/>
              <w:rPr>
                <w:rFonts w:ascii="Times New Roman" w:hAnsi="Times New Roman" w:eastAsia="宋体" w:cs="Times New Roman"/>
                <w:sz w:val="24"/>
                <w:szCs w:val="24"/>
              </w:rPr>
            </w:pPr>
            <w:r>
              <w:rPr>
                <w:rFonts w:ascii="Times New Roman" w:hAnsi="Times New Roman" w:eastAsia="宋体" w:cs="Times New Roman"/>
                <w:sz w:val="24"/>
                <w:szCs w:val="24"/>
                <w:lang w:val="en-US"/>
              </w:rPr>
              <w:t>投资者关系总监：梅菁</w:t>
            </w:r>
          </w:p>
        </w:tc>
      </w:tr>
      <w:tr w14:paraId="7B131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416" w:hRule="atLeast"/>
          <w:jc w:val="center"/>
        </w:trPr>
        <w:tc>
          <w:tcPr>
            <w:tcW w:w="2580" w:type="dxa"/>
            <w:vAlign w:val="center"/>
          </w:tcPr>
          <w:p w14:paraId="7D8FF11A">
            <w:pPr>
              <w:pStyle w:val="12"/>
              <w:spacing w:line="360" w:lineRule="auto"/>
              <w:ind w:left="107" w:right="96"/>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投资者关系活动主要内容介绍</w:t>
            </w:r>
          </w:p>
        </w:tc>
        <w:tc>
          <w:tcPr>
            <w:tcW w:w="5945" w:type="dxa"/>
          </w:tcPr>
          <w:p w14:paraId="73D9B3F6">
            <w:pPr>
              <w:pStyle w:val="12"/>
              <w:spacing w:line="360" w:lineRule="auto"/>
              <w:ind w:firstLine="482"/>
              <w:jc w:val="both"/>
              <w:rPr>
                <w:rFonts w:ascii="Times New Roman" w:hAnsi="Times New Roman" w:eastAsia="宋体" w:cs="Times New Roman"/>
                <w:b/>
                <w:bCs/>
                <w:sz w:val="24"/>
                <w:szCs w:val="24"/>
                <w:lang w:val="en-US"/>
              </w:rPr>
            </w:pPr>
            <w:r>
              <w:rPr>
                <w:rFonts w:hint="eastAsia" w:ascii="Times New Roman" w:hAnsi="Times New Roman" w:eastAsia="宋体" w:cs="Times New Roman"/>
                <w:b/>
                <w:bCs/>
                <w:sz w:val="24"/>
                <w:szCs w:val="24"/>
                <w:lang w:val="en-US" w:eastAsia="zh-CN"/>
              </w:rPr>
              <w:t>1</w:t>
            </w:r>
            <w:r>
              <w:rPr>
                <w:rFonts w:ascii="Times New Roman" w:hAnsi="Times New Roman" w:eastAsia="宋体" w:cs="Times New Roman"/>
                <w:b/>
                <w:bCs/>
                <w:sz w:val="24"/>
                <w:szCs w:val="24"/>
                <w:lang w:val="en-US"/>
              </w:rPr>
              <w:t>、</w:t>
            </w:r>
            <w:r>
              <w:rPr>
                <w:rFonts w:hint="eastAsia" w:ascii="Times New Roman" w:hAnsi="Times New Roman" w:eastAsia="宋体" w:cs="Times New Roman"/>
                <w:b/>
                <w:bCs/>
                <w:sz w:val="24"/>
                <w:szCs w:val="24"/>
                <w:lang w:val="en-US"/>
              </w:rPr>
              <w:t>企业上市以来不断并购，建产能，营收大幅增加。但净利润却大幅降低，问公司有什么措失扭转这局面。</w:t>
            </w:r>
          </w:p>
          <w:p w14:paraId="59A11CE7">
            <w:pPr>
              <w:pStyle w:val="12"/>
              <w:spacing w:line="360" w:lineRule="auto"/>
              <w:ind w:firstLine="482"/>
              <w:jc w:val="both"/>
              <w:rPr>
                <w:rFonts w:ascii="Times New Roman" w:hAnsi="Times New Roman" w:eastAsia="宋体" w:cs="Times New Roman"/>
                <w:b/>
                <w:bCs/>
                <w:sz w:val="24"/>
                <w:szCs w:val="24"/>
                <w:lang w:val="en-US"/>
              </w:rPr>
            </w:pPr>
            <w:r>
              <w:rPr>
                <w:rFonts w:hint="eastAsia" w:ascii="Times New Roman" w:hAnsi="Times New Roman" w:eastAsia="宋体" w:cs="Times New Roman"/>
                <w:b/>
                <w:bCs/>
                <w:sz w:val="24"/>
                <w:szCs w:val="24"/>
                <w:lang w:val="en-US"/>
              </w:rPr>
              <w:t>答：尊敬的投资者您好！公司</w:t>
            </w:r>
            <w:r>
              <w:rPr>
                <w:rFonts w:ascii="Times New Roman" w:hAnsi="Times New Roman" w:eastAsia="宋体" w:cs="Times New Roman"/>
                <w:b/>
                <w:bCs/>
                <w:sz w:val="24"/>
                <w:szCs w:val="24"/>
                <w:lang w:val="en-US"/>
              </w:rPr>
              <w:t>2024年度将加快重点项目建设，重点突破液化石油气加工业务和聚苯乙烯业务，力争实现业务规模的高速增长，同时，实施减员增效和业务优化，进一步发展改性业务，提高内部协同，提升盈利水平。谢谢您的关注！</w:t>
            </w:r>
          </w:p>
          <w:p w14:paraId="1F8CD07F">
            <w:pPr>
              <w:pStyle w:val="12"/>
              <w:spacing w:line="360" w:lineRule="auto"/>
              <w:ind w:firstLine="482"/>
              <w:jc w:val="both"/>
              <w:rPr>
                <w:rFonts w:hint="eastAsia" w:ascii="Times New Roman" w:hAnsi="Times New Roman" w:eastAsia="宋体" w:cs="Times New Roman"/>
                <w:sz w:val="24"/>
                <w:szCs w:val="24"/>
              </w:rPr>
            </w:pPr>
            <w:r>
              <w:rPr>
                <w:rFonts w:hint="eastAsia" w:ascii="Times New Roman" w:hAnsi="Times New Roman" w:eastAsia="宋体" w:cs="Times New Roman"/>
                <w:b/>
                <w:bCs/>
                <w:sz w:val="24"/>
                <w:szCs w:val="24"/>
                <w:lang w:val="en-US" w:eastAsia="zh-CN"/>
              </w:rPr>
              <w:t>2</w:t>
            </w:r>
            <w:bookmarkStart w:id="0" w:name="_GoBack"/>
            <w:bookmarkEnd w:id="0"/>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公司业务能否生产</w:t>
            </w:r>
            <w:r>
              <w:rPr>
                <w:rFonts w:ascii="Times New Roman" w:hAnsi="Times New Roman" w:eastAsia="宋体" w:cs="Times New Roman"/>
                <w:b/>
                <w:bCs/>
                <w:sz w:val="24"/>
                <w:szCs w:val="24"/>
              </w:rPr>
              <w:t>PMMA</w:t>
            </w:r>
          </w:p>
          <w:p w14:paraId="48810464">
            <w:pPr>
              <w:pStyle w:val="12"/>
              <w:spacing w:line="360" w:lineRule="auto"/>
              <w:ind w:firstLine="482"/>
              <w:jc w:val="both"/>
              <w:rPr>
                <w:rFonts w:ascii="Times New Roman" w:hAnsi="Times New Roman" w:eastAsia="宋体" w:cs="Times New Roman"/>
                <w:b/>
                <w:sz w:val="24"/>
                <w:szCs w:val="24"/>
              </w:rPr>
            </w:pPr>
            <w:r>
              <w:rPr>
                <w:rFonts w:ascii="Times New Roman" w:hAnsi="Times New Roman" w:eastAsia="宋体" w:cs="Times New Roman"/>
                <w:sz w:val="24"/>
                <w:szCs w:val="24"/>
              </w:rPr>
              <w:t>答</w:t>
            </w:r>
            <w:r>
              <w:rPr>
                <w:rFonts w:hint="eastAsia" w:ascii="Times New Roman" w:hAnsi="Times New Roman" w:eastAsia="宋体" w:cs="Times New Roman"/>
                <w:sz w:val="24"/>
                <w:szCs w:val="24"/>
              </w:rPr>
              <w:t>：尊敬的投资者您好！公司子公司安庆聚信新材料科技有限公司可以生产</w:t>
            </w:r>
            <w:r>
              <w:rPr>
                <w:rFonts w:ascii="Times New Roman" w:hAnsi="Times New Roman" w:eastAsia="宋体" w:cs="Times New Roman"/>
                <w:sz w:val="24"/>
                <w:szCs w:val="24"/>
              </w:rPr>
              <w:t>PMMA，目前处于试生产阶段。谢谢您的关注。</w:t>
            </w:r>
          </w:p>
          <w:p w14:paraId="186AC160">
            <w:pPr>
              <w:pStyle w:val="12"/>
              <w:spacing w:line="360" w:lineRule="auto"/>
              <w:ind w:firstLine="482"/>
              <w:jc w:val="both"/>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rPr>
              <w:t>3</w:t>
            </w:r>
            <w:r>
              <w:rPr>
                <w:rFonts w:ascii="Times New Roman" w:hAnsi="Times New Roman" w:eastAsia="宋体" w:cs="Times New Roman"/>
                <w:b/>
                <w:sz w:val="24"/>
                <w:szCs w:val="24"/>
              </w:rPr>
              <w:t>、</w:t>
            </w:r>
            <w:r>
              <w:rPr>
                <w:rFonts w:hint="eastAsia" w:ascii="Times New Roman" w:hAnsi="Times New Roman" w:eastAsia="宋体" w:cs="Times New Roman"/>
                <w:b/>
                <w:sz w:val="24"/>
                <w:szCs w:val="24"/>
              </w:rPr>
              <w:t>请帮忙介绍，今年以来，公司所在的新材料行业景气度如何？如何看待现阶段公司所在材料细分领域发展趋势？随着市场转暖，今年来，国内市场、海外市场，在手订单环比、同比增长情况？半导体行业技术迭代日新月异，</w:t>
            </w:r>
            <w:r>
              <w:rPr>
                <w:rFonts w:ascii="Times New Roman" w:hAnsi="Times New Roman" w:eastAsia="宋体" w:cs="Times New Roman"/>
                <w:b/>
                <w:sz w:val="24"/>
                <w:szCs w:val="24"/>
              </w:rPr>
              <w:t>AI及其驱动的新智能应用将成为推动半导体产业持续前行的重要驱动力。请问，贵公司产品的新应用方向有哪些？又有哪些准备和计划？</w:t>
            </w:r>
            <w:r>
              <w:rPr>
                <w:rFonts w:hint="eastAsia" w:ascii="Times New Roman" w:hAnsi="Times New Roman" w:eastAsia="宋体" w:cs="Times New Roman"/>
                <w:b/>
                <w:sz w:val="24"/>
                <w:szCs w:val="24"/>
              </w:rPr>
              <w:t>目前贵公司在半导体领域的项目研发的进展情况如何？有哪些突破？</w:t>
            </w:r>
          </w:p>
          <w:p w14:paraId="30A71670">
            <w:pPr>
              <w:pStyle w:val="12"/>
              <w:spacing w:line="360" w:lineRule="auto"/>
              <w:ind w:firstLine="482"/>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答：尊敬的投资者您好。新材料是新质生产力重要组成部分，作为一个处于成长期的行业，其产业的持续发展和需求的不断增长具有长期确定性。短期来看，未见明显转暖。谢谢您的关注。</w:t>
            </w:r>
          </w:p>
          <w:p w14:paraId="7DF45B87">
            <w:pPr>
              <w:pStyle w:val="12"/>
              <w:spacing w:line="360" w:lineRule="auto"/>
              <w:ind w:firstLine="482"/>
              <w:jc w:val="both"/>
              <w:rPr>
                <w:rFonts w:ascii="Times New Roman" w:hAnsi="Times New Roman" w:eastAsia="宋体" w:cs="Times New Roman"/>
                <w:b/>
                <w:sz w:val="24"/>
                <w:szCs w:val="24"/>
              </w:rPr>
            </w:pPr>
            <w:r>
              <w:rPr>
                <w:rFonts w:ascii="Times New Roman" w:hAnsi="Times New Roman" w:eastAsia="宋体" w:cs="Times New Roman"/>
                <w:b/>
                <w:sz w:val="24"/>
                <w:szCs w:val="24"/>
                <w:lang w:val="en-US"/>
              </w:rPr>
              <w:t>4</w:t>
            </w:r>
            <w:r>
              <w:rPr>
                <w:rFonts w:hint="eastAsia" w:ascii="Times New Roman" w:hAnsi="Times New Roman" w:eastAsia="宋体" w:cs="Times New Roman"/>
                <w:b/>
                <w:sz w:val="24"/>
                <w:szCs w:val="24"/>
                <w:lang w:val="en-US"/>
              </w:rPr>
              <w:t>、</w:t>
            </w:r>
            <w:r>
              <w:rPr>
                <w:rFonts w:hint="eastAsia" w:ascii="Times New Roman" w:hAnsi="Times New Roman" w:eastAsia="宋体" w:cs="Times New Roman"/>
                <w:b/>
                <w:sz w:val="24"/>
                <w:szCs w:val="24"/>
              </w:rPr>
              <w:t>上游原材料价格上涨，对公司相关的原材料成本价是否有所影响？对应毛利率变化情况如何？预计下半年营收增长趋势如何？近期，石油石化、金、铜、铝、镍等有色金属等大宗商品价格上涨，贵公司在这块是有做套保吗？如何应对原材料价格波动？关于业务出海。在国内市场需求不足情况下，出海成为企业新选择。公司</w:t>
            </w:r>
            <w:r>
              <w:rPr>
                <w:rFonts w:ascii="Times New Roman" w:hAnsi="Times New Roman" w:eastAsia="宋体" w:cs="Times New Roman"/>
                <w:b/>
                <w:sz w:val="24"/>
                <w:szCs w:val="24"/>
              </w:rPr>
              <w:t>2024年上半年境外收入占营收比例？出海业务进展如何？</w:t>
            </w:r>
            <w:r>
              <w:rPr>
                <w:rFonts w:hint="eastAsia" w:ascii="Times New Roman" w:hAnsi="Times New Roman" w:eastAsia="宋体" w:cs="Times New Roman"/>
                <w:b/>
                <w:sz w:val="24"/>
                <w:szCs w:val="24"/>
              </w:rPr>
              <w:t>公司在降本增效、三费使用等方面取得成绩？</w:t>
            </w:r>
          </w:p>
          <w:p w14:paraId="3D62D584">
            <w:pPr>
              <w:pStyle w:val="12"/>
              <w:spacing w:line="360" w:lineRule="auto"/>
              <w:ind w:firstLine="482"/>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答：尊敬的投资者您好。受供需关系等因素影响，公司上游原材料大部分处于下跌趋势，毛利率在收窄；有色金属方面公司做了一些铜的套期保值，但它占公司总成本的比例不大；业务出海始终是公司重点方向，除了直接出口，公司也在探索和发展直接在境外设厂，境外子公司的产值在</w:t>
            </w:r>
            <w:r>
              <w:rPr>
                <w:rFonts w:ascii="Times New Roman" w:hAnsi="Times New Roman" w:eastAsia="宋体" w:cs="Times New Roman"/>
                <w:sz w:val="24"/>
                <w:szCs w:val="24"/>
              </w:rPr>
              <w:t>2024年上半年是有所下降的，但我们看好长期，并将继续努力。谢谢您的关注</w:t>
            </w:r>
          </w:p>
        </w:tc>
      </w:tr>
      <w:tr w14:paraId="609F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4A332AE0">
            <w:pPr>
              <w:pStyle w:val="12"/>
              <w:ind w:left="107"/>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附件清单（如有）</w:t>
            </w:r>
          </w:p>
        </w:tc>
        <w:tc>
          <w:tcPr>
            <w:tcW w:w="5945" w:type="dxa"/>
            <w:vAlign w:val="center"/>
          </w:tcPr>
          <w:p w14:paraId="1A58749F">
            <w:pPr>
              <w:pStyle w:val="12"/>
              <w:rPr>
                <w:rFonts w:ascii="Times New Roman" w:hAnsi="Times New Roman" w:eastAsia="宋体" w:cs="Times New Roman"/>
                <w:sz w:val="24"/>
                <w:szCs w:val="24"/>
              </w:rPr>
            </w:pPr>
            <w:r>
              <w:rPr>
                <w:rFonts w:ascii="Times New Roman" w:hAnsi="Times New Roman" w:eastAsia="宋体" w:cs="Times New Roman"/>
                <w:sz w:val="24"/>
                <w:szCs w:val="24"/>
              </w:rPr>
              <w:t>无</w:t>
            </w:r>
          </w:p>
        </w:tc>
      </w:tr>
      <w:tr w14:paraId="672D4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30BCE93">
            <w:pPr>
              <w:pStyle w:val="12"/>
              <w:ind w:left="107"/>
              <w:jc w:val="both"/>
              <w:rPr>
                <w:rFonts w:ascii="Times New Roman" w:hAnsi="Times New Roman" w:eastAsia="宋体" w:cs="Times New Roman"/>
                <w:b/>
                <w:bCs/>
                <w:sz w:val="24"/>
                <w:szCs w:val="24"/>
              </w:rPr>
            </w:pPr>
            <w:r>
              <w:rPr>
                <w:rFonts w:ascii="Times New Roman" w:hAnsi="Times New Roman" w:eastAsia="宋体" w:cs="Times New Roman"/>
                <w:b/>
                <w:bCs/>
                <w:sz w:val="24"/>
                <w:szCs w:val="24"/>
              </w:rPr>
              <w:t>日期</w:t>
            </w:r>
          </w:p>
        </w:tc>
        <w:tc>
          <w:tcPr>
            <w:tcW w:w="5945" w:type="dxa"/>
            <w:vAlign w:val="center"/>
          </w:tcPr>
          <w:p w14:paraId="1E3DF65A">
            <w:pPr>
              <w:pStyle w:val="12"/>
              <w:rPr>
                <w:rFonts w:ascii="Times New Roman" w:hAnsi="Times New Roman" w:eastAsia="宋体" w:cs="Times New Roman"/>
                <w:sz w:val="24"/>
                <w:szCs w:val="24"/>
              </w:rPr>
            </w:pPr>
            <w:r>
              <w:rPr>
                <w:rFonts w:ascii="Times New Roman" w:hAnsi="Times New Roman" w:eastAsia="宋体" w:cs="Times New Roman"/>
                <w:sz w:val="24"/>
                <w:szCs w:val="24"/>
              </w:rPr>
              <w:t>202</w:t>
            </w:r>
            <w:r>
              <w:rPr>
                <w:rFonts w:ascii="Times New Roman" w:hAnsi="Times New Roman" w:eastAsia="宋体" w:cs="Times New Roman"/>
                <w:sz w:val="24"/>
                <w:szCs w:val="24"/>
                <w:lang w:val="en-US"/>
              </w:rPr>
              <w:t>4</w:t>
            </w:r>
            <w:r>
              <w:rPr>
                <w:rFonts w:ascii="Times New Roman" w:hAnsi="Times New Roman" w:eastAsia="宋体" w:cs="Times New Roman"/>
                <w:sz w:val="24"/>
                <w:szCs w:val="24"/>
              </w:rPr>
              <w:t>年</w:t>
            </w:r>
            <w:r>
              <w:rPr>
                <w:rFonts w:ascii="Times New Roman" w:hAnsi="Times New Roman" w:eastAsia="宋体" w:cs="Times New Roman"/>
                <w:sz w:val="24"/>
                <w:szCs w:val="24"/>
                <w:lang w:val="en-US"/>
              </w:rPr>
              <w:t>9</w:t>
            </w:r>
            <w:r>
              <w:rPr>
                <w:rFonts w:ascii="Times New Roman" w:hAnsi="Times New Roman" w:eastAsia="宋体" w:cs="Times New Roman"/>
                <w:sz w:val="24"/>
                <w:szCs w:val="24"/>
              </w:rPr>
              <w:t>月</w:t>
            </w:r>
            <w:r>
              <w:rPr>
                <w:rFonts w:ascii="Times New Roman" w:hAnsi="Times New Roman" w:eastAsia="宋体" w:cs="Times New Roman"/>
                <w:sz w:val="24"/>
                <w:szCs w:val="24"/>
                <w:lang w:val="en-US"/>
              </w:rPr>
              <w:t>20</w:t>
            </w:r>
            <w:r>
              <w:rPr>
                <w:rFonts w:ascii="Times New Roman" w:hAnsi="Times New Roman" w:eastAsia="宋体" w:cs="Times New Roman"/>
                <w:sz w:val="24"/>
                <w:szCs w:val="24"/>
              </w:rPr>
              <w:t>日</w:t>
            </w:r>
          </w:p>
        </w:tc>
      </w:tr>
    </w:tbl>
    <w:p w14:paraId="7CE6C396">
      <w:pPr>
        <w:rPr>
          <w:rFonts w:hint="eastAsia" w:ascii="Times New Roman" w:hAnsi="Times New Roman" w:eastAsia="宋体" w:cs="Times New Roman"/>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0YmUwYWRkYzkyZjI2ZjgyNDE1YmYzYzE5ZDJmZDkifQ=="/>
  </w:docVars>
  <w:rsids>
    <w:rsidRoot w:val="00301D32"/>
    <w:rsid w:val="0000781A"/>
    <w:rsid w:val="00026CC3"/>
    <w:rsid w:val="00036089"/>
    <w:rsid w:val="00042759"/>
    <w:rsid w:val="00053CFA"/>
    <w:rsid w:val="00055CCA"/>
    <w:rsid w:val="000633EC"/>
    <w:rsid w:val="00063804"/>
    <w:rsid w:val="000665A2"/>
    <w:rsid w:val="000877AB"/>
    <w:rsid w:val="000B7C08"/>
    <w:rsid w:val="000D12CF"/>
    <w:rsid w:val="000D2D88"/>
    <w:rsid w:val="000E4B20"/>
    <w:rsid w:val="0011418F"/>
    <w:rsid w:val="00172C24"/>
    <w:rsid w:val="00174A69"/>
    <w:rsid w:val="001E59D1"/>
    <w:rsid w:val="001E5EA4"/>
    <w:rsid w:val="001F02D5"/>
    <w:rsid w:val="002042A7"/>
    <w:rsid w:val="00205911"/>
    <w:rsid w:val="002146AD"/>
    <w:rsid w:val="00275CB6"/>
    <w:rsid w:val="002800B5"/>
    <w:rsid w:val="00287F50"/>
    <w:rsid w:val="00295B29"/>
    <w:rsid w:val="002A737D"/>
    <w:rsid w:val="002D4073"/>
    <w:rsid w:val="002E7098"/>
    <w:rsid w:val="00301D32"/>
    <w:rsid w:val="00315FA3"/>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1737D"/>
    <w:rsid w:val="00571B49"/>
    <w:rsid w:val="005743AE"/>
    <w:rsid w:val="00597698"/>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4128"/>
    <w:rsid w:val="007824B8"/>
    <w:rsid w:val="007910DD"/>
    <w:rsid w:val="007A3EC1"/>
    <w:rsid w:val="007B3368"/>
    <w:rsid w:val="007D0A69"/>
    <w:rsid w:val="007D3D67"/>
    <w:rsid w:val="007D6DC4"/>
    <w:rsid w:val="00853463"/>
    <w:rsid w:val="00885746"/>
    <w:rsid w:val="00893F25"/>
    <w:rsid w:val="00895035"/>
    <w:rsid w:val="008B2B14"/>
    <w:rsid w:val="008C6AED"/>
    <w:rsid w:val="008C7604"/>
    <w:rsid w:val="008E1B27"/>
    <w:rsid w:val="00903379"/>
    <w:rsid w:val="00906975"/>
    <w:rsid w:val="00917F0B"/>
    <w:rsid w:val="00917F8B"/>
    <w:rsid w:val="00960964"/>
    <w:rsid w:val="00965E4D"/>
    <w:rsid w:val="00983E64"/>
    <w:rsid w:val="009B1D5C"/>
    <w:rsid w:val="009C2E31"/>
    <w:rsid w:val="009E1955"/>
    <w:rsid w:val="009E5D25"/>
    <w:rsid w:val="00A527AA"/>
    <w:rsid w:val="00A5684D"/>
    <w:rsid w:val="00A60673"/>
    <w:rsid w:val="00A75C61"/>
    <w:rsid w:val="00A9601B"/>
    <w:rsid w:val="00AD100E"/>
    <w:rsid w:val="00AE1E36"/>
    <w:rsid w:val="00AF74AA"/>
    <w:rsid w:val="00B03C2F"/>
    <w:rsid w:val="00B15064"/>
    <w:rsid w:val="00B340A3"/>
    <w:rsid w:val="00B410F5"/>
    <w:rsid w:val="00B6280C"/>
    <w:rsid w:val="00B671A4"/>
    <w:rsid w:val="00B72CD4"/>
    <w:rsid w:val="00B83B2E"/>
    <w:rsid w:val="00B85B00"/>
    <w:rsid w:val="00BB4251"/>
    <w:rsid w:val="00BE2ECD"/>
    <w:rsid w:val="00BF132F"/>
    <w:rsid w:val="00C13878"/>
    <w:rsid w:val="00CA0906"/>
    <w:rsid w:val="00CA1705"/>
    <w:rsid w:val="00CB5B41"/>
    <w:rsid w:val="00CE1A54"/>
    <w:rsid w:val="00CF5FB6"/>
    <w:rsid w:val="00D02518"/>
    <w:rsid w:val="00D17454"/>
    <w:rsid w:val="00D33FBC"/>
    <w:rsid w:val="00D408DC"/>
    <w:rsid w:val="00D7535C"/>
    <w:rsid w:val="00D76302"/>
    <w:rsid w:val="00DA5CE2"/>
    <w:rsid w:val="00DE10E8"/>
    <w:rsid w:val="00DE63F5"/>
    <w:rsid w:val="00E16FDA"/>
    <w:rsid w:val="00E30A47"/>
    <w:rsid w:val="00E35F58"/>
    <w:rsid w:val="00E45BD9"/>
    <w:rsid w:val="00E66FFC"/>
    <w:rsid w:val="00E759D6"/>
    <w:rsid w:val="00E84A8C"/>
    <w:rsid w:val="00E976DE"/>
    <w:rsid w:val="00EC0F83"/>
    <w:rsid w:val="00EE3187"/>
    <w:rsid w:val="00EF499B"/>
    <w:rsid w:val="00F14977"/>
    <w:rsid w:val="00FA1E2C"/>
    <w:rsid w:val="00FB4A08"/>
    <w:rsid w:val="00FB602B"/>
    <w:rsid w:val="00FC0C2A"/>
    <w:rsid w:val="00FD5021"/>
    <w:rsid w:val="00FD7F8E"/>
    <w:rsid w:val="00FF11E4"/>
    <w:rsid w:val="04B072D4"/>
    <w:rsid w:val="05D42808"/>
    <w:rsid w:val="05F575D4"/>
    <w:rsid w:val="064249C6"/>
    <w:rsid w:val="08641132"/>
    <w:rsid w:val="09186774"/>
    <w:rsid w:val="0945438F"/>
    <w:rsid w:val="0A71587A"/>
    <w:rsid w:val="0B40795D"/>
    <w:rsid w:val="0B792C38"/>
    <w:rsid w:val="0C28640C"/>
    <w:rsid w:val="0E90599A"/>
    <w:rsid w:val="0ED720CD"/>
    <w:rsid w:val="12070CAE"/>
    <w:rsid w:val="145F688C"/>
    <w:rsid w:val="15DD2205"/>
    <w:rsid w:val="17072842"/>
    <w:rsid w:val="17A67110"/>
    <w:rsid w:val="1864189B"/>
    <w:rsid w:val="18D73A7D"/>
    <w:rsid w:val="190E1981"/>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3FCA1652"/>
    <w:rsid w:val="40567DB0"/>
    <w:rsid w:val="40FF5CD2"/>
    <w:rsid w:val="42DB40B0"/>
    <w:rsid w:val="43B71B0A"/>
    <w:rsid w:val="44FA0589"/>
    <w:rsid w:val="45A663E3"/>
    <w:rsid w:val="469F09AF"/>
    <w:rsid w:val="47F24B91"/>
    <w:rsid w:val="489839F7"/>
    <w:rsid w:val="4B756271"/>
    <w:rsid w:val="4C8E1CA8"/>
    <w:rsid w:val="4D6D36A4"/>
    <w:rsid w:val="510903EF"/>
    <w:rsid w:val="525B1278"/>
    <w:rsid w:val="53F137F4"/>
    <w:rsid w:val="543A6906"/>
    <w:rsid w:val="56850CBB"/>
    <w:rsid w:val="59D8738A"/>
    <w:rsid w:val="5A666D76"/>
    <w:rsid w:val="5B2253C2"/>
    <w:rsid w:val="5CF02E0F"/>
    <w:rsid w:val="603269D2"/>
    <w:rsid w:val="60E37A69"/>
    <w:rsid w:val="61A52BCA"/>
    <w:rsid w:val="67095496"/>
    <w:rsid w:val="679F04A6"/>
    <w:rsid w:val="67A27F8F"/>
    <w:rsid w:val="67ED7463"/>
    <w:rsid w:val="681A546A"/>
    <w:rsid w:val="69CB37D4"/>
    <w:rsid w:val="6A0D5B9B"/>
    <w:rsid w:val="6A3B23B1"/>
    <w:rsid w:val="6AEA32DC"/>
    <w:rsid w:val="6C7B6DBB"/>
    <w:rsid w:val="6CC24AB5"/>
    <w:rsid w:val="6D9271B2"/>
    <w:rsid w:val="6F134790"/>
    <w:rsid w:val="6FE81F5F"/>
    <w:rsid w:val="712B1154"/>
    <w:rsid w:val="72446028"/>
    <w:rsid w:val="73076EC0"/>
    <w:rsid w:val="74210CA6"/>
    <w:rsid w:val="746F4E76"/>
    <w:rsid w:val="788C25F5"/>
    <w:rsid w:val="79F72AA9"/>
    <w:rsid w:val="7A144529"/>
    <w:rsid w:val="7DD37FAE"/>
    <w:rsid w:val="7E9C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24A0-77CB-4A18-A5E1-ACF5D7303CD1}">
  <ds:schemaRefs/>
</ds:datastoreItem>
</file>

<file path=docProps/app.xml><?xml version="1.0" encoding="utf-8"?>
<Properties xmlns="http://schemas.openxmlformats.org/officeDocument/2006/extended-properties" xmlns:vt="http://schemas.openxmlformats.org/officeDocument/2006/docPropsVTypes">
  <Template>Normal</Template>
  <Company>POLYROCKS</Company>
  <Pages>3</Pages>
  <Words>1108</Words>
  <Characters>1184</Characters>
  <Lines>9</Lines>
  <Paragraphs>2</Paragraphs>
  <TotalTime>0</TotalTime>
  <ScaleCrop>false</ScaleCrop>
  <LinksUpToDate>false</LinksUpToDate>
  <CharactersWithSpaces>1229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2023-09-11T01:37:00Z</dcterms:created>
  <dc:creator>jie.huang</dc:creator>
  <cp:lastModifiedBy>郭怡平</cp:lastModifiedBy>
  <dcterms:modified xsi:type="dcterms:W3CDTF">2024-09-20T08:31:43Z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24BD7D5456494FBF9545D119F68ED8C5_13</vt:lpwstr>
  </property>
</Properties>
</file>