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inorEastAsia" w:hAnsiTheme="minorEastAsia" w:eastAsiaTheme="minorEastAsia"/>
          <w:b/>
          <w:bCs/>
          <w:color w:val="FF0000"/>
          <w:sz w:val="30"/>
          <w:szCs w:val="30"/>
        </w:rPr>
      </w:pPr>
      <w:r>
        <w:rPr>
          <w:rFonts w:hint="eastAsia" w:asciiTheme="minorEastAsia" w:hAnsiTheme="minorEastAsia" w:eastAsiaTheme="minorEastAsia"/>
          <w:b/>
          <w:bCs/>
          <w:color w:val="FF0000"/>
          <w:sz w:val="30"/>
          <w:szCs w:val="30"/>
        </w:rPr>
        <w:t>宁波海运股份有限公司</w:t>
      </w:r>
    </w:p>
    <w:p>
      <w:pPr>
        <w:adjustRightInd w:val="0"/>
        <w:snapToGrid w:val="0"/>
        <w:spacing w:line="360" w:lineRule="auto"/>
        <w:jc w:val="center"/>
        <w:rPr>
          <w:rFonts w:asciiTheme="minorEastAsia" w:hAnsiTheme="minorEastAsia" w:eastAsiaTheme="minorEastAsia"/>
          <w:b/>
          <w:bCs/>
          <w:color w:val="FF0000"/>
          <w:sz w:val="30"/>
          <w:szCs w:val="30"/>
        </w:rPr>
      </w:pPr>
      <w:r>
        <w:rPr>
          <w:rFonts w:hint="eastAsia" w:asciiTheme="minorEastAsia" w:hAnsiTheme="minorEastAsia" w:eastAsiaTheme="minorEastAsia"/>
          <w:b/>
          <w:bCs/>
          <w:color w:val="FF0000"/>
          <w:sz w:val="30"/>
          <w:szCs w:val="30"/>
        </w:rPr>
        <w:t>2024年半年度业绩说明会会议纪要</w:t>
      </w:r>
    </w:p>
    <w:p>
      <w:pPr>
        <w:spacing w:line="520" w:lineRule="exact"/>
        <w:ind w:firstLine="480" w:firstLineChars="200"/>
        <w:rPr>
          <w:rFonts w:asciiTheme="minorEastAsia" w:hAnsiTheme="minorEastAsia" w:eastAsiaTheme="minorEastAsia"/>
          <w:sz w:val="24"/>
        </w:rPr>
      </w:pPr>
    </w:p>
    <w:p>
      <w:pPr>
        <w:adjustRightInd w:val="0"/>
        <w:snapToGrid w:val="0"/>
        <w:spacing w:line="48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宁波海运股份有限公司</w:t>
      </w:r>
      <w:r>
        <w:rPr>
          <w:rFonts w:cs="Times New Roman" w:asciiTheme="minorEastAsia" w:hAnsiTheme="minorEastAsia" w:eastAsiaTheme="minorEastAsia"/>
          <w:sz w:val="24"/>
        </w:rPr>
        <w:t>（以下简称</w:t>
      </w: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公司</w:t>
      </w: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）于202</w:t>
      </w:r>
      <w:r>
        <w:rPr>
          <w:rFonts w:hint="eastAsia" w:cs="Times New Roman" w:asciiTheme="minorEastAsia" w:hAnsiTheme="minorEastAsia" w:eastAsiaTheme="minorEastAsia"/>
          <w:sz w:val="24"/>
        </w:rPr>
        <w:t>4</w:t>
      </w:r>
      <w:r>
        <w:rPr>
          <w:rFonts w:cs="Times New Roman" w:asciiTheme="minorEastAsia" w:hAnsiTheme="minorEastAsia" w:eastAsiaTheme="minorEastAsia"/>
          <w:sz w:val="24"/>
        </w:rPr>
        <w:t>年</w:t>
      </w:r>
      <w:r>
        <w:rPr>
          <w:rFonts w:hint="eastAsia" w:cs="Times New Roman" w:asciiTheme="minorEastAsia" w:hAnsiTheme="minorEastAsia" w:eastAsiaTheme="minorEastAsia"/>
          <w:sz w:val="24"/>
        </w:rPr>
        <w:t>8</w:t>
      </w:r>
      <w:r>
        <w:rPr>
          <w:rFonts w:cs="Times New Roman" w:asciiTheme="minorEastAsia" w:hAnsiTheme="minorEastAsia" w:eastAsiaTheme="minorEastAsia"/>
          <w:sz w:val="24"/>
        </w:rPr>
        <w:t>月</w:t>
      </w:r>
      <w:r>
        <w:rPr>
          <w:rFonts w:hint="eastAsia" w:cs="Times New Roman" w:asciiTheme="minorEastAsia" w:hAnsiTheme="minorEastAsia" w:eastAsiaTheme="minorEastAsia"/>
          <w:sz w:val="24"/>
        </w:rPr>
        <w:t>28</w:t>
      </w:r>
      <w:r>
        <w:rPr>
          <w:rFonts w:cs="Times New Roman" w:asciiTheme="minorEastAsia" w:hAnsiTheme="minorEastAsia" w:eastAsiaTheme="minorEastAsia"/>
          <w:sz w:val="24"/>
        </w:rPr>
        <w:t>日披露了公司202</w:t>
      </w:r>
      <w:r>
        <w:rPr>
          <w:rFonts w:hint="eastAsia" w:cs="Times New Roman" w:asciiTheme="minorEastAsia" w:hAnsiTheme="minorEastAsia" w:eastAsiaTheme="minorEastAsia"/>
          <w:sz w:val="24"/>
        </w:rPr>
        <w:t>4</w:t>
      </w:r>
      <w:r>
        <w:rPr>
          <w:rFonts w:cs="Times New Roman" w:asciiTheme="minorEastAsia" w:hAnsiTheme="minorEastAsia" w:eastAsiaTheme="minorEastAsia"/>
          <w:sz w:val="24"/>
        </w:rPr>
        <w:t>年</w:t>
      </w:r>
      <w:r>
        <w:rPr>
          <w:rFonts w:hint="eastAsia" w:cs="Times New Roman" w:asciiTheme="minorEastAsia" w:hAnsiTheme="minorEastAsia" w:eastAsiaTheme="minorEastAsia"/>
          <w:sz w:val="24"/>
        </w:rPr>
        <w:t>半年度</w:t>
      </w:r>
      <w:r>
        <w:rPr>
          <w:rFonts w:cs="Times New Roman" w:asciiTheme="minorEastAsia" w:hAnsiTheme="minorEastAsia" w:eastAsiaTheme="minorEastAsia"/>
          <w:sz w:val="24"/>
        </w:rPr>
        <w:t>报告，</w:t>
      </w:r>
      <w:r>
        <w:rPr>
          <w:rFonts w:hint="eastAsia" w:cs="Times New Roman" w:asciiTheme="minorEastAsia" w:hAnsiTheme="minorEastAsia" w:eastAsiaTheme="minorEastAsia"/>
          <w:sz w:val="24"/>
        </w:rPr>
        <w:t>为便于广大投资者更全面深入地了解公司2024年上半年经营成果、财务状况等，公司于2024年9月25日15:00-16:00举行了2024年半年度业绩说明会，就投资者关心的问题进行交流</w:t>
      </w:r>
      <w:r>
        <w:rPr>
          <w:rFonts w:hint="eastAsia" w:asciiTheme="minorEastAsia" w:hAnsiTheme="minorEastAsia" w:eastAsiaTheme="minorEastAsia"/>
          <w:sz w:val="24"/>
        </w:rPr>
        <w:t>。本次业绩说明会会议纪要如下：</w:t>
      </w:r>
    </w:p>
    <w:p>
      <w:pPr>
        <w:adjustRightInd w:val="0"/>
        <w:snapToGrid w:val="0"/>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一、本次说明会召开基本情况</w:t>
      </w:r>
    </w:p>
    <w:p>
      <w:pPr>
        <w:adjustRightInd w:val="0"/>
        <w:snapToGrid w:val="0"/>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bookmarkStart w:id="0" w:name="_GoBack"/>
      <w:bookmarkEnd w:id="0"/>
      <w:r>
        <w:rPr>
          <w:rFonts w:hint="eastAsia" w:asciiTheme="minorEastAsia" w:hAnsiTheme="minorEastAsia" w:eastAsiaTheme="minorEastAsia"/>
          <w:b/>
          <w:sz w:val="24"/>
        </w:rPr>
        <w:t>召开时间：</w:t>
      </w:r>
      <w:r>
        <w:rPr>
          <w:rFonts w:hint="eastAsia" w:asciiTheme="minorEastAsia" w:hAnsiTheme="minorEastAsia" w:eastAsiaTheme="minorEastAsia"/>
          <w:sz w:val="24"/>
        </w:rPr>
        <w:t>2024年9月25日  15:00-16:00</w:t>
      </w:r>
    </w:p>
    <w:p>
      <w:pPr>
        <w:adjustRightInd w:val="0"/>
        <w:snapToGrid w:val="0"/>
        <w:spacing w:line="48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2、召开地点：</w:t>
      </w:r>
      <w:r>
        <w:rPr>
          <w:rFonts w:hint="eastAsia" w:asciiTheme="minorEastAsia" w:hAnsiTheme="minorEastAsia" w:eastAsiaTheme="minorEastAsia"/>
          <w:sz w:val="24"/>
        </w:rPr>
        <w:t xml:space="preserve">上海证券交易所上证路演中心 </w:t>
      </w:r>
    </w:p>
    <w:p>
      <w:pPr>
        <w:adjustRightInd w:val="0"/>
        <w:snapToGrid w:val="0"/>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3、召开方式：</w:t>
      </w:r>
      <w:r>
        <w:rPr>
          <w:rFonts w:hint="eastAsia" w:asciiTheme="minorEastAsia" w:hAnsiTheme="minorEastAsia" w:eastAsiaTheme="minorEastAsia"/>
          <w:sz w:val="24"/>
        </w:rPr>
        <w:t>上证路演中心网络互动</w:t>
      </w:r>
    </w:p>
    <w:p>
      <w:pPr>
        <w:adjustRightInd w:val="0"/>
        <w:snapToGrid w:val="0"/>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4、公司参与人员：</w:t>
      </w:r>
      <w:r>
        <w:rPr>
          <w:rFonts w:hint="eastAsia" w:asciiTheme="minorEastAsia" w:hAnsiTheme="minorEastAsia" w:eastAsiaTheme="minorEastAsia"/>
          <w:sz w:val="24"/>
        </w:rPr>
        <w:t>公司董事长董军先生，副董事长、总经理蒋海良先生，独立董事郑彭军先生，副总经理兼董事会秘书傅维钦先生以及副总经理、财务总监（财务负责人）戴金平先生。</w:t>
      </w:r>
    </w:p>
    <w:p>
      <w:pPr>
        <w:adjustRightInd w:val="0"/>
        <w:snapToGrid w:val="0"/>
        <w:spacing w:line="48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二、本次业绩说明会投资者提问及公司答复情况</w:t>
      </w:r>
    </w:p>
    <w:p>
      <w:pPr>
        <w:adjustRightInd w:val="0"/>
        <w:snapToGrid w:val="0"/>
        <w:spacing w:line="480" w:lineRule="exact"/>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问题一、您好，招商，远洋等大型航运公司纷纷大批量购买大型散货船。请问公司是否有扩大运力计划？</w:t>
      </w:r>
    </w:p>
    <w:p>
      <w:pPr>
        <w:adjustRightInd w:val="0"/>
        <w:snapToGrid w:val="0"/>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答：公司将根据企业发展规划，深耕航运市场，科学统筹运力配置，持续扩大运力规模，适时做好运力结构优化和升级工作。谢谢！</w:t>
      </w:r>
    </w:p>
    <w:p>
      <w:pPr>
        <w:adjustRightInd w:val="0"/>
        <w:snapToGrid w:val="0"/>
        <w:spacing w:line="480" w:lineRule="exact"/>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问题二、您好，上半年国际干散货市场整体较好，面对这一情况，公司是否会加强国际运输业务？</w:t>
      </w:r>
    </w:p>
    <w:p>
      <w:pPr>
        <w:adjustRightInd w:val="0"/>
        <w:snapToGrid w:val="0"/>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公司将抓住国际干散货运输市场发展机遇，不断优化国际市场布局，结合实际需求打造或购置相应船舶，部分船舶已完成内转外改造工作。同时，进一步发挥所属新加坡公司境外平台及海外窗口优势，采取购、租船舶承运进口煤炭、铁矿石等，努力使国际散货运输业务成为公司新的利润增长点。谢谢！</w:t>
      </w:r>
    </w:p>
    <w:p>
      <w:pPr>
        <w:adjustRightInd w:val="0"/>
        <w:snapToGrid w:val="0"/>
        <w:spacing w:line="48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问题三、公司如何看待干散货市场未来前景？</w:t>
      </w:r>
    </w:p>
    <w:p>
      <w:pPr>
        <w:adjustRightInd w:val="0"/>
        <w:snapToGrid w:val="0"/>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下半年，全球经济仍将处于温和复苏进程中，能源格局变化，市场供需关系，极端天气突发事件，贸易保护主义、地缘政治冲突等错综复杂的因素仍将催生较大的不确定性和不平衡性。总体预计国际干散货运输市场可能会略弱于上半年，但全年平均会好于上年，国际干散货运力仍将继续小幅增长。</w:t>
      </w:r>
    </w:p>
    <w:p>
      <w:pPr>
        <w:adjustRightInd w:val="0"/>
        <w:snapToGrid w:val="0"/>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下半年，国内经济预期较为乐观，国际货币基金组织已将2024年中国经济增长预期由4.5%上调至5%。出口有望对经济韧性构成有力支撑，基建投资有望反弹，房地产有望在下半年企稳，消费或将继续复苏，工业品价格有望继续回升。下半年沿海散货船舶的交付数量预计仍将保持增长态势，将进一步加剧市场供给过剩的压力。尽管下半年传统旺季可能带来一定的货运需求增长，总体规模难以出现显著扩张。总体预计下半年中国沿海散货运输市场波动水平和频率或将放大。</w:t>
      </w:r>
    </w:p>
    <w:p>
      <w:pPr>
        <w:adjustRightInd w:val="0"/>
        <w:snapToGrid w:val="0"/>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谢谢！</w:t>
      </w:r>
    </w:p>
    <w:p>
      <w:pPr>
        <w:adjustRightInd w:val="0"/>
        <w:snapToGrid w:val="0"/>
        <w:spacing w:line="480" w:lineRule="exact"/>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问题四、您好，根据公司半年度报告，在沿海航运市场持续低迷背景下，二季度公司业绩环比增长使得亏损减少，但要实现全年业绩增长目标，公司会有哪些举措？</w:t>
      </w:r>
    </w:p>
    <w:p>
      <w:pPr>
        <w:adjustRightInd w:val="0"/>
        <w:snapToGrid w:val="0"/>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答 ：您好，公司坚持降本增效，深化开展“增收节支、提质增效”专项工作，具体举措请参考公司披露的相关定期报告。感谢您对公司的关注！ </w:t>
      </w:r>
    </w:p>
    <w:p>
      <w:pPr>
        <w:adjustRightInd w:val="0"/>
        <w:snapToGrid w:val="0"/>
        <w:spacing w:line="480" w:lineRule="exact"/>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问题五、请问公司控股股东海运集团存续分立的进展如何？</w:t>
      </w:r>
    </w:p>
    <w:p>
      <w:pPr>
        <w:adjustRightInd w:val="0"/>
        <w:snapToGrid w:val="0"/>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公司控股股东宁波海运集团有限公司（存续公司）和宁波甬通海洋产业发展有限公司（新设公司）的工商变更手续已完成。详见公司公告：临2024-020《宁波海运股份有限公司关于控股股东存续分立的进展公告》。后续控股股东分立如有进展，公司将按照上交所要求及时履行信息披露义务。谢谢！</w:t>
      </w:r>
    </w:p>
    <w:p>
      <w:pPr>
        <w:adjustRightInd w:val="0"/>
        <w:snapToGrid w:val="0"/>
        <w:spacing w:line="480" w:lineRule="exact"/>
        <w:ind w:firstLine="482" w:firstLineChars="200"/>
        <w:rPr>
          <w:rFonts w:hint="eastAsia" w:asciiTheme="minorEastAsia" w:hAnsiTheme="minorEastAsia" w:eastAsiaTheme="minorEastAsia"/>
          <w:b/>
          <w:sz w:val="24"/>
          <w:szCs w:val="24"/>
        </w:rPr>
      </w:pPr>
    </w:p>
    <w:p>
      <w:pPr>
        <w:adjustRightInd w:val="0"/>
        <w:snapToGrid w:val="0"/>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感谢各位投资者积极参与本次业绩说明会，公司在此对长期以来关注和支持公司发展并积极提出建议的投资者表示衷心感谢！</w:t>
      </w:r>
    </w:p>
    <w:p>
      <w:pPr>
        <w:adjustRightInd w:val="0"/>
        <w:snapToGrid w:val="0"/>
        <w:spacing w:line="520" w:lineRule="exact"/>
        <w:rPr>
          <w:rFonts w:asciiTheme="minorEastAsia" w:hAnsiTheme="minorEastAsia" w:eastAsiaTheme="minorEastAsia"/>
          <w:sz w:val="24"/>
          <w:szCs w:val="24"/>
        </w:rPr>
      </w:pPr>
    </w:p>
    <w:p>
      <w:pPr>
        <w:adjustRightInd w:val="0"/>
        <w:snapToGrid w:val="0"/>
        <w:spacing w:line="52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宁波海运股份有限公司</w:t>
      </w:r>
    </w:p>
    <w:p>
      <w:pPr>
        <w:adjustRightInd w:val="0"/>
        <w:snapToGrid w:val="0"/>
        <w:spacing w:line="52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2024年9月25日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53309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jc3MjUzM2Q5MjMyYmZkNmQyZjlhZTE3ZWZlZWUifQ=="/>
  </w:docVars>
  <w:rsids>
    <w:rsidRoot w:val="00AF36DA"/>
    <w:rsid w:val="000006E8"/>
    <w:rsid w:val="00001739"/>
    <w:rsid w:val="00006080"/>
    <w:rsid w:val="00015F95"/>
    <w:rsid w:val="00023205"/>
    <w:rsid w:val="00034B83"/>
    <w:rsid w:val="0003504D"/>
    <w:rsid w:val="000425DB"/>
    <w:rsid w:val="000433F2"/>
    <w:rsid w:val="00053148"/>
    <w:rsid w:val="00057161"/>
    <w:rsid w:val="00064DED"/>
    <w:rsid w:val="000A1696"/>
    <w:rsid w:val="000A26BB"/>
    <w:rsid w:val="000B77EC"/>
    <w:rsid w:val="000C64E4"/>
    <w:rsid w:val="000D12FA"/>
    <w:rsid w:val="000D1335"/>
    <w:rsid w:val="000D2B72"/>
    <w:rsid w:val="000E30AA"/>
    <w:rsid w:val="000E4DDE"/>
    <w:rsid w:val="00106EAF"/>
    <w:rsid w:val="001145BB"/>
    <w:rsid w:val="00117764"/>
    <w:rsid w:val="001300F4"/>
    <w:rsid w:val="00140A32"/>
    <w:rsid w:val="00156F17"/>
    <w:rsid w:val="0016627A"/>
    <w:rsid w:val="001870B1"/>
    <w:rsid w:val="00192650"/>
    <w:rsid w:val="001A6BD6"/>
    <w:rsid w:val="001D12B0"/>
    <w:rsid w:val="001D6CAF"/>
    <w:rsid w:val="001E4943"/>
    <w:rsid w:val="001F45B2"/>
    <w:rsid w:val="001F6501"/>
    <w:rsid w:val="0021520A"/>
    <w:rsid w:val="00222606"/>
    <w:rsid w:val="00226C84"/>
    <w:rsid w:val="00226FE2"/>
    <w:rsid w:val="002322CD"/>
    <w:rsid w:val="00244182"/>
    <w:rsid w:val="0025103B"/>
    <w:rsid w:val="002615F3"/>
    <w:rsid w:val="002630B5"/>
    <w:rsid w:val="00266CC3"/>
    <w:rsid w:val="002772B4"/>
    <w:rsid w:val="002A3D8E"/>
    <w:rsid w:val="002D6539"/>
    <w:rsid w:val="002E5E95"/>
    <w:rsid w:val="002F5F06"/>
    <w:rsid w:val="003011D1"/>
    <w:rsid w:val="00301CBA"/>
    <w:rsid w:val="00322D7E"/>
    <w:rsid w:val="00332044"/>
    <w:rsid w:val="00332F21"/>
    <w:rsid w:val="00334C3C"/>
    <w:rsid w:val="00340FB6"/>
    <w:rsid w:val="003502FC"/>
    <w:rsid w:val="0036657B"/>
    <w:rsid w:val="0037217B"/>
    <w:rsid w:val="0037684F"/>
    <w:rsid w:val="003864F7"/>
    <w:rsid w:val="00390338"/>
    <w:rsid w:val="00396EC9"/>
    <w:rsid w:val="003A308A"/>
    <w:rsid w:val="003B6841"/>
    <w:rsid w:val="003C6865"/>
    <w:rsid w:val="003D7677"/>
    <w:rsid w:val="003D7EF8"/>
    <w:rsid w:val="00407DA9"/>
    <w:rsid w:val="00413999"/>
    <w:rsid w:val="00440DFC"/>
    <w:rsid w:val="0046239D"/>
    <w:rsid w:val="00475EF3"/>
    <w:rsid w:val="0048276D"/>
    <w:rsid w:val="00492D85"/>
    <w:rsid w:val="004A7494"/>
    <w:rsid w:val="004B3A68"/>
    <w:rsid w:val="004C6DD8"/>
    <w:rsid w:val="00516BB6"/>
    <w:rsid w:val="0052123F"/>
    <w:rsid w:val="00521446"/>
    <w:rsid w:val="005251A1"/>
    <w:rsid w:val="0055135D"/>
    <w:rsid w:val="00553563"/>
    <w:rsid w:val="005672A3"/>
    <w:rsid w:val="00586AFD"/>
    <w:rsid w:val="005B29D3"/>
    <w:rsid w:val="005F0F70"/>
    <w:rsid w:val="005F17C6"/>
    <w:rsid w:val="005F471A"/>
    <w:rsid w:val="005F6E89"/>
    <w:rsid w:val="00607902"/>
    <w:rsid w:val="0061023E"/>
    <w:rsid w:val="00627B37"/>
    <w:rsid w:val="00630AF9"/>
    <w:rsid w:val="0064111A"/>
    <w:rsid w:val="00641612"/>
    <w:rsid w:val="006474CD"/>
    <w:rsid w:val="0066530A"/>
    <w:rsid w:val="00677857"/>
    <w:rsid w:val="00681CB2"/>
    <w:rsid w:val="006835B5"/>
    <w:rsid w:val="006B3A05"/>
    <w:rsid w:val="006B72F0"/>
    <w:rsid w:val="006C3637"/>
    <w:rsid w:val="006E23DE"/>
    <w:rsid w:val="0070500E"/>
    <w:rsid w:val="00705EF4"/>
    <w:rsid w:val="00736D8E"/>
    <w:rsid w:val="0075360E"/>
    <w:rsid w:val="00754860"/>
    <w:rsid w:val="00780B3B"/>
    <w:rsid w:val="00787D1A"/>
    <w:rsid w:val="00790264"/>
    <w:rsid w:val="00796703"/>
    <w:rsid w:val="007A4362"/>
    <w:rsid w:val="007A7BA0"/>
    <w:rsid w:val="007B0C3C"/>
    <w:rsid w:val="007C5F05"/>
    <w:rsid w:val="007E288D"/>
    <w:rsid w:val="007E3EEF"/>
    <w:rsid w:val="007F31D8"/>
    <w:rsid w:val="007F530B"/>
    <w:rsid w:val="00815050"/>
    <w:rsid w:val="00820A69"/>
    <w:rsid w:val="00826420"/>
    <w:rsid w:val="00827315"/>
    <w:rsid w:val="00827A1A"/>
    <w:rsid w:val="008420E2"/>
    <w:rsid w:val="008651B5"/>
    <w:rsid w:val="008818F5"/>
    <w:rsid w:val="00886C43"/>
    <w:rsid w:val="008A413A"/>
    <w:rsid w:val="008A45F2"/>
    <w:rsid w:val="008B0737"/>
    <w:rsid w:val="008D3254"/>
    <w:rsid w:val="008F27DD"/>
    <w:rsid w:val="008F5469"/>
    <w:rsid w:val="008F63C8"/>
    <w:rsid w:val="008F799C"/>
    <w:rsid w:val="009030CD"/>
    <w:rsid w:val="009057A7"/>
    <w:rsid w:val="009127D5"/>
    <w:rsid w:val="00930324"/>
    <w:rsid w:val="0094289C"/>
    <w:rsid w:val="009437E4"/>
    <w:rsid w:val="009741D0"/>
    <w:rsid w:val="009779E3"/>
    <w:rsid w:val="009A3EFA"/>
    <w:rsid w:val="009A7E32"/>
    <w:rsid w:val="009B7DAA"/>
    <w:rsid w:val="009E15CC"/>
    <w:rsid w:val="009F716A"/>
    <w:rsid w:val="00A3663A"/>
    <w:rsid w:val="00A53399"/>
    <w:rsid w:val="00A71709"/>
    <w:rsid w:val="00A877EC"/>
    <w:rsid w:val="00AC026B"/>
    <w:rsid w:val="00AC3BAF"/>
    <w:rsid w:val="00AD2740"/>
    <w:rsid w:val="00AE397F"/>
    <w:rsid w:val="00AF36DA"/>
    <w:rsid w:val="00AF6452"/>
    <w:rsid w:val="00B0256C"/>
    <w:rsid w:val="00B25A8F"/>
    <w:rsid w:val="00B3570B"/>
    <w:rsid w:val="00B50D1D"/>
    <w:rsid w:val="00B6518E"/>
    <w:rsid w:val="00B701AD"/>
    <w:rsid w:val="00B81E41"/>
    <w:rsid w:val="00B85524"/>
    <w:rsid w:val="00B92284"/>
    <w:rsid w:val="00BA3D46"/>
    <w:rsid w:val="00BA4E12"/>
    <w:rsid w:val="00BB1A62"/>
    <w:rsid w:val="00BB3E7D"/>
    <w:rsid w:val="00BB4F8E"/>
    <w:rsid w:val="00BB7013"/>
    <w:rsid w:val="00BC2CFC"/>
    <w:rsid w:val="00BC56AB"/>
    <w:rsid w:val="00BD014B"/>
    <w:rsid w:val="00BD75AE"/>
    <w:rsid w:val="00BE3701"/>
    <w:rsid w:val="00C06766"/>
    <w:rsid w:val="00C10290"/>
    <w:rsid w:val="00C137F9"/>
    <w:rsid w:val="00C37EA5"/>
    <w:rsid w:val="00C4375A"/>
    <w:rsid w:val="00C5433A"/>
    <w:rsid w:val="00C75399"/>
    <w:rsid w:val="00C92FAD"/>
    <w:rsid w:val="00C943CE"/>
    <w:rsid w:val="00CA7F4B"/>
    <w:rsid w:val="00CC57AB"/>
    <w:rsid w:val="00CD11D0"/>
    <w:rsid w:val="00CD2DE8"/>
    <w:rsid w:val="00CD7398"/>
    <w:rsid w:val="00D055BC"/>
    <w:rsid w:val="00D06BED"/>
    <w:rsid w:val="00D0742F"/>
    <w:rsid w:val="00D3440C"/>
    <w:rsid w:val="00D54932"/>
    <w:rsid w:val="00D7025A"/>
    <w:rsid w:val="00D73649"/>
    <w:rsid w:val="00D80AD0"/>
    <w:rsid w:val="00D90A9D"/>
    <w:rsid w:val="00D92C10"/>
    <w:rsid w:val="00D95429"/>
    <w:rsid w:val="00DC2260"/>
    <w:rsid w:val="00DC3790"/>
    <w:rsid w:val="00DC4FAF"/>
    <w:rsid w:val="00DC71C8"/>
    <w:rsid w:val="00DC7630"/>
    <w:rsid w:val="00DD241D"/>
    <w:rsid w:val="00DD6C60"/>
    <w:rsid w:val="00DF32CC"/>
    <w:rsid w:val="00E104AD"/>
    <w:rsid w:val="00E304B1"/>
    <w:rsid w:val="00E31390"/>
    <w:rsid w:val="00E322B0"/>
    <w:rsid w:val="00E34A49"/>
    <w:rsid w:val="00E64707"/>
    <w:rsid w:val="00E75E70"/>
    <w:rsid w:val="00EB6D75"/>
    <w:rsid w:val="00EB74AB"/>
    <w:rsid w:val="00EC7A80"/>
    <w:rsid w:val="00ED630D"/>
    <w:rsid w:val="00EE66B2"/>
    <w:rsid w:val="00F01FE1"/>
    <w:rsid w:val="00F02F4E"/>
    <w:rsid w:val="00F13040"/>
    <w:rsid w:val="00F61AA5"/>
    <w:rsid w:val="00F631B1"/>
    <w:rsid w:val="00F67742"/>
    <w:rsid w:val="00F72D0C"/>
    <w:rsid w:val="00F837E0"/>
    <w:rsid w:val="00F9092E"/>
    <w:rsid w:val="00FA2921"/>
    <w:rsid w:val="00FB02C1"/>
    <w:rsid w:val="00FB0A61"/>
    <w:rsid w:val="00FB2178"/>
    <w:rsid w:val="00FB22DF"/>
    <w:rsid w:val="17203B91"/>
    <w:rsid w:val="35DC1B36"/>
    <w:rsid w:val="35F47DF8"/>
    <w:rsid w:val="5516123C"/>
    <w:rsid w:val="57AE4059"/>
    <w:rsid w:val="619F60B9"/>
    <w:rsid w:val="69CC319B"/>
    <w:rsid w:val="6C175BFF"/>
    <w:rsid w:val="6E7A53D8"/>
    <w:rsid w:val="70D304B0"/>
    <w:rsid w:val="7E19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修订1"/>
    <w:hidden/>
    <w:semiHidden/>
    <w:qFormat/>
    <w:uiPriority w:val="99"/>
    <w:rPr>
      <w:rFonts w:ascii="Calibri" w:hAnsi="Calibri" w:eastAsia="宋体" w:cs="宋体"/>
      <w:kern w:val="2"/>
      <w:sz w:val="21"/>
      <w:szCs w:val="22"/>
      <w:lang w:val="en-US" w:eastAsia="zh-CN" w:bidi="ar-SA"/>
    </w:rPr>
  </w:style>
  <w:style w:type="character" w:customStyle="1" w:styleId="16">
    <w:name w:val="批注文字 Char"/>
    <w:basedOn w:val="8"/>
    <w:link w:val="2"/>
    <w:semiHidden/>
    <w:qFormat/>
    <w:uiPriority w:val="99"/>
  </w:style>
  <w:style w:type="character" w:customStyle="1" w:styleId="17">
    <w:name w:val="批注主题 Char"/>
    <w:basedOn w:val="16"/>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141EA-E037-4473-8A69-C692ADBE59E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188</Words>
  <Characters>1075</Characters>
  <Lines>8</Lines>
  <Paragraphs>2</Paragraphs>
  <TotalTime>6</TotalTime>
  <ScaleCrop>false</ScaleCrop>
  <LinksUpToDate>false</LinksUpToDate>
  <CharactersWithSpaces>1261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2024-05-20T02:13:00Z</dcterms:created>
  <dc:creator>kd</dc:creator>
  <cp:lastModifiedBy>lenovo</cp:lastModifiedBy>
  <cp:lastPrinted>2022-05-27T08:42:00Z</cp:lastPrinted>
  <dcterms:modified xsi:type="dcterms:W3CDTF">2024-09-25T08:04:13Z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F7A4ADC67693462F8CB1545CEAB05CF6</vt:lpwstr>
  </property>
</Properties>
</file>