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FF7E9" w14:textId="77777777"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14:paraId="0F06517B" w14:textId="77777777"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14:paraId="00709921" w14:textId="77777777"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024-01</w:t>
      </w:r>
      <w:r w:rsidR="00CD3809">
        <w:rPr>
          <w:rFonts w:ascii="宋体" w:eastAsia="宋体" w:hAnsi="宋体"/>
          <w:sz w:val="28"/>
          <w:szCs w:val="28"/>
        </w:rPr>
        <w:t>6</w:t>
      </w:r>
    </w:p>
    <w:tbl>
      <w:tblPr>
        <w:tblStyle w:val="a6"/>
        <w:tblW w:w="8642" w:type="dxa"/>
        <w:jc w:val="center"/>
        <w:tblLook w:val="04A0" w:firstRow="1" w:lastRow="0" w:firstColumn="1" w:lastColumn="0" w:noHBand="0" w:noVBand="1"/>
      </w:tblPr>
      <w:tblGrid>
        <w:gridCol w:w="1893"/>
        <w:gridCol w:w="6749"/>
      </w:tblGrid>
      <w:tr w:rsidR="008F6D3B" w14:paraId="1FA807EA" w14:textId="77777777" w:rsidTr="00714154">
        <w:trPr>
          <w:jc w:val="center"/>
        </w:trPr>
        <w:tc>
          <w:tcPr>
            <w:tcW w:w="1893" w:type="dxa"/>
            <w:vAlign w:val="center"/>
          </w:tcPr>
          <w:p w14:paraId="7AAF385D"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14:paraId="2F123C87"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14:paraId="69A8C5E8"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Pr>
                <w:rFonts w:ascii="宋体" w:eastAsia="宋体" w:hAnsi="宋体" w:hint="eastAsia"/>
                <w:sz w:val="28"/>
                <w:szCs w:val="28"/>
              </w:rPr>
              <w:sym w:font="Wingdings 2" w:char="00A3"/>
            </w:r>
            <w:r>
              <w:rPr>
                <w:rFonts w:ascii="宋体" w:eastAsia="宋体" w:hAnsi="宋体" w:hint="eastAsia"/>
                <w:sz w:val="28"/>
                <w:szCs w:val="28"/>
              </w:rPr>
              <w:t>个人投资者调研</w:t>
            </w:r>
          </w:p>
          <w:p w14:paraId="0ABD3E56" w14:textId="77777777" w:rsidR="008F6D3B" w:rsidRDefault="00D02AC3">
            <w:pPr>
              <w:spacing w:line="540" w:lineRule="exact"/>
              <w:rPr>
                <w:rFonts w:ascii="宋体" w:eastAsia="宋体" w:hAnsi="宋体"/>
                <w:sz w:val="28"/>
                <w:szCs w:val="28"/>
              </w:rPr>
            </w:pPr>
            <w:r>
              <w:rPr>
                <w:rFonts w:ascii="宋体" w:eastAsia="宋体" w:hAnsi="宋体" w:hint="eastAsia"/>
                <w:sz w:val="28"/>
                <w:szCs w:val="28"/>
              </w:rPr>
              <w:sym w:font="Wingdings 2" w:char="0052"/>
            </w:r>
            <w:r w:rsidR="007170C7">
              <w:rPr>
                <w:rFonts w:ascii="宋体" w:eastAsia="宋体" w:hAnsi="宋体" w:hint="eastAsia"/>
                <w:sz w:val="28"/>
                <w:szCs w:val="28"/>
              </w:rPr>
              <w:t>分析</w:t>
            </w:r>
            <w:proofErr w:type="gramStart"/>
            <w:r w:rsidR="007170C7">
              <w:rPr>
                <w:rFonts w:ascii="宋体" w:eastAsia="宋体" w:hAnsi="宋体" w:hint="eastAsia"/>
                <w:sz w:val="28"/>
                <w:szCs w:val="28"/>
              </w:rPr>
              <w:t>师会议</w:t>
            </w:r>
            <w:proofErr w:type="gramEnd"/>
            <w:r w:rsidR="007170C7">
              <w:rPr>
                <w:rFonts w:ascii="宋体" w:eastAsia="宋体" w:hAnsi="宋体" w:hint="eastAsia"/>
                <w:sz w:val="28"/>
                <w:szCs w:val="28"/>
              </w:rPr>
              <w:t xml:space="preserve"> </w:t>
            </w:r>
            <w:r w:rsidR="00B17242">
              <w:rPr>
                <w:rFonts w:ascii="宋体" w:eastAsia="宋体" w:hAnsi="宋体"/>
                <w:sz w:val="28"/>
                <w:szCs w:val="28"/>
              </w:rPr>
              <w:t xml:space="preserve">     </w:t>
            </w:r>
            <w:r w:rsidR="007170C7">
              <w:rPr>
                <w:rFonts w:ascii="宋体" w:eastAsia="宋体" w:hAnsi="宋体" w:hint="eastAsia"/>
                <w:sz w:val="28"/>
                <w:szCs w:val="28"/>
              </w:rPr>
              <w:t>□现场参观</w:t>
            </w:r>
          </w:p>
          <w:p w14:paraId="190D0FA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251F6705"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t>□路演活动</w:t>
            </w:r>
          </w:p>
          <w:p w14:paraId="40BFF85E"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28EDBB57" w14:textId="77777777" w:rsidTr="00714154">
        <w:trPr>
          <w:trHeight w:val="560"/>
          <w:jc w:val="center"/>
        </w:trPr>
        <w:tc>
          <w:tcPr>
            <w:tcW w:w="1893" w:type="dxa"/>
            <w:vAlign w:val="center"/>
          </w:tcPr>
          <w:p w14:paraId="0C4466B7"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14:paraId="372531A1" w14:textId="77777777" w:rsidR="008F6D3B" w:rsidRPr="00A10818" w:rsidRDefault="002835C4">
            <w:pPr>
              <w:spacing w:line="540" w:lineRule="exact"/>
              <w:rPr>
                <w:rFonts w:ascii="宋体" w:eastAsia="宋体" w:hAnsi="宋体"/>
                <w:sz w:val="28"/>
                <w:szCs w:val="28"/>
              </w:rPr>
            </w:pPr>
            <w:r w:rsidRPr="002835C4">
              <w:rPr>
                <w:rFonts w:ascii="宋体" w:eastAsia="宋体" w:hAnsi="宋体" w:hint="eastAsia"/>
                <w:sz w:val="28"/>
                <w:szCs w:val="28"/>
              </w:rPr>
              <w:t>国泰君安</w:t>
            </w:r>
            <w:r>
              <w:rPr>
                <w:rFonts w:ascii="宋体" w:eastAsia="宋体" w:hAnsi="宋体" w:hint="eastAsia"/>
                <w:sz w:val="28"/>
                <w:szCs w:val="28"/>
              </w:rPr>
              <w:t>证券股份有限公司、</w:t>
            </w:r>
            <w:r w:rsidRPr="002835C4">
              <w:rPr>
                <w:rFonts w:ascii="宋体" w:eastAsia="宋体" w:hAnsi="宋体" w:hint="eastAsia"/>
                <w:sz w:val="28"/>
                <w:szCs w:val="28"/>
              </w:rPr>
              <w:t>农银汇理基金</w:t>
            </w:r>
            <w:r>
              <w:rPr>
                <w:rFonts w:ascii="宋体" w:eastAsia="宋体" w:hAnsi="宋体" w:hint="eastAsia"/>
                <w:sz w:val="28"/>
                <w:szCs w:val="28"/>
              </w:rPr>
              <w:t>管理有限公司、中国人民</w:t>
            </w:r>
            <w:r w:rsidRPr="002835C4">
              <w:rPr>
                <w:rFonts w:ascii="宋体" w:eastAsia="宋体" w:hAnsi="宋体" w:hint="eastAsia"/>
                <w:sz w:val="28"/>
                <w:szCs w:val="28"/>
              </w:rPr>
              <w:t>养老</w:t>
            </w:r>
            <w:r>
              <w:rPr>
                <w:rFonts w:ascii="宋体" w:eastAsia="宋体" w:hAnsi="宋体" w:hint="eastAsia"/>
                <w:sz w:val="28"/>
                <w:szCs w:val="28"/>
              </w:rPr>
              <w:t>保险有限责任公司、</w:t>
            </w:r>
            <w:r w:rsidRPr="002835C4">
              <w:rPr>
                <w:rFonts w:ascii="宋体" w:eastAsia="宋体" w:hAnsi="宋体" w:hint="eastAsia"/>
                <w:sz w:val="28"/>
                <w:szCs w:val="28"/>
              </w:rPr>
              <w:t>国信</w:t>
            </w:r>
            <w:r>
              <w:rPr>
                <w:rFonts w:ascii="宋体" w:eastAsia="宋体" w:hAnsi="宋体" w:hint="eastAsia"/>
                <w:sz w:val="28"/>
                <w:szCs w:val="28"/>
              </w:rPr>
              <w:t>证券</w:t>
            </w:r>
            <w:r w:rsidRPr="002835C4">
              <w:rPr>
                <w:rFonts w:ascii="宋体" w:eastAsia="宋体" w:hAnsi="宋体" w:hint="eastAsia"/>
                <w:sz w:val="28"/>
                <w:szCs w:val="28"/>
              </w:rPr>
              <w:t>资</w:t>
            </w:r>
            <w:r>
              <w:rPr>
                <w:rFonts w:ascii="宋体" w:eastAsia="宋体" w:hAnsi="宋体" w:hint="eastAsia"/>
                <w:sz w:val="28"/>
                <w:szCs w:val="28"/>
              </w:rPr>
              <w:t>产管理有限公司、北京</w:t>
            </w:r>
            <w:r w:rsidRPr="002835C4">
              <w:rPr>
                <w:rFonts w:ascii="宋体" w:eastAsia="宋体" w:hAnsi="宋体" w:hint="eastAsia"/>
                <w:sz w:val="28"/>
                <w:szCs w:val="28"/>
              </w:rPr>
              <w:t>康</w:t>
            </w:r>
            <w:r>
              <w:rPr>
                <w:rFonts w:ascii="宋体" w:eastAsia="宋体" w:hAnsi="宋体" w:hint="eastAsia"/>
                <w:sz w:val="28"/>
                <w:szCs w:val="28"/>
              </w:rPr>
              <w:t>曼德</w:t>
            </w:r>
            <w:r w:rsidRPr="002835C4">
              <w:rPr>
                <w:rFonts w:ascii="宋体" w:eastAsia="宋体" w:hAnsi="宋体" w:hint="eastAsia"/>
                <w:sz w:val="28"/>
                <w:szCs w:val="28"/>
              </w:rPr>
              <w:t>资本</w:t>
            </w:r>
            <w:r>
              <w:rPr>
                <w:rFonts w:ascii="宋体" w:eastAsia="宋体" w:hAnsi="宋体" w:hint="eastAsia"/>
                <w:sz w:val="28"/>
                <w:szCs w:val="28"/>
              </w:rPr>
              <w:t>管理有限公司</w:t>
            </w:r>
          </w:p>
        </w:tc>
      </w:tr>
      <w:tr w:rsidR="008F6D3B" w14:paraId="11159FCD" w14:textId="77777777" w:rsidTr="00714154">
        <w:trPr>
          <w:jc w:val="center"/>
        </w:trPr>
        <w:tc>
          <w:tcPr>
            <w:tcW w:w="1893" w:type="dxa"/>
            <w:vAlign w:val="center"/>
          </w:tcPr>
          <w:p w14:paraId="4338C7E1"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14:paraId="7458E351" w14:textId="77777777" w:rsidR="008F6D3B" w:rsidRPr="00A10818" w:rsidRDefault="007170C7" w:rsidP="00A10818">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Pr="00A10818">
              <w:rPr>
                <w:rFonts w:ascii="宋体" w:eastAsia="宋体" w:hAnsi="宋体" w:hint="eastAsia"/>
                <w:sz w:val="28"/>
                <w:szCs w:val="28"/>
              </w:rPr>
              <w:t>4年</w:t>
            </w:r>
            <w:r w:rsidR="006B546C">
              <w:rPr>
                <w:rFonts w:ascii="宋体" w:eastAsia="宋体" w:hAnsi="宋体" w:hint="eastAsia"/>
                <w:sz w:val="28"/>
                <w:szCs w:val="28"/>
              </w:rPr>
              <w:t>9</w:t>
            </w:r>
            <w:r w:rsidRPr="00A10818">
              <w:rPr>
                <w:rFonts w:ascii="宋体" w:eastAsia="宋体" w:hAnsi="宋体" w:hint="eastAsia"/>
                <w:sz w:val="28"/>
                <w:szCs w:val="28"/>
              </w:rPr>
              <w:t>月</w:t>
            </w:r>
            <w:r w:rsidR="00CD3809">
              <w:rPr>
                <w:rFonts w:ascii="宋体" w:eastAsia="宋体" w:hAnsi="宋体" w:hint="eastAsia"/>
                <w:sz w:val="28"/>
                <w:szCs w:val="28"/>
              </w:rPr>
              <w:t>20</w:t>
            </w:r>
            <w:r w:rsidR="00A56397" w:rsidRPr="00A10818">
              <w:rPr>
                <w:rFonts w:ascii="宋体" w:eastAsia="宋体" w:hAnsi="宋体" w:hint="eastAsia"/>
                <w:sz w:val="28"/>
                <w:szCs w:val="28"/>
              </w:rPr>
              <w:t>日</w:t>
            </w:r>
          </w:p>
        </w:tc>
      </w:tr>
      <w:tr w:rsidR="008F6D3B" w14:paraId="6EABA6BC" w14:textId="77777777" w:rsidTr="00714154">
        <w:trPr>
          <w:jc w:val="center"/>
        </w:trPr>
        <w:tc>
          <w:tcPr>
            <w:tcW w:w="1893" w:type="dxa"/>
            <w:vAlign w:val="center"/>
          </w:tcPr>
          <w:p w14:paraId="05A03B3E"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14:paraId="6F0D5CBD" w14:textId="77777777" w:rsidR="008F6D3B" w:rsidRPr="00A10818" w:rsidRDefault="00A56397" w:rsidP="00A10818">
            <w:pPr>
              <w:spacing w:line="240" w:lineRule="auto"/>
              <w:rPr>
                <w:rFonts w:ascii="宋体" w:eastAsia="宋体" w:hAnsi="宋体"/>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2835C4">
              <w:rPr>
                <w:rFonts w:ascii="宋体" w:eastAsia="宋体" w:hAnsi="宋体" w:hint="eastAsia"/>
                <w:sz w:val="28"/>
                <w:szCs w:val="28"/>
              </w:rPr>
              <w:t>906</w:t>
            </w:r>
            <w:r w:rsidRPr="00A10818">
              <w:rPr>
                <w:rFonts w:ascii="宋体" w:eastAsia="宋体" w:hAnsi="宋体" w:hint="eastAsia"/>
                <w:sz w:val="28"/>
                <w:szCs w:val="28"/>
              </w:rPr>
              <w:t>会</w:t>
            </w:r>
            <w:r w:rsidRPr="00A10818">
              <w:rPr>
                <w:rFonts w:ascii="宋体" w:eastAsia="宋体" w:hAnsi="宋体" w:cs="微软雅黑" w:hint="eastAsia"/>
                <w:sz w:val="28"/>
                <w:szCs w:val="28"/>
              </w:rPr>
              <w:t>议</w:t>
            </w:r>
            <w:r w:rsidRPr="00A10818">
              <w:rPr>
                <w:rFonts w:ascii="宋体" w:eastAsia="宋体" w:hAnsi="宋体" w:cs="MS Gothic" w:hint="eastAsia"/>
                <w:sz w:val="28"/>
                <w:szCs w:val="28"/>
              </w:rPr>
              <w:t>室</w:t>
            </w:r>
            <w:r w:rsidR="0064627E">
              <w:rPr>
                <w:rFonts w:ascii="宋体" w:eastAsia="宋体" w:hAnsi="宋体" w:cs="MS Gothic" w:hint="eastAsia"/>
                <w:sz w:val="28"/>
                <w:szCs w:val="28"/>
              </w:rPr>
              <w:t>现场座谈</w:t>
            </w:r>
          </w:p>
        </w:tc>
      </w:tr>
      <w:tr w:rsidR="008F6D3B" w14:paraId="21180664" w14:textId="77777777" w:rsidTr="00714154">
        <w:trPr>
          <w:trHeight w:val="2375"/>
          <w:jc w:val="center"/>
        </w:trPr>
        <w:tc>
          <w:tcPr>
            <w:tcW w:w="1893" w:type="dxa"/>
            <w:vAlign w:val="center"/>
          </w:tcPr>
          <w:p w14:paraId="4A285FAD"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14:paraId="09EB408D" w14:textId="50C66252" w:rsidR="008F6D3B" w:rsidRPr="00A10818" w:rsidRDefault="00390401" w:rsidP="00C317F1">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proofErr w:type="gramStart"/>
            <w:r w:rsidR="007170C7" w:rsidRPr="00A10818">
              <w:rPr>
                <w:rFonts w:ascii="宋体" w:eastAsia="宋体" w:hAnsi="宋体" w:cs="微软雅黑" w:hint="eastAsia"/>
                <w:sz w:val="28"/>
                <w:szCs w:val="28"/>
              </w:rPr>
              <w:t>规</w:t>
            </w:r>
            <w:proofErr w:type="gramEnd"/>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C317F1">
              <w:rPr>
                <w:rFonts w:ascii="宋体" w:eastAsia="宋体" w:hAnsi="宋体" w:cs="微软雅黑" w:hint="eastAsia"/>
                <w:sz w:val="28"/>
                <w:szCs w:val="28"/>
              </w:rPr>
              <w:t>和单位</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6CD20A2B" w14:textId="77777777" w:rsidTr="00714154">
        <w:trPr>
          <w:trHeight w:val="416"/>
          <w:jc w:val="center"/>
        </w:trPr>
        <w:tc>
          <w:tcPr>
            <w:tcW w:w="1893" w:type="dxa"/>
            <w:vAlign w:val="center"/>
          </w:tcPr>
          <w:p w14:paraId="31B9E167"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14:paraId="4308F34D" w14:textId="77777777" w:rsidR="00CD3809" w:rsidRPr="00CD3809" w:rsidRDefault="00CD3809" w:rsidP="00CD3809">
            <w:pPr>
              <w:spacing w:line="520" w:lineRule="exact"/>
              <w:ind w:firstLineChars="200" w:firstLine="562"/>
              <w:rPr>
                <w:rFonts w:ascii="宋体" w:eastAsia="宋体" w:hAnsi="宋体"/>
                <w:b/>
                <w:sz w:val="28"/>
                <w:szCs w:val="28"/>
              </w:rPr>
            </w:pPr>
            <w:r w:rsidRPr="00CD3809">
              <w:rPr>
                <w:rFonts w:ascii="宋体" w:eastAsia="宋体" w:hAnsi="宋体" w:hint="eastAsia"/>
                <w:b/>
                <w:sz w:val="28"/>
                <w:szCs w:val="28"/>
              </w:rPr>
              <w:t>问：公司2024年上半年的业绩怎么样？</w:t>
            </w:r>
          </w:p>
          <w:p w14:paraId="496AA45E" w14:textId="36651EEC"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答：公司2024年上半年</w:t>
            </w:r>
            <w:r w:rsidR="000C0766">
              <w:rPr>
                <w:rFonts w:ascii="宋体" w:eastAsia="宋体" w:hAnsi="宋体" w:hint="eastAsia"/>
                <w:sz w:val="28"/>
                <w:szCs w:val="28"/>
              </w:rPr>
              <w:t>实现</w:t>
            </w:r>
            <w:r w:rsidRPr="00CD3809">
              <w:rPr>
                <w:rFonts w:ascii="宋体" w:eastAsia="宋体" w:hAnsi="宋体" w:hint="eastAsia"/>
                <w:sz w:val="28"/>
                <w:szCs w:val="28"/>
              </w:rPr>
              <w:t>营业收入129.90亿元，利润总额3.34亿元，</w:t>
            </w:r>
            <w:proofErr w:type="gramStart"/>
            <w:r w:rsidRPr="00CD3809">
              <w:rPr>
                <w:rFonts w:ascii="宋体" w:eastAsia="宋体" w:hAnsi="宋体" w:hint="eastAsia"/>
                <w:sz w:val="28"/>
                <w:szCs w:val="28"/>
              </w:rPr>
              <w:t>归母净利润</w:t>
            </w:r>
            <w:proofErr w:type="gramEnd"/>
            <w:r w:rsidRPr="00CD3809">
              <w:rPr>
                <w:rFonts w:ascii="宋体" w:eastAsia="宋体" w:hAnsi="宋体" w:hint="eastAsia"/>
                <w:sz w:val="28"/>
                <w:szCs w:val="28"/>
              </w:rPr>
              <w:t>4539.62万元。受稀土行业下游需求增长不及预期等市场供求关系因素影响，以稀土</w:t>
            </w:r>
            <w:proofErr w:type="gramStart"/>
            <w:r w:rsidRPr="00CD3809">
              <w:rPr>
                <w:rFonts w:ascii="宋体" w:eastAsia="宋体" w:hAnsi="宋体" w:hint="eastAsia"/>
                <w:sz w:val="28"/>
                <w:szCs w:val="28"/>
              </w:rPr>
              <w:t>镨钕产品</w:t>
            </w:r>
            <w:proofErr w:type="gramEnd"/>
            <w:r w:rsidRPr="00CD3809">
              <w:rPr>
                <w:rFonts w:ascii="宋体" w:eastAsia="宋体" w:hAnsi="宋体" w:hint="eastAsia"/>
                <w:sz w:val="28"/>
                <w:szCs w:val="28"/>
              </w:rPr>
              <w:t>为代表的主要稀土产品价格自年初以来总体呈现下行走势，上半年主要稀土产品均价同比降低，稀土市场整体呈弱势走势，公司经营业绩虽然同比下降但仍保持行业领先。公司主要产品的</w:t>
            </w:r>
            <w:r w:rsidRPr="00CD3809">
              <w:rPr>
                <w:rFonts w:ascii="宋体" w:eastAsia="宋体" w:hAnsi="宋体" w:hint="eastAsia"/>
                <w:sz w:val="28"/>
                <w:szCs w:val="28"/>
              </w:rPr>
              <w:lastRenderedPageBreak/>
              <w:t>产销量同比均有较大提升：</w:t>
            </w:r>
            <w:r w:rsidR="008547F7" w:rsidRPr="008547F7">
              <w:rPr>
                <w:rFonts w:ascii="宋体" w:eastAsia="宋体" w:hAnsi="宋体" w:hint="eastAsia"/>
                <w:sz w:val="28"/>
                <w:szCs w:val="28"/>
              </w:rPr>
              <w:t>公司稀土冶炼分离产品产量98097.71吨，同比增长17.53%，稀土金属产品产量18,819.55吨，同比增长43.17%，稀土功能材料产量41228.59吨，同比增长约25.71%</w:t>
            </w:r>
            <w:r w:rsidR="008547F7">
              <w:rPr>
                <w:rFonts w:ascii="宋体" w:eastAsia="宋体" w:hAnsi="宋体" w:hint="eastAsia"/>
                <w:sz w:val="28"/>
                <w:szCs w:val="28"/>
              </w:rPr>
              <w:t>，上述三类产品产量均创同期历史新高</w:t>
            </w:r>
            <w:r w:rsidRPr="00CD3809">
              <w:rPr>
                <w:rFonts w:ascii="宋体" w:eastAsia="宋体" w:hAnsi="宋体" w:hint="eastAsia"/>
                <w:sz w:val="28"/>
                <w:szCs w:val="28"/>
              </w:rPr>
              <w:t>；</w:t>
            </w:r>
            <w:r w:rsidR="008547F7" w:rsidRPr="008547F7">
              <w:rPr>
                <w:rFonts w:ascii="宋体" w:eastAsia="宋体" w:hAnsi="宋体" w:hint="eastAsia"/>
                <w:sz w:val="28"/>
                <w:szCs w:val="28"/>
              </w:rPr>
              <w:t>公司稀土冶炼分离产品销量78908.03吨，同比增长30.64%，稀土金属产品销量16925.25吨，同比增长23.51%，稀土功能材料销量41016.12吨，同比增长24.84%</w:t>
            </w:r>
            <w:r w:rsidRPr="00CD3809">
              <w:rPr>
                <w:rFonts w:ascii="宋体" w:eastAsia="宋体" w:hAnsi="宋体" w:hint="eastAsia"/>
                <w:sz w:val="28"/>
                <w:szCs w:val="28"/>
              </w:rPr>
              <w:t>。</w:t>
            </w:r>
            <w:r w:rsidR="000C0766">
              <w:rPr>
                <w:rFonts w:ascii="宋体" w:eastAsia="宋体" w:hAnsi="宋体" w:hint="eastAsia"/>
                <w:sz w:val="28"/>
                <w:szCs w:val="28"/>
              </w:rPr>
              <w:t>年内国家</w:t>
            </w:r>
            <w:r w:rsidRPr="00CD3809">
              <w:rPr>
                <w:rFonts w:ascii="宋体" w:eastAsia="宋体" w:hAnsi="宋体" w:hint="eastAsia"/>
                <w:sz w:val="28"/>
                <w:szCs w:val="28"/>
              </w:rPr>
              <w:t>下达的两批稀土总量控制指标增幅较往年放缓，加之今年以来海外</w:t>
            </w:r>
            <w:r w:rsidR="000C0766">
              <w:rPr>
                <w:rFonts w:ascii="宋体" w:eastAsia="宋体" w:hAnsi="宋体" w:hint="eastAsia"/>
                <w:sz w:val="28"/>
                <w:szCs w:val="28"/>
              </w:rPr>
              <w:t>稀土</w:t>
            </w:r>
            <w:r w:rsidRPr="00CD3809">
              <w:rPr>
                <w:rFonts w:ascii="宋体" w:eastAsia="宋体" w:hAnsi="宋体" w:hint="eastAsia"/>
                <w:sz w:val="28"/>
                <w:szCs w:val="28"/>
              </w:rPr>
              <w:t>资源进口量同比回落，有望对当前稀土市场供需格局带来改善，对</w:t>
            </w:r>
            <w:proofErr w:type="gramStart"/>
            <w:r w:rsidRPr="00CD3809">
              <w:rPr>
                <w:rFonts w:ascii="宋体" w:eastAsia="宋体" w:hAnsi="宋体" w:hint="eastAsia"/>
                <w:sz w:val="28"/>
                <w:szCs w:val="28"/>
              </w:rPr>
              <w:t>镨钕等</w:t>
            </w:r>
            <w:proofErr w:type="gramEnd"/>
            <w:r w:rsidRPr="00CD3809">
              <w:rPr>
                <w:rFonts w:ascii="宋体" w:eastAsia="宋体" w:hAnsi="宋体" w:hint="eastAsia"/>
                <w:sz w:val="28"/>
                <w:szCs w:val="28"/>
              </w:rPr>
              <w:t>主要</w:t>
            </w:r>
            <w:r w:rsidR="000C0766">
              <w:rPr>
                <w:rFonts w:ascii="宋体" w:eastAsia="宋体" w:hAnsi="宋体" w:hint="eastAsia"/>
                <w:sz w:val="28"/>
                <w:szCs w:val="28"/>
              </w:rPr>
              <w:t>稀土</w:t>
            </w:r>
            <w:r w:rsidRPr="00CD3809">
              <w:rPr>
                <w:rFonts w:ascii="宋体" w:eastAsia="宋体" w:hAnsi="宋体" w:hint="eastAsia"/>
                <w:sz w:val="28"/>
                <w:szCs w:val="28"/>
              </w:rPr>
              <w:t>产品价格形成有力支撑，有利于提升公司经营业绩。</w:t>
            </w:r>
          </w:p>
          <w:p w14:paraId="1B308A5C" w14:textId="77777777" w:rsidR="00CD3809" w:rsidRPr="002835C4" w:rsidRDefault="00CD3809" w:rsidP="00CD3809">
            <w:pPr>
              <w:spacing w:line="520" w:lineRule="exact"/>
              <w:ind w:firstLineChars="200" w:firstLine="562"/>
              <w:rPr>
                <w:rFonts w:ascii="宋体" w:eastAsia="宋体" w:hAnsi="宋体"/>
                <w:b/>
                <w:sz w:val="28"/>
                <w:szCs w:val="28"/>
              </w:rPr>
            </w:pPr>
            <w:r w:rsidRPr="002835C4">
              <w:rPr>
                <w:rFonts w:ascii="宋体" w:eastAsia="宋体" w:hAnsi="宋体" w:hint="eastAsia"/>
                <w:b/>
                <w:sz w:val="28"/>
                <w:szCs w:val="28"/>
              </w:rPr>
              <w:t>问：2024年上半年稀土价格下行，公司如何看待后续稀土价格走势？</w:t>
            </w:r>
          </w:p>
          <w:p w14:paraId="3038A797" w14:textId="6A18B543"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w:t>
            </w:r>
            <w:r w:rsidR="00B61A23" w:rsidRPr="00B61A23">
              <w:rPr>
                <w:rFonts w:ascii="宋体" w:eastAsia="宋体" w:hAnsi="宋体" w:hint="eastAsia"/>
                <w:sz w:val="28"/>
                <w:szCs w:val="28"/>
              </w:rPr>
              <w:t>受稀土行业下游需求增长不及预期等市场供求关系因素影响，以稀土</w:t>
            </w:r>
            <w:proofErr w:type="gramStart"/>
            <w:r w:rsidR="00B61A23" w:rsidRPr="00B61A23">
              <w:rPr>
                <w:rFonts w:ascii="宋体" w:eastAsia="宋体" w:hAnsi="宋体" w:hint="eastAsia"/>
                <w:sz w:val="28"/>
                <w:szCs w:val="28"/>
              </w:rPr>
              <w:t>镨钕产品</w:t>
            </w:r>
            <w:proofErr w:type="gramEnd"/>
            <w:r w:rsidR="00B61A23" w:rsidRPr="00B61A23">
              <w:rPr>
                <w:rFonts w:ascii="宋体" w:eastAsia="宋体" w:hAnsi="宋体" w:hint="eastAsia"/>
                <w:sz w:val="28"/>
                <w:szCs w:val="28"/>
              </w:rPr>
              <w:t>为代表的主要稀土产品价格自年初以来总体呈现下行走势，上半年主要稀土产品均价同比降低，稀土市场整体呈弱势走势，近期稀土价格上扬之势明显。</w:t>
            </w:r>
            <w:r w:rsidRPr="00CD3809">
              <w:rPr>
                <w:rFonts w:ascii="宋体" w:eastAsia="宋体" w:hAnsi="宋体" w:hint="eastAsia"/>
                <w:sz w:val="28"/>
                <w:szCs w:val="28"/>
              </w:rPr>
              <w:t>稀土产品价格大幅波动，</w:t>
            </w:r>
            <w:r w:rsidR="000C0766">
              <w:rPr>
                <w:rFonts w:ascii="宋体" w:eastAsia="宋体" w:hAnsi="宋体" w:hint="eastAsia"/>
                <w:sz w:val="28"/>
                <w:szCs w:val="28"/>
              </w:rPr>
              <w:t>不利于</w:t>
            </w:r>
            <w:r w:rsidRPr="00CD3809">
              <w:rPr>
                <w:rFonts w:ascii="宋体" w:eastAsia="宋体" w:hAnsi="宋体" w:hint="eastAsia"/>
                <w:sz w:val="28"/>
                <w:szCs w:val="28"/>
              </w:rPr>
              <w:t>行业企业</w:t>
            </w:r>
            <w:r w:rsidR="000C0766">
              <w:rPr>
                <w:rFonts w:ascii="宋体" w:eastAsia="宋体" w:hAnsi="宋体" w:hint="eastAsia"/>
                <w:sz w:val="28"/>
                <w:szCs w:val="28"/>
              </w:rPr>
              <w:t>稳定健康可持续</w:t>
            </w:r>
            <w:r w:rsidRPr="00CD3809">
              <w:rPr>
                <w:rFonts w:ascii="宋体" w:eastAsia="宋体" w:hAnsi="宋体" w:hint="eastAsia"/>
                <w:sz w:val="28"/>
                <w:szCs w:val="28"/>
              </w:rPr>
              <w:t>发展。稀土行业企业希望产品价格能在一个相对合理的区间内稳定运行，产品价格</w:t>
            </w:r>
            <w:r w:rsidR="000C0766">
              <w:rPr>
                <w:rFonts w:ascii="宋体" w:eastAsia="宋体" w:hAnsi="宋体" w:hint="eastAsia"/>
                <w:sz w:val="28"/>
                <w:szCs w:val="28"/>
              </w:rPr>
              <w:t>运行</w:t>
            </w:r>
            <w:r w:rsidRPr="00CD3809">
              <w:rPr>
                <w:rFonts w:ascii="宋体" w:eastAsia="宋体" w:hAnsi="宋体" w:hint="eastAsia"/>
                <w:sz w:val="28"/>
                <w:szCs w:val="28"/>
              </w:rPr>
              <w:t>归根结底是受市场供求关系影响。当前稀土产品供应量比较充裕，供给</w:t>
            </w:r>
            <w:proofErr w:type="gramStart"/>
            <w:r w:rsidRPr="00CD3809">
              <w:rPr>
                <w:rFonts w:ascii="宋体" w:eastAsia="宋体" w:hAnsi="宋体" w:hint="eastAsia"/>
                <w:sz w:val="28"/>
                <w:szCs w:val="28"/>
              </w:rPr>
              <w:t>端主要</w:t>
            </w:r>
            <w:proofErr w:type="gramEnd"/>
            <w:r w:rsidRPr="00CD3809">
              <w:rPr>
                <w:rFonts w:ascii="宋体" w:eastAsia="宋体" w:hAnsi="宋体" w:hint="eastAsia"/>
                <w:sz w:val="28"/>
                <w:szCs w:val="28"/>
              </w:rPr>
              <w:t>包括国家下达的稀土总量控制指标、二次资源循环利用、国外进口矿。随着稀土市场的自我调节、“金九银十”的到来，《稀土管理条例》正式实施、第二批稀土总量控制指标下达、</w:t>
            </w:r>
            <w:r w:rsidRPr="00CD3809">
              <w:rPr>
                <w:rFonts w:ascii="宋体" w:eastAsia="宋体" w:hAnsi="宋体" w:hint="eastAsia"/>
                <w:sz w:val="28"/>
                <w:szCs w:val="28"/>
              </w:rPr>
              <w:lastRenderedPageBreak/>
              <w:t>消费品以旧换新行动对需求的拉动，以及稀土大集团在保供稳价方面开展的工作，预计稀土市场供需格局将得到改善，对当前产品价格带来支撑。公司将</w:t>
            </w:r>
            <w:r w:rsidR="00BB72B9">
              <w:rPr>
                <w:rFonts w:ascii="宋体" w:eastAsia="宋体" w:hAnsi="宋体" w:hint="eastAsia"/>
                <w:sz w:val="28"/>
                <w:szCs w:val="28"/>
              </w:rPr>
              <w:t>结合自身发展及市场情况</w:t>
            </w:r>
            <w:r w:rsidRPr="00CD3809">
              <w:rPr>
                <w:rFonts w:ascii="宋体" w:eastAsia="宋体" w:hAnsi="宋体" w:hint="eastAsia"/>
                <w:sz w:val="28"/>
                <w:szCs w:val="28"/>
              </w:rPr>
              <w:t>多</w:t>
            </w:r>
            <w:proofErr w:type="gramStart"/>
            <w:r w:rsidRPr="00CD3809">
              <w:rPr>
                <w:rFonts w:ascii="宋体" w:eastAsia="宋体" w:hAnsi="宋体" w:hint="eastAsia"/>
                <w:sz w:val="28"/>
                <w:szCs w:val="28"/>
              </w:rPr>
              <w:t>措</w:t>
            </w:r>
            <w:proofErr w:type="gramEnd"/>
            <w:r w:rsidRPr="00CD3809">
              <w:rPr>
                <w:rFonts w:ascii="宋体" w:eastAsia="宋体" w:hAnsi="宋体" w:hint="eastAsia"/>
                <w:sz w:val="28"/>
                <w:szCs w:val="28"/>
              </w:rPr>
              <w:t>并举开展相关工作，引导稀土产品价格在合理区间运行。</w:t>
            </w:r>
          </w:p>
          <w:p w14:paraId="0882203A" w14:textId="77777777" w:rsidR="00CD3809" w:rsidRPr="002835C4" w:rsidRDefault="00CD3809" w:rsidP="00CD3809">
            <w:pPr>
              <w:spacing w:line="520" w:lineRule="exact"/>
              <w:ind w:firstLineChars="200" w:firstLine="562"/>
              <w:rPr>
                <w:rFonts w:ascii="宋体" w:eastAsia="宋体" w:hAnsi="宋体"/>
                <w:b/>
                <w:sz w:val="28"/>
                <w:szCs w:val="28"/>
              </w:rPr>
            </w:pPr>
            <w:r w:rsidRPr="002835C4">
              <w:rPr>
                <w:rFonts w:ascii="宋体" w:eastAsia="宋体" w:hAnsi="宋体" w:hint="eastAsia"/>
                <w:b/>
                <w:sz w:val="28"/>
                <w:szCs w:val="28"/>
              </w:rPr>
              <w:t>问：公司与包钢股份稀土精矿交易定价机制如何？</w:t>
            </w:r>
          </w:p>
          <w:p w14:paraId="031B18C8" w14:textId="3A4ABA3C"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经理层根据定价公式计算、调整稀土精矿价格，重新签订稀土精矿供应合同或补充协议并公告。</w:t>
            </w:r>
            <w:r w:rsidR="00192FF7">
              <w:rPr>
                <w:rFonts w:ascii="宋体" w:eastAsia="宋体" w:hAnsi="宋体" w:hint="eastAsia"/>
                <w:sz w:val="28"/>
                <w:szCs w:val="28"/>
              </w:rPr>
              <w:t>目前，该定价机制运行稳定。</w:t>
            </w:r>
          </w:p>
          <w:p w14:paraId="41925D9D" w14:textId="7B639BD3" w:rsidR="00CD3809" w:rsidRPr="002835C4" w:rsidRDefault="00CD3809" w:rsidP="00CD3809">
            <w:pPr>
              <w:spacing w:line="520" w:lineRule="exact"/>
              <w:ind w:firstLineChars="200" w:firstLine="562"/>
              <w:rPr>
                <w:rFonts w:ascii="宋体" w:eastAsia="宋体" w:hAnsi="宋体"/>
                <w:b/>
                <w:sz w:val="28"/>
                <w:szCs w:val="28"/>
              </w:rPr>
            </w:pPr>
            <w:r w:rsidRPr="002835C4">
              <w:rPr>
                <w:rFonts w:ascii="宋体" w:eastAsia="宋体" w:hAnsi="宋体" w:hint="eastAsia"/>
                <w:b/>
                <w:sz w:val="28"/>
                <w:szCs w:val="28"/>
              </w:rPr>
              <w:t>问：公司对</w:t>
            </w:r>
            <w:r w:rsidR="0042523F">
              <w:rPr>
                <w:rFonts w:ascii="宋体" w:eastAsia="宋体" w:hAnsi="宋体" w:hint="eastAsia"/>
                <w:b/>
                <w:sz w:val="28"/>
                <w:szCs w:val="28"/>
              </w:rPr>
              <w:t>磁性材料</w:t>
            </w:r>
            <w:r w:rsidRPr="002835C4">
              <w:rPr>
                <w:rFonts w:ascii="宋体" w:eastAsia="宋体" w:hAnsi="宋体" w:hint="eastAsia"/>
                <w:b/>
                <w:sz w:val="28"/>
                <w:szCs w:val="28"/>
              </w:rPr>
              <w:t>产业的</w:t>
            </w:r>
            <w:r w:rsidR="0042523F">
              <w:rPr>
                <w:rFonts w:ascii="宋体" w:eastAsia="宋体" w:hAnsi="宋体" w:hint="eastAsia"/>
                <w:b/>
                <w:sz w:val="28"/>
                <w:szCs w:val="28"/>
              </w:rPr>
              <w:t>发展</w:t>
            </w:r>
            <w:r w:rsidRPr="002835C4">
              <w:rPr>
                <w:rFonts w:ascii="宋体" w:eastAsia="宋体" w:hAnsi="宋体" w:hint="eastAsia"/>
                <w:b/>
                <w:sz w:val="28"/>
                <w:szCs w:val="28"/>
              </w:rPr>
              <w:t>定位和规划？</w:t>
            </w:r>
          </w:p>
          <w:p w14:paraId="271E2947" w14:textId="534B3BCF"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w:t>
            </w:r>
            <w:r w:rsidR="00B61A23" w:rsidRPr="00B61A23">
              <w:rPr>
                <w:rFonts w:ascii="宋体" w:eastAsia="宋体" w:hAnsi="宋体" w:hint="eastAsia"/>
                <w:sz w:val="28"/>
                <w:szCs w:val="28"/>
              </w:rPr>
              <w:t>磁材产业定位是为新能源产业提供</w:t>
            </w:r>
            <w:proofErr w:type="gramStart"/>
            <w:r w:rsidR="00B61A23" w:rsidRPr="00B61A23">
              <w:rPr>
                <w:rFonts w:ascii="宋体" w:eastAsia="宋体" w:hAnsi="宋体" w:hint="eastAsia"/>
                <w:sz w:val="28"/>
                <w:szCs w:val="28"/>
              </w:rPr>
              <w:t>节能降碳的</w:t>
            </w:r>
            <w:proofErr w:type="gramEnd"/>
            <w:r w:rsidR="00B61A23" w:rsidRPr="00B61A23">
              <w:rPr>
                <w:rFonts w:ascii="宋体" w:eastAsia="宋体" w:hAnsi="宋体" w:hint="eastAsia"/>
                <w:sz w:val="28"/>
                <w:szCs w:val="28"/>
              </w:rPr>
              <w:t>材料，为新质生产力提供绿色元素。在</w:t>
            </w:r>
            <w:proofErr w:type="gramStart"/>
            <w:r w:rsidR="00B61A23" w:rsidRPr="00B61A23">
              <w:rPr>
                <w:rFonts w:ascii="宋体" w:eastAsia="宋体" w:hAnsi="宋体" w:hint="eastAsia"/>
                <w:sz w:val="28"/>
                <w:szCs w:val="28"/>
              </w:rPr>
              <w:t>全球逐绿的</w:t>
            </w:r>
            <w:proofErr w:type="gramEnd"/>
            <w:r w:rsidR="00B61A23" w:rsidRPr="00B61A23">
              <w:rPr>
                <w:rFonts w:ascii="宋体" w:eastAsia="宋体" w:hAnsi="宋体" w:hint="eastAsia"/>
                <w:sz w:val="28"/>
                <w:szCs w:val="28"/>
              </w:rPr>
              <w:t>背景下，磁材性能为新能源车普及贡献了新质生产力材料，下一步设备更新、机器人、</w:t>
            </w:r>
            <w:proofErr w:type="gramStart"/>
            <w:r w:rsidR="00B61A23" w:rsidRPr="00B61A23">
              <w:rPr>
                <w:rFonts w:ascii="宋体" w:eastAsia="宋体" w:hAnsi="宋体" w:hint="eastAsia"/>
                <w:sz w:val="28"/>
                <w:szCs w:val="28"/>
              </w:rPr>
              <w:t>低空经济</w:t>
            </w:r>
            <w:proofErr w:type="gramEnd"/>
            <w:r w:rsidR="00B61A23" w:rsidRPr="00B61A23">
              <w:rPr>
                <w:rFonts w:ascii="宋体" w:eastAsia="宋体" w:hAnsi="宋体" w:hint="eastAsia"/>
                <w:sz w:val="28"/>
                <w:szCs w:val="28"/>
              </w:rPr>
              <w:t>更是有大量应用的场景。</w:t>
            </w:r>
            <w:r w:rsidR="00B61A23">
              <w:rPr>
                <w:rFonts w:ascii="宋体" w:eastAsia="宋体" w:hAnsi="宋体" w:hint="eastAsia"/>
                <w:sz w:val="28"/>
                <w:szCs w:val="28"/>
              </w:rPr>
              <w:t>公司</w:t>
            </w:r>
            <w:r w:rsidRPr="00CD3809">
              <w:rPr>
                <w:rFonts w:ascii="宋体" w:eastAsia="宋体" w:hAnsi="宋体" w:hint="eastAsia"/>
                <w:sz w:val="28"/>
                <w:szCs w:val="28"/>
              </w:rPr>
              <w:t>关于磁材产业的规划主要分为两个方面：一方面是</w:t>
            </w:r>
            <w:proofErr w:type="gramStart"/>
            <w:r w:rsidRPr="00CD3809">
              <w:rPr>
                <w:rFonts w:ascii="宋体" w:eastAsia="宋体" w:hAnsi="宋体" w:hint="eastAsia"/>
                <w:sz w:val="28"/>
                <w:szCs w:val="28"/>
              </w:rPr>
              <w:t>现有产线改造</w:t>
            </w:r>
            <w:proofErr w:type="gramEnd"/>
            <w:r w:rsidRPr="00CD3809">
              <w:rPr>
                <w:rFonts w:ascii="宋体" w:eastAsia="宋体" w:hAnsi="宋体" w:hint="eastAsia"/>
                <w:sz w:val="28"/>
                <w:szCs w:val="28"/>
              </w:rPr>
              <w:t>，主要通过技术升级改造来提升装备的自动化和智能化程度，提高生产效率；另一方面是资本合作并购，公司</w:t>
            </w:r>
            <w:r w:rsidR="00550FC6">
              <w:rPr>
                <w:rFonts w:ascii="宋体" w:eastAsia="宋体" w:hAnsi="宋体" w:hint="eastAsia"/>
                <w:sz w:val="28"/>
                <w:szCs w:val="28"/>
              </w:rPr>
              <w:t>以资本为纽带</w:t>
            </w:r>
            <w:r w:rsidRPr="00CD3809">
              <w:rPr>
                <w:rFonts w:ascii="宋体" w:eastAsia="宋体" w:hAnsi="宋体" w:hint="eastAsia"/>
                <w:sz w:val="28"/>
                <w:szCs w:val="28"/>
              </w:rPr>
              <w:t>对稀土金属-磁材合金-磁体-永磁电机的产业链进行</w:t>
            </w:r>
            <w:proofErr w:type="gramStart"/>
            <w:r w:rsidRPr="00CD3809">
              <w:rPr>
                <w:rFonts w:ascii="宋体" w:eastAsia="宋体" w:hAnsi="宋体" w:hint="eastAsia"/>
                <w:sz w:val="28"/>
                <w:szCs w:val="28"/>
              </w:rPr>
              <w:t>延链补链强链</w:t>
            </w:r>
            <w:proofErr w:type="gramEnd"/>
            <w:r w:rsidRPr="00CD3809">
              <w:rPr>
                <w:rFonts w:ascii="宋体" w:eastAsia="宋体" w:hAnsi="宋体" w:hint="eastAsia"/>
                <w:sz w:val="28"/>
                <w:szCs w:val="28"/>
              </w:rPr>
              <w:t>。目前公司磁材合金产能是全国规模最大的，在上游</w:t>
            </w:r>
            <w:r w:rsidRPr="00CD3809">
              <w:rPr>
                <w:rFonts w:ascii="宋体" w:eastAsia="宋体" w:hAnsi="宋体" w:hint="eastAsia"/>
                <w:sz w:val="28"/>
                <w:szCs w:val="28"/>
              </w:rPr>
              <w:lastRenderedPageBreak/>
              <w:t>金属和下游磁体方面通过合资合作、项目建设提升产业链整体竞争力。磁体方面，公司与安泰科技</w:t>
            </w:r>
            <w:r w:rsidR="009A10DB">
              <w:rPr>
                <w:rFonts w:ascii="宋体" w:eastAsia="宋体" w:hAnsi="宋体" w:hint="eastAsia"/>
                <w:sz w:val="28"/>
                <w:szCs w:val="28"/>
              </w:rPr>
              <w:t>及子公司北方磁材合资成立了新公司建成</w:t>
            </w:r>
            <w:r w:rsidRPr="00CD3809">
              <w:rPr>
                <w:rFonts w:ascii="宋体" w:eastAsia="宋体" w:hAnsi="宋体" w:hint="eastAsia"/>
                <w:sz w:val="28"/>
                <w:szCs w:val="28"/>
              </w:rPr>
              <w:t>磁体生产线</w:t>
            </w:r>
            <w:r w:rsidR="009A10DB">
              <w:rPr>
                <w:rFonts w:ascii="宋体" w:eastAsia="宋体" w:hAnsi="宋体" w:hint="eastAsia"/>
                <w:sz w:val="28"/>
                <w:szCs w:val="28"/>
              </w:rPr>
              <w:t>，</w:t>
            </w:r>
            <w:r w:rsidR="009A10DB" w:rsidRPr="0085706B">
              <w:rPr>
                <w:rFonts w:ascii="宋体" w:eastAsia="宋体" w:hAnsi="宋体" w:hint="eastAsia"/>
                <w:sz w:val="28"/>
                <w:szCs w:val="28"/>
              </w:rPr>
              <w:t>丰富磁体产品品种，提高产品品质，提升磁性材料产业磁体产能规模、产品盈利能力和产业发展质量</w:t>
            </w:r>
            <w:r w:rsidR="00550FC6">
              <w:rPr>
                <w:rFonts w:ascii="宋体" w:eastAsia="宋体" w:hAnsi="宋体" w:hint="eastAsia"/>
                <w:sz w:val="28"/>
                <w:szCs w:val="28"/>
              </w:rPr>
              <w:t>。</w:t>
            </w:r>
            <w:r w:rsidRPr="00CD3809">
              <w:rPr>
                <w:rFonts w:ascii="宋体" w:eastAsia="宋体" w:hAnsi="宋体" w:hint="eastAsia"/>
                <w:sz w:val="28"/>
                <w:szCs w:val="28"/>
              </w:rPr>
              <w:t>下一步</w:t>
            </w:r>
            <w:r w:rsidR="009A10DB">
              <w:rPr>
                <w:rFonts w:ascii="宋体" w:eastAsia="宋体" w:hAnsi="宋体" w:hint="eastAsia"/>
                <w:sz w:val="28"/>
                <w:szCs w:val="28"/>
              </w:rPr>
              <w:t>，公司</w:t>
            </w:r>
            <w:r w:rsidRPr="00CD3809">
              <w:rPr>
                <w:rFonts w:ascii="宋体" w:eastAsia="宋体" w:hAnsi="宋体" w:hint="eastAsia"/>
                <w:sz w:val="28"/>
                <w:szCs w:val="28"/>
              </w:rPr>
              <w:t>还</w:t>
            </w:r>
            <w:r w:rsidR="009A10DB">
              <w:rPr>
                <w:rFonts w:ascii="宋体" w:eastAsia="宋体" w:hAnsi="宋体" w:hint="eastAsia"/>
                <w:sz w:val="28"/>
                <w:szCs w:val="28"/>
              </w:rPr>
              <w:t>将</w:t>
            </w:r>
            <w:r w:rsidRPr="00CD3809">
              <w:rPr>
                <w:rFonts w:ascii="宋体" w:eastAsia="宋体" w:hAnsi="宋体" w:hint="eastAsia"/>
                <w:sz w:val="28"/>
                <w:szCs w:val="28"/>
              </w:rPr>
              <w:t>与</w:t>
            </w:r>
            <w:r w:rsidR="009A10DB">
              <w:rPr>
                <w:rFonts w:ascii="宋体" w:eastAsia="宋体" w:hAnsi="宋体" w:hint="eastAsia"/>
                <w:sz w:val="28"/>
                <w:szCs w:val="28"/>
              </w:rPr>
              <w:t>磁材产业链</w:t>
            </w:r>
            <w:r w:rsidR="009A10DB">
              <w:rPr>
                <w:rFonts w:ascii="宋体" w:eastAsia="宋体" w:hAnsi="宋体"/>
                <w:sz w:val="28"/>
                <w:szCs w:val="28"/>
              </w:rPr>
              <w:t>相关</w:t>
            </w:r>
            <w:r w:rsidRPr="00CD3809">
              <w:rPr>
                <w:rFonts w:ascii="宋体" w:eastAsia="宋体" w:hAnsi="宋体" w:hint="eastAsia"/>
                <w:sz w:val="28"/>
                <w:szCs w:val="28"/>
              </w:rPr>
              <w:t>企业继续洽谈合作事宜。关于客户方面，公司将向中高端产品布局，提升产品附加值和竞争力</w:t>
            </w:r>
            <w:r w:rsidR="009A10DB">
              <w:rPr>
                <w:rFonts w:ascii="宋体" w:eastAsia="宋体" w:hAnsi="宋体" w:hint="eastAsia"/>
                <w:sz w:val="28"/>
                <w:szCs w:val="28"/>
              </w:rPr>
              <w:t>，加大中高端客户群体营销运作</w:t>
            </w:r>
            <w:r w:rsidRPr="00CD3809">
              <w:rPr>
                <w:rFonts w:ascii="宋体" w:eastAsia="宋体" w:hAnsi="宋体" w:hint="eastAsia"/>
                <w:sz w:val="28"/>
                <w:szCs w:val="28"/>
              </w:rPr>
              <w:t>。</w:t>
            </w:r>
          </w:p>
          <w:p w14:paraId="4B226016" w14:textId="77777777" w:rsidR="00CD3809" w:rsidRPr="002835C4" w:rsidRDefault="00CD3809" w:rsidP="00CD3809">
            <w:pPr>
              <w:spacing w:line="520" w:lineRule="exact"/>
              <w:ind w:firstLineChars="200" w:firstLine="562"/>
              <w:rPr>
                <w:rFonts w:ascii="宋体" w:eastAsia="宋体" w:hAnsi="宋体"/>
                <w:b/>
                <w:sz w:val="28"/>
                <w:szCs w:val="28"/>
              </w:rPr>
            </w:pPr>
            <w:r w:rsidRPr="002835C4">
              <w:rPr>
                <w:rFonts w:ascii="宋体" w:eastAsia="宋体" w:hAnsi="宋体" w:hint="eastAsia"/>
                <w:b/>
                <w:sz w:val="28"/>
                <w:szCs w:val="28"/>
              </w:rPr>
              <w:t>问：公司储氢材料产业发展情况？</w:t>
            </w:r>
          </w:p>
          <w:p w14:paraId="00CCF6ED" w14:textId="77777777"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公司主要生产储氢合金，主要应用在镍氢动力电池领域。国家在氢能产业出台了一些导向性的激励政策，公司正在固态储氢等领域积极布局：提升储氢产品品质规模，降低生产成本；提升高性能、高附加值稀土储氢材料市场份额，拓展备用电源、低自放电、混合动力车等领域市场；加快新型储能材料研发与产业化，开展高能量密度稀土储氢材料、储能及辅助电源电池制造技术、材料应用与评价技术等应用研究。</w:t>
            </w:r>
          </w:p>
          <w:p w14:paraId="522987C9" w14:textId="4262D036" w:rsidR="00CD3809" w:rsidRPr="002835C4" w:rsidRDefault="00CD3809" w:rsidP="00CD3809">
            <w:pPr>
              <w:spacing w:line="520" w:lineRule="exact"/>
              <w:ind w:firstLineChars="200" w:firstLine="562"/>
              <w:rPr>
                <w:rFonts w:ascii="宋体" w:eastAsia="宋体" w:hAnsi="宋体"/>
                <w:b/>
                <w:sz w:val="28"/>
                <w:szCs w:val="28"/>
              </w:rPr>
            </w:pPr>
            <w:r w:rsidRPr="002835C4">
              <w:rPr>
                <w:rFonts w:ascii="宋体" w:eastAsia="宋体" w:hAnsi="宋体" w:hint="eastAsia"/>
                <w:b/>
                <w:sz w:val="28"/>
                <w:szCs w:val="28"/>
              </w:rPr>
              <w:t>问：</w:t>
            </w:r>
            <w:r w:rsidR="00C43058">
              <w:rPr>
                <w:rFonts w:ascii="宋体" w:eastAsia="宋体" w:hAnsi="宋体" w:hint="eastAsia"/>
                <w:b/>
                <w:sz w:val="28"/>
                <w:szCs w:val="28"/>
              </w:rPr>
              <w:t>公司抛光材料产业发展情况</w:t>
            </w:r>
            <w:r w:rsidR="00C43058" w:rsidRPr="002835C4">
              <w:rPr>
                <w:rFonts w:ascii="宋体" w:eastAsia="宋体" w:hAnsi="宋体" w:hint="eastAsia"/>
                <w:b/>
                <w:sz w:val="28"/>
                <w:szCs w:val="28"/>
              </w:rPr>
              <w:t>？</w:t>
            </w:r>
          </w:p>
          <w:p w14:paraId="1E4B11E0" w14:textId="7471C78C"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答：抛光材料属于稀土下游功能材料，是</w:t>
            </w:r>
            <w:r w:rsidR="009A4EDA">
              <w:rPr>
                <w:rFonts w:ascii="宋体" w:eastAsia="宋体" w:hAnsi="宋体" w:hint="eastAsia"/>
                <w:sz w:val="28"/>
                <w:szCs w:val="28"/>
              </w:rPr>
              <w:t>稀土</w:t>
            </w:r>
            <w:proofErr w:type="gramStart"/>
            <w:r w:rsidRPr="00CD3809">
              <w:rPr>
                <w:rFonts w:ascii="宋体" w:eastAsia="宋体" w:hAnsi="宋体" w:hint="eastAsia"/>
                <w:sz w:val="28"/>
                <w:szCs w:val="28"/>
              </w:rPr>
              <w:t>镧铈</w:t>
            </w:r>
            <w:proofErr w:type="gramEnd"/>
            <w:r w:rsidR="009A4EDA">
              <w:rPr>
                <w:rFonts w:ascii="宋体" w:eastAsia="宋体" w:hAnsi="宋体" w:hint="eastAsia"/>
                <w:sz w:val="28"/>
                <w:szCs w:val="28"/>
              </w:rPr>
              <w:t>元素的主要</w:t>
            </w:r>
            <w:r w:rsidRPr="00CD3809">
              <w:rPr>
                <w:rFonts w:ascii="宋体" w:eastAsia="宋体" w:hAnsi="宋体" w:hint="eastAsia"/>
                <w:sz w:val="28"/>
                <w:szCs w:val="28"/>
              </w:rPr>
              <w:t>应用领域。抛光材料的下游应用主要是消费类电子和半导体集成电路</w:t>
            </w:r>
            <w:r w:rsidR="009A4EDA">
              <w:rPr>
                <w:rFonts w:ascii="宋体" w:eastAsia="宋体" w:hAnsi="宋体" w:hint="eastAsia"/>
                <w:sz w:val="28"/>
                <w:szCs w:val="28"/>
              </w:rPr>
              <w:t>等</w:t>
            </w:r>
            <w:r w:rsidRPr="00CD3809">
              <w:rPr>
                <w:rFonts w:ascii="宋体" w:eastAsia="宋体" w:hAnsi="宋体" w:hint="eastAsia"/>
                <w:sz w:val="28"/>
                <w:szCs w:val="28"/>
              </w:rPr>
              <w:t>领域。公司子公司包头天骄清美稀土抛光粉有限公司（以下简称天骄清美）是</w:t>
            </w:r>
            <w:r w:rsidR="00BA7185">
              <w:rPr>
                <w:rFonts w:ascii="宋体" w:eastAsia="宋体" w:hAnsi="宋体" w:hint="eastAsia"/>
                <w:sz w:val="28"/>
                <w:szCs w:val="28"/>
              </w:rPr>
              <w:t>公司抛光材料产业板块的主要生产企业</w:t>
            </w:r>
            <w:r w:rsidRPr="00CD3809">
              <w:rPr>
                <w:rFonts w:ascii="宋体" w:eastAsia="宋体" w:hAnsi="宋体" w:hint="eastAsia"/>
                <w:sz w:val="28"/>
                <w:szCs w:val="28"/>
              </w:rPr>
              <w:t>。天骄清美在消化吸收日本先进领先抛光技术基础上，作为日方在全球唯一的工厂，在技术梯队和科研梯队上投入了大量的资本，产品的综合实力处于全球领先地位，近两年</w:t>
            </w:r>
            <w:r w:rsidRPr="00CD3809">
              <w:rPr>
                <w:rFonts w:ascii="宋体" w:eastAsia="宋体" w:hAnsi="宋体" w:hint="eastAsia"/>
                <w:sz w:val="28"/>
                <w:szCs w:val="28"/>
              </w:rPr>
              <w:lastRenderedPageBreak/>
              <w:t>新增的</w:t>
            </w:r>
            <w:proofErr w:type="gramStart"/>
            <w:r w:rsidRPr="00CD3809">
              <w:rPr>
                <w:rFonts w:ascii="宋体" w:eastAsia="宋体" w:hAnsi="宋体" w:hint="eastAsia"/>
                <w:sz w:val="28"/>
                <w:szCs w:val="28"/>
              </w:rPr>
              <w:t>一条产线也</w:t>
            </w:r>
            <w:proofErr w:type="gramEnd"/>
            <w:r w:rsidRPr="00CD3809">
              <w:rPr>
                <w:rFonts w:ascii="宋体" w:eastAsia="宋体" w:hAnsi="宋体" w:hint="eastAsia"/>
                <w:sz w:val="28"/>
                <w:szCs w:val="28"/>
              </w:rPr>
              <w:t>全部实现自动化和高端化的生产水准。同时，天骄清美与国内高校积极合作半导体领域国家级重点项目。未来随着物联网技术的发展，以及消费电子和半导体集成电路市场的增长，抛光材料的需求将持续提升。</w:t>
            </w:r>
          </w:p>
          <w:p w14:paraId="40F973E0" w14:textId="77777777" w:rsidR="00CD3809" w:rsidRPr="002835C4" w:rsidRDefault="00CD3809" w:rsidP="00CD3809">
            <w:pPr>
              <w:spacing w:line="520" w:lineRule="exact"/>
              <w:ind w:firstLineChars="200" w:firstLine="562"/>
              <w:rPr>
                <w:rFonts w:ascii="宋体" w:eastAsia="宋体" w:hAnsi="宋体"/>
                <w:b/>
                <w:sz w:val="28"/>
                <w:szCs w:val="28"/>
              </w:rPr>
            </w:pPr>
            <w:r w:rsidRPr="002835C4">
              <w:rPr>
                <w:rFonts w:ascii="宋体" w:eastAsia="宋体" w:hAnsi="宋体" w:hint="eastAsia"/>
                <w:b/>
                <w:sz w:val="28"/>
                <w:szCs w:val="28"/>
              </w:rPr>
              <w:t>问：公司的项目投资情况怎么样？</w:t>
            </w:r>
          </w:p>
          <w:p w14:paraId="3CDF2660" w14:textId="77777777"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根据项目年度计划，基于项目形象进度统计，公司计划今年的项目投资约26亿元，其中稀土绿色冶炼升级改造项目计划今年完成15到20亿元的投资，子公司金蒙稀土在建的废料回收生产线预计投资约2亿元，其余资金用于下游的磁材、抛光粉以及稀土永磁电机等正在进行的基建、技改项目。</w:t>
            </w:r>
          </w:p>
          <w:p w14:paraId="57D00E16" w14:textId="77777777" w:rsidR="00CD3809" w:rsidRPr="00CD3809" w:rsidRDefault="00CD3809" w:rsidP="00CD3809">
            <w:pPr>
              <w:spacing w:line="520" w:lineRule="exact"/>
              <w:ind w:firstLineChars="200" w:firstLine="562"/>
              <w:rPr>
                <w:rFonts w:ascii="宋体" w:eastAsia="宋体" w:hAnsi="宋体"/>
                <w:b/>
                <w:sz w:val="28"/>
                <w:szCs w:val="28"/>
              </w:rPr>
            </w:pPr>
            <w:r w:rsidRPr="00CD3809">
              <w:rPr>
                <w:rFonts w:ascii="宋体" w:eastAsia="宋体" w:hAnsi="宋体" w:hint="eastAsia"/>
                <w:b/>
                <w:sz w:val="28"/>
                <w:szCs w:val="28"/>
              </w:rPr>
              <w:t xml:space="preserve">问：公司稀土绿色冶炼升级改造项目情况？ </w:t>
            </w:r>
          </w:p>
          <w:p w14:paraId="63B93A55" w14:textId="6A78A498"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答：公司投资建设的稀土绿色冶炼升级改造项目，是公司投资规模最大、技术最先进、绿色发展水平最高的标志性工程，是公司</w:t>
            </w:r>
            <w:proofErr w:type="gramStart"/>
            <w:r w:rsidRPr="00CD3809">
              <w:rPr>
                <w:rFonts w:ascii="宋体" w:eastAsia="宋体" w:hAnsi="宋体" w:hint="eastAsia"/>
                <w:sz w:val="28"/>
                <w:szCs w:val="28"/>
              </w:rPr>
              <w:t>践行</w:t>
            </w:r>
            <w:proofErr w:type="gramEnd"/>
            <w:r w:rsidRPr="00CD3809">
              <w:rPr>
                <w:rFonts w:ascii="宋体" w:eastAsia="宋体" w:hAnsi="宋体" w:hint="eastAsia"/>
                <w:sz w:val="28"/>
                <w:szCs w:val="28"/>
              </w:rPr>
              <w:t>稀土产业高端化、智能化、绿色化转型的重要举措。目前该项目正在按照年初制定的施工网络图挂图作战，按节点推进。项目部工作人员充分利用目前施工的黄金季节加班加点大干快上，为实现今年的计划目标奋力冲刺。部分区域已经进入设备安装阶段，</w:t>
            </w:r>
            <w:r w:rsidR="00151443" w:rsidRPr="00151443">
              <w:rPr>
                <w:rFonts w:ascii="宋体" w:eastAsia="宋体" w:hAnsi="宋体" w:hint="eastAsia"/>
                <w:sz w:val="28"/>
                <w:szCs w:val="28"/>
              </w:rPr>
              <w:t>预计今年10月末萃取部分工艺段进入联动调试阶段。</w:t>
            </w:r>
            <w:bookmarkStart w:id="0" w:name="_GoBack"/>
            <w:bookmarkEnd w:id="0"/>
            <w:r w:rsidRPr="00CD3809">
              <w:rPr>
                <w:rFonts w:ascii="宋体" w:eastAsia="宋体" w:hAnsi="宋体" w:hint="eastAsia"/>
                <w:sz w:val="28"/>
                <w:szCs w:val="28"/>
              </w:rPr>
              <w:t>项目建成后，预计具备处理58.09%REO混合稀土精矿能力115018吨/年（以REO计）；萃取分离能力106661.6吨/年（以REO计）。</w:t>
            </w:r>
          </w:p>
          <w:p w14:paraId="53FFAEA3" w14:textId="77777777" w:rsidR="00CD3809" w:rsidRPr="00CD3809" w:rsidRDefault="00CD3809" w:rsidP="00CD3809">
            <w:pPr>
              <w:spacing w:line="520" w:lineRule="exact"/>
              <w:ind w:firstLineChars="200" w:firstLine="562"/>
              <w:rPr>
                <w:rFonts w:ascii="宋体" w:eastAsia="宋体" w:hAnsi="宋体"/>
                <w:b/>
                <w:sz w:val="28"/>
                <w:szCs w:val="28"/>
              </w:rPr>
            </w:pPr>
            <w:r w:rsidRPr="00CD3809">
              <w:rPr>
                <w:rFonts w:ascii="宋体" w:eastAsia="宋体" w:hAnsi="宋体" w:hint="eastAsia"/>
                <w:b/>
                <w:sz w:val="28"/>
                <w:szCs w:val="28"/>
              </w:rPr>
              <w:t>问：公司对《稀土管理条例》怎么看？《稀土管理条例》对稀土行业有什么意义？</w:t>
            </w:r>
          </w:p>
          <w:p w14:paraId="12DB824D" w14:textId="77777777"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lastRenderedPageBreak/>
              <w:t>答：《稀土管理条例》是基于近年实践的提炼和总结，依据与矿产资源管理、生态环境保护、对外贸易及进出口管理等相关的法律法规制定。《条例》明确了稀土战略资源地位，通过实施总量控制、严格开采许可审批、强化环境保护监管等一系列措施，遏制稀土资源的过度开采与浪费现象，有利于稀土资源的保护性开发。《条例》针对私挖盗采、无证开采等违法违规行为，设定了法律责任追究机制，《条例》第十一条强调了稀土综合利用企业不得以稀土矿产品为原料从事生产活动，进一步加压引导行业秩序整顿，规范行业发展，坚决维护国家对稀土资源的主权与控制权。此外，《条例》明确了国家对于稀土产业技术创新与产业升级的鼓励与支持，明确提出要促进新技术、新工艺、新产品、新材料及新装备的研发与应用，旨在持续提升稀土资源开发利用的技术水平，引领稀土产业向高端化、智能化、绿色化方向转型升级。在我国经济发展步入新阶段的关键时期，《条例》的出台，不仅为稀土行业的规范发展提供了坚实的法律保障，更有利于稀土战略资源产业链和供应链的安全稳定，有望激发行业创新活力，推动稀土行业新质生产力的蓬勃发展，对于推动稀土资源保护性开发、绿色化发展、高质化利用都有积极意义。</w:t>
            </w:r>
          </w:p>
          <w:p w14:paraId="0A228AB5" w14:textId="77777777" w:rsidR="00CD3809" w:rsidRPr="00CD3809" w:rsidRDefault="00CD3809" w:rsidP="00CD3809">
            <w:pPr>
              <w:spacing w:line="520" w:lineRule="exact"/>
              <w:ind w:firstLineChars="200" w:firstLine="562"/>
              <w:rPr>
                <w:rFonts w:ascii="宋体" w:eastAsia="宋体" w:hAnsi="宋体"/>
                <w:b/>
                <w:sz w:val="28"/>
                <w:szCs w:val="28"/>
              </w:rPr>
            </w:pPr>
            <w:r w:rsidRPr="00CD3809">
              <w:rPr>
                <w:rFonts w:ascii="宋体" w:eastAsia="宋体" w:hAnsi="宋体" w:hint="eastAsia"/>
                <w:b/>
                <w:sz w:val="28"/>
                <w:szCs w:val="28"/>
              </w:rPr>
              <w:t>问：公司制定挂牌价的依据是什么？何时公布？</w:t>
            </w:r>
          </w:p>
          <w:p w14:paraId="6A300736" w14:textId="77777777"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答：公司综合考虑市场价格及预期、供应和需求情况确定原料产品挂牌价，挂牌价随产品市场价格变化进行调整。挂牌价每月确定一次，月初公布。</w:t>
            </w:r>
          </w:p>
          <w:p w14:paraId="4F918B11" w14:textId="77777777" w:rsidR="00CD3809" w:rsidRPr="00CD3809" w:rsidRDefault="00CD3809" w:rsidP="00CD3809">
            <w:pPr>
              <w:spacing w:line="520" w:lineRule="exact"/>
              <w:ind w:firstLineChars="200" w:firstLine="562"/>
              <w:rPr>
                <w:rFonts w:ascii="宋体" w:eastAsia="宋体" w:hAnsi="宋体"/>
                <w:b/>
                <w:sz w:val="28"/>
                <w:szCs w:val="28"/>
              </w:rPr>
            </w:pPr>
            <w:r w:rsidRPr="00CD3809">
              <w:rPr>
                <w:rFonts w:ascii="宋体" w:eastAsia="宋体" w:hAnsi="宋体" w:hint="eastAsia"/>
                <w:b/>
                <w:sz w:val="28"/>
                <w:szCs w:val="28"/>
              </w:rPr>
              <w:lastRenderedPageBreak/>
              <w:t>问：公司的重稀土产品情况怎么样？</w:t>
            </w:r>
          </w:p>
          <w:p w14:paraId="1D90ECF6" w14:textId="12B20439" w:rsidR="00CD3809" w:rsidRPr="00CD3809"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答：白云鄂博稀土矿产出的稀土精矿中</w:t>
            </w:r>
            <w:proofErr w:type="gramStart"/>
            <w:r w:rsidRPr="00CD3809">
              <w:rPr>
                <w:rFonts w:ascii="宋体" w:eastAsia="宋体" w:hAnsi="宋体" w:hint="eastAsia"/>
                <w:sz w:val="28"/>
                <w:szCs w:val="28"/>
              </w:rPr>
              <w:t>镨</w:t>
            </w:r>
            <w:proofErr w:type="gramEnd"/>
            <w:r w:rsidRPr="00CD3809">
              <w:rPr>
                <w:rFonts w:ascii="宋体" w:eastAsia="宋体" w:hAnsi="宋体" w:hint="eastAsia"/>
                <w:sz w:val="28"/>
                <w:szCs w:val="28"/>
              </w:rPr>
              <w:t>钕元素约占20％，</w:t>
            </w:r>
            <w:proofErr w:type="gramStart"/>
            <w:r w:rsidRPr="00CD3809">
              <w:rPr>
                <w:rFonts w:ascii="宋体" w:eastAsia="宋体" w:hAnsi="宋体" w:hint="eastAsia"/>
                <w:sz w:val="28"/>
                <w:szCs w:val="28"/>
              </w:rPr>
              <w:t>镧铈</w:t>
            </w:r>
            <w:proofErr w:type="gramEnd"/>
            <w:r w:rsidRPr="00CD3809">
              <w:rPr>
                <w:rFonts w:ascii="宋体" w:eastAsia="宋体" w:hAnsi="宋体" w:hint="eastAsia"/>
                <w:sz w:val="28"/>
                <w:szCs w:val="28"/>
              </w:rPr>
              <w:t>元素约占78%，其余部分包含有</w:t>
            </w:r>
            <w:proofErr w:type="gramStart"/>
            <w:r w:rsidRPr="00CD3809">
              <w:rPr>
                <w:rFonts w:ascii="宋体" w:eastAsia="宋体" w:hAnsi="宋体" w:hint="eastAsia"/>
                <w:sz w:val="28"/>
                <w:szCs w:val="28"/>
              </w:rPr>
              <w:t>镝铽</w:t>
            </w:r>
            <w:proofErr w:type="gramEnd"/>
            <w:r w:rsidRPr="00CD3809">
              <w:rPr>
                <w:rFonts w:ascii="宋体" w:eastAsia="宋体" w:hAnsi="宋体" w:hint="eastAsia"/>
                <w:sz w:val="28"/>
                <w:szCs w:val="28"/>
              </w:rPr>
              <w:t>等重稀土元素。虽然</w:t>
            </w:r>
            <w:proofErr w:type="gramStart"/>
            <w:r w:rsidRPr="00CD3809">
              <w:rPr>
                <w:rFonts w:ascii="宋体" w:eastAsia="宋体" w:hAnsi="宋体" w:hint="eastAsia"/>
                <w:sz w:val="28"/>
                <w:szCs w:val="28"/>
              </w:rPr>
              <w:t>镝铽</w:t>
            </w:r>
            <w:proofErr w:type="gramEnd"/>
            <w:r w:rsidRPr="00CD3809">
              <w:rPr>
                <w:rFonts w:ascii="宋体" w:eastAsia="宋体" w:hAnsi="宋体" w:hint="eastAsia"/>
                <w:sz w:val="28"/>
                <w:szCs w:val="28"/>
              </w:rPr>
              <w:t>含量不高，但由于矿产总量大，综合看重稀土的储量还是较大的。公司子公司包头市京瑞新材料有限公司（以下</w:t>
            </w:r>
            <w:proofErr w:type="gramStart"/>
            <w:r w:rsidRPr="00CD3809">
              <w:rPr>
                <w:rFonts w:ascii="宋体" w:eastAsia="宋体" w:hAnsi="宋体" w:hint="eastAsia"/>
                <w:sz w:val="28"/>
                <w:szCs w:val="28"/>
              </w:rPr>
              <w:t>简称京瑞公司</w:t>
            </w:r>
            <w:proofErr w:type="gramEnd"/>
            <w:r w:rsidR="0085706B">
              <w:rPr>
                <w:rFonts w:ascii="宋体" w:eastAsia="宋体" w:hAnsi="宋体" w:hint="eastAsia"/>
                <w:sz w:val="28"/>
                <w:szCs w:val="28"/>
              </w:rPr>
              <w:t>）和包头瑞</w:t>
            </w:r>
            <w:proofErr w:type="gramStart"/>
            <w:r w:rsidR="0085706B">
              <w:rPr>
                <w:rFonts w:ascii="宋体" w:eastAsia="宋体" w:hAnsi="宋体" w:hint="eastAsia"/>
                <w:sz w:val="28"/>
                <w:szCs w:val="28"/>
              </w:rPr>
              <w:t>鑫</w:t>
            </w:r>
            <w:proofErr w:type="gramEnd"/>
            <w:r w:rsidR="0085706B">
              <w:rPr>
                <w:rFonts w:ascii="宋体" w:eastAsia="宋体" w:hAnsi="宋体" w:hint="eastAsia"/>
                <w:sz w:val="28"/>
                <w:szCs w:val="28"/>
              </w:rPr>
              <w:t>稀土金属材料股份有限公司（以下简称瑞</w:t>
            </w:r>
            <w:proofErr w:type="gramStart"/>
            <w:r w:rsidR="0085706B">
              <w:rPr>
                <w:rFonts w:ascii="宋体" w:eastAsia="宋体" w:hAnsi="宋体" w:hint="eastAsia"/>
                <w:sz w:val="28"/>
                <w:szCs w:val="28"/>
              </w:rPr>
              <w:t>鑫</w:t>
            </w:r>
            <w:proofErr w:type="gramEnd"/>
            <w:r w:rsidR="0085706B">
              <w:rPr>
                <w:rFonts w:ascii="宋体" w:eastAsia="宋体" w:hAnsi="宋体" w:hint="eastAsia"/>
                <w:sz w:val="28"/>
                <w:szCs w:val="28"/>
              </w:rPr>
              <w:t>公司</w:t>
            </w:r>
            <w:r w:rsidRPr="00CD3809">
              <w:rPr>
                <w:rFonts w:ascii="宋体" w:eastAsia="宋体" w:hAnsi="宋体" w:hint="eastAsia"/>
                <w:sz w:val="28"/>
                <w:szCs w:val="28"/>
              </w:rPr>
              <w:t>）从事中重稀土的加工和生产。</w:t>
            </w:r>
            <w:proofErr w:type="gramStart"/>
            <w:r w:rsidRPr="00CD3809">
              <w:rPr>
                <w:rFonts w:ascii="宋体" w:eastAsia="宋体" w:hAnsi="宋体" w:hint="eastAsia"/>
                <w:sz w:val="28"/>
                <w:szCs w:val="28"/>
              </w:rPr>
              <w:t>京瑞公司</w:t>
            </w:r>
            <w:proofErr w:type="gramEnd"/>
            <w:r w:rsidRPr="00CD3809">
              <w:rPr>
                <w:rFonts w:ascii="宋体" w:eastAsia="宋体" w:hAnsi="宋体" w:hint="eastAsia"/>
                <w:sz w:val="28"/>
                <w:szCs w:val="28"/>
              </w:rPr>
              <w:t>进行钐</w:t>
            </w:r>
            <w:proofErr w:type="gramStart"/>
            <w:r w:rsidRPr="00CD3809">
              <w:rPr>
                <w:rFonts w:ascii="宋体" w:eastAsia="宋体" w:hAnsi="宋体" w:hint="eastAsia"/>
                <w:sz w:val="28"/>
                <w:szCs w:val="28"/>
              </w:rPr>
              <w:t>铕钆</w:t>
            </w:r>
            <w:proofErr w:type="gramEnd"/>
            <w:r w:rsidRPr="00CD3809">
              <w:rPr>
                <w:rFonts w:ascii="宋体" w:eastAsia="宋体" w:hAnsi="宋体" w:hint="eastAsia"/>
                <w:sz w:val="28"/>
                <w:szCs w:val="28"/>
              </w:rPr>
              <w:t>富集物的带料加工生产，</w:t>
            </w:r>
            <w:r w:rsidRPr="00C43058">
              <w:rPr>
                <w:rFonts w:ascii="宋体" w:eastAsia="宋体" w:hAnsi="宋体" w:hint="eastAsia"/>
                <w:sz w:val="28"/>
                <w:szCs w:val="28"/>
              </w:rPr>
              <w:t>目前具备加工稀土折氧化物</w:t>
            </w:r>
            <w:r w:rsidRPr="00CD3809">
              <w:rPr>
                <w:rFonts w:ascii="宋体" w:eastAsia="宋体" w:hAnsi="宋体" w:hint="eastAsia"/>
                <w:sz w:val="28"/>
                <w:szCs w:val="28"/>
              </w:rPr>
              <w:t>约2100吨的生产能力。瑞</w:t>
            </w:r>
            <w:proofErr w:type="gramStart"/>
            <w:r w:rsidRPr="00CD3809">
              <w:rPr>
                <w:rFonts w:ascii="宋体" w:eastAsia="宋体" w:hAnsi="宋体" w:hint="eastAsia"/>
                <w:sz w:val="28"/>
                <w:szCs w:val="28"/>
              </w:rPr>
              <w:t>鑫</w:t>
            </w:r>
            <w:proofErr w:type="gramEnd"/>
            <w:r w:rsidRPr="00CD3809">
              <w:rPr>
                <w:rFonts w:ascii="宋体" w:eastAsia="宋体" w:hAnsi="宋体" w:hint="eastAsia"/>
                <w:sz w:val="28"/>
                <w:szCs w:val="28"/>
              </w:rPr>
              <w:t>公司目前已建成了年产150吨</w:t>
            </w:r>
            <w:proofErr w:type="gramStart"/>
            <w:r w:rsidRPr="00CD3809">
              <w:rPr>
                <w:rFonts w:ascii="宋体" w:eastAsia="宋体" w:hAnsi="宋体" w:hint="eastAsia"/>
                <w:sz w:val="28"/>
                <w:szCs w:val="28"/>
              </w:rPr>
              <w:t>钆</w:t>
            </w:r>
            <w:proofErr w:type="gramEnd"/>
            <w:r w:rsidRPr="00CD3809">
              <w:rPr>
                <w:rFonts w:ascii="宋体" w:eastAsia="宋体" w:hAnsi="宋体" w:hint="eastAsia"/>
                <w:sz w:val="28"/>
                <w:szCs w:val="28"/>
              </w:rPr>
              <w:t>铁合金、金属</w:t>
            </w:r>
            <w:proofErr w:type="gramStart"/>
            <w:r w:rsidRPr="00CD3809">
              <w:rPr>
                <w:rFonts w:ascii="宋体" w:eastAsia="宋体" w:hAnsi="宋体" w:hint="eastAsia"/>
                <w:sz w:val="28"/>
                <w:szCs w:val="28"/>
              </w:rPr>
              <w:t>钆</w:t>
            </w:r>
            <w:proofErr w:type="gramEnd"/>
            <w:r w:rsidRPr="00CD3809">
              <w:rPr>
                <w:rFonts w:ascii="宋体" w:eastAsia="宋体" w:hAnsi="宋体" w:hint="eastAsia"/>
                <w:sz w:val="28"/>
                <w:szCs w:val="28"/>
              </w:rPr>
              <w:t>和金属</w:t>
            </w:r>
            <w:proofErr w:type="gramStart"/>
            <w:r w:rsidRPr="00CD3809">
              <w:rPr>
                <w:rFonts w:ascii="宋体" w:eastAsia="宋体" w:hAnsi="宋体" w:hint="eastAsia"/>
                <w:sz w:val="28"/>
                <w:szCs w:val="28"/>
              </w:rPr>
              <w:t>镝</w:t>
            </w:r>
            <w:proofErr w:type="gramEnd"/>
            <w:r w:rsidRPr="00CD3809">
              <w:rPr>
                <w:rFonts w:ascii="宋体" w:eastAsia="宋体" w:hAnsi="宋体" w:hint="eastAsia"/>
                <w:sz w:val="28"/>
                <w:szCs w:val="28"/>
              </w:rPr>
              <w:t>等稀土金属的产线，各项经济技术指标与国内同类先进企业基本相当，试制的</w:t>
            </w:r>
            <w:proofErr w:type="gramStart"/>
            <w:r w:rsidRPr="00CD3809">
              <w:rPr>
                <w:rFonts w:ascii="宋体" w:eastAsia="宋体" w:hAnsi="宋体" w:hint="eastAsia"/>
                <w:sz w:val="28"/>
                <w:szCs w:val="28"/>
              </w:rPr>
              <w:t>钆</w:t>
            </w:r>
            <w:proofErr w:type="gramEnd"/>
            <w:r w:rsidRPr="00CD3809">
              <w:rPr>
                <w:rFonts w:ascii="宋体" w:eastAsia="宋体" w:hAnsi="宋体" w:hint="eastAsia"/>
                <w:sz w:val="28"/>
                <w:szCs w:val="28"/>
              </w:rPr>
              <w:t>铁合金和金属</w:t>
            </w:r>
            <w:proofErr w:type="gramStart"/>
            <w:r w:rsidRPr="00CD3809">
              <w:rPr>
                <w:rFonts w:ascii="宋体" w:eastAsia="宋体" w:hAnsi="宋体" w:hint="eastAsia"/>
                <w:sz w:val="28"/>
                <w:szCs w:val="28"/>
              </w:rPr>
              <w:t>钆</w:t>
            </w:r>
            <w:proofErr w:type="gramEnd"/>
            <w:r w:rsidRPr="00CD3809">
              <w:rPr>
                <w:rFonts w:ascii="宋体" w:eastAsia="宋体" w:hAnsi="宋体" w:hint="eastAsia"/>
                <w:sz w:val="28"/>
                <w:szCs w:val="28"/>
              </w:rPr>
              <w:t>等稀土金属产品经下游用户的试用，取得了良好的使用效果。</w:t>
            </w:r>
          </w:p>
          <w:p w14:paraId="5BDF4E6A" w14:textId="77777777" w:rsidR="00CD3809" w:rsidRPr="00CD3809" w:rsidRDefault="00CD3809" w:rsidP="00CD3809">
            <w:pPr>
              <w:spacing w:line="520" w:lineRule="exact"/>
              <w:ind w:firstLineChars="200" w:firstLine="562"/>
              <w:rPr>
                <w:rFonts w:ascii="宋体" w:eastAsia="宋体" w:hAnsi="宋体"/>
                <w:b/>
                <w:sz w:val="28"/>
                <w:szCs w:val="28"/>
              </w:rPr>
            </w:pPr>
            <w:r w:rsidRPr="00CD3809">
              <w:rPr>
                <w:rFonts w:ascii="宋体" w:eastAsia="宋体" w:hAnsi="宋体" w:hint="eastAsia"/>
                <w:b/>
                <w:sz w:val="28"/>
                <w:szCs w:val="28"/>
              </w:rPr>
              <w:t>问：公司是否与海外稀土企业有过接触？进展情况如何？</w:t>
            </w:r>
          </w:p>
          <w:p w14:paraId="20D0296D" w14:textId="77777777" w:rsidR="003901B9" w:rsidRPr="00A56397" w:rsidRDefault="00CD3809" w:rsidP="00CD3809">
            <w:pPr>
              <w:spacing w:line="520" w:lineRule="exact"/>
              <w:ind w:firstLineChars="200" w:firstLine="560"/>
              <w:rPr>
                <w:rFonts w:ascii="宋体" w:eastAsia="宋体" w:hAnsi="宋体"/>
                <w:sz w:val="28"/>
                <w:szCs w:val="28"/>
              </w:rPr>
            </w:pPr>
            <w:r w:rsidRPr="00CD3809">
              <w:rPr>
                <w:rFonts w:ascii="宋体" w:eastAsia="宋体" w:hAnsi="宋体" w:hint="eastAsia"/>
                <w:sz w:val="28"/>
                <w:szCs w:val="28"/>
              </w:rPr>
              <w:t>答：公司秉承开放发展理念，关注国家开放政策，从全球视角了解行业发展现状和客户需求。公司与越南、缅甸、老挝以及塔吉克斯坦等“一带一路”沿线拥有稀土资源和对稀土有需求的国家进行技术交流，还与澳大利亚、巴西、马来西亚的一些企业进行了交流。近期，内蒙古稀土行业协会组织澳大利亚企业与公司就项目开发进行了技术交流。下一步，公司将继续秉持开放发展理念，用好稀土产业发展政策，切实发挥好稀土势能，积极推动开展海外矿产资源合作，当好“两个稀土基地”建设主力军。</w:t>
            </w:r>
          </w:p>
        </w:tc>
      </w:tr>
      <w:tr w:rsidR="008F6D3B" w14:paraId="6ABB15E1" w14:textId="77777777" w:rsidTr="00714154">
        <w:trPr>
          <w:trHeight w:val="570"/>
          <w:jc w:val="center"/>
        </w:trPr>
        <w:tc>
          <w:tcPr>
            <w:tcW w:w="1893" w:type="dxa"/>
            <w:vAlign w:val="center"/>
          </w:tcPr>
          <w:p w14:paraId="50DD1014" w14:textId="77777777"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14:paraId="4BBE9DDD" w14:textId="77777777"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14:paraId="7B8DA2B6" w14:textId="77777777" w:rsidTr="00714154">
        <w:trPr>
          <w:jc w:val="center"/>
        </w:trPr>
        <w:tc>
          <w:tcPr>
            <w:tcW w:w="8642" w:type="dxa"/>
            <w:gridSpan w:val="2"/>
            <w:vAlign w:val="center"/>
          </w:tcPr>
          <w:p w14:paraId="2643367A"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03A80965" w14:textId="77777777" w:rsidR="008F6D3B" w:rsidRDefault="008F6D3B">
      <w:pPr>
        <w:spacing w:line="40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EC9E9" w14:textId="77777777" w:rsidR="00C72BFD" w:rsidRDefault="00C72BFD">
      <w:pPr>
        <w:spacing w:line="240" w:lineRule="auto"/>
      </w:pPr>
      <w:r>
        <w:separator/>
      </w:r>
    </w:p>
  </w:endnote>
  <w:endnote w:type="continuationSeparator" w:id="0">
    <w:p w14:paraId="280A2761" w14:textId="77777777" w:rsidR="00C72BFD" w:rsidRDefault="00C72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4C5AD5E5" w14:textId="77777777"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151443" w:rsidRPr="00151443">
          <w:rPr>
            <w:rFonts w:ascii="宋体" w:eastAsia="宋体" w:hAnsi="宋体"/>
            <w:noProof/>
            <w:sz w:val="28"/>
            <w:szCs w:val="28"/>
            <w:lang w:val="zh-CN"/>
          </w:rPr>
          <w:t>8</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BB03C" w14:textId="77777777" w:rsidR="00C72BFD" w:rsidRDefault="00C72BFD">
      <w:pPr>
        <w:spacing w:line="240" w:lineRule="auto"/>
      </w:pPr>
      <w:r>
        <w:separator/>
      </w:r>
    </w:p>
  </w:footnote>
  <w:footnote w:type="continuationSeparator" w:id="0">
    <w:p w14:paraId="559212A0" w14:textId="77777777" w:rsidR="00C72BFD" w:rsidRDefault="00C72B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6FC97" w14:textId="77777777"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3ACB"/>
    <w:rsid w:val="000063B6"/>
    <w:rsid w:val="0000669A"/>
    <w:rsid w:val="00007F1B"/>
    <w:rsid w:val="0001045D"/>
    <w:rsid w:val="000169C8"/>
    <w:rsid w:val="000206A8"/>
    <w:rsid w:val="00021068"/>
    <w:rsid w:val="00021239"/>
    <w:rsid w:val="00022896"/>
    <w:rsid w:val="00022AA2"/>
    <w:rsid w:val="00023713"/>
    <w:rsid w:val="000255F9"/>
    <w:rsid w:val="0003014A"/>
    <w:rsid w:val="00031806"/>
    <w:rsid w:val="00032F0D"/>
    <w:rsid w:val="000346FE"/>
    <w:rsid w:val="00036037"/>
    <w:rsid w:val="00037106"/>
    <w:rsid w:val="000377E4"/>
    <w:rsid w:val="00042AFC"/>
    <w:rsid w:val="00044341"/>
    <w:rsid w:val="00046FE4"/>
    <w:rsid w:val="000477F1"/>
    <w:rsid w:val="0005078F"/>
    <w:rsid w:val="0005145E"/>
    <w:rsid w:val="00053D25"/>
    <w:rsid w:val="00056687"/>
    <w:rsid w:val="0006189F"/>
    <w:rsid w:val="00063B3A"/>
    <w:rsid w:val="00063F99"/>
    <w:rsid w:val="00071E74"/>
    <w:rsid w:val="000758DB"/>
    <w:rsid w:val="00076053"/>
    <w:rsid w:val="00081740"/>
    <w:rsid w:val="00086DB4"/>
    <w:rsid w:val="00093D21"/>
    <w:rsid w:val="00097DD2"/>
    <w:rsid w:val="000A61BB"/>
    <w:rsid w:val="000A73E5"/>
    <w:rsid w:val="000B0092"/>
    <w:rsid w:val="000B2BB0"/>
    <w:rsid w:val="000B33AD"/>
    <w:rsid w:val="000B7040"/>
    <w:rsid w:val="000C0766"/>
    <w:rsid w:val="000C5F6A"/>
    <w:rsid w:val="000C6531"/>
    <w:rsid w:val="000D1511"/>
    <w:rsid w:val="000E1D6C"/>
    <w:rsid w:val="000E32B8"/>
    <w:rsid w:val="000E44B4"/>
    <w:rsid w:val="000E5F9C"/>
    <w:rsid w:val="000E6FD6"/>
    <w:rsid w:val="000F2C46"/>
    <w:rsid w:val="000F3E74"/>
    <w:rsid w:val="000F4902"/>
    <w:rsid w:val="000F614D"/>
    <w:rsid w:val="00101D02"/>
    <w:rsid w:val="00106B7D"/>
    <w:rsid w:val="001102BE"/>
    <w:rsid w:val="0011160F"/>
    <w:rsid w:val="00113461"/>
    <w:rsid w:val="0011424D"/>
    <w:rsid w:val="00116915"/>
    <w:rsid w:val="0012052A"/>
    <w:rsid w:val="00121EED"/>
    <w:rsid w:val="00122FF4"/>
    <w:rsid w:val="00123B39"/>
    <w:rsid w:val="001309FE"/>
    <w:rsid w:val="001313BB"/>
    <w:rsid w:val="0013160A"/>
    <w:rsid w:val="001338C4"/>
    <w:rsid w:val="001341B6"/>
    <w:rsid w:val="00141204"/>
    <w:rsid w:val="001427C6"/>
    <w:rsid w:val="00146F4C"/>
    <w:rsid w:val="001504BF"/>
    <w:rsid w:val="00151443"/>
    <w:rsid w:val="00151C65"/>
    <w:rsid w:val="00152480"/>
    <w:rsid w:val="00156292"/>
    <w:rsid w:val="00156419"/>
    <w:rsid w:val="00157890"/>
    <w:rsid w:val="00163B5B"/>
    <w:rsid w:val="00166472"/>
    <w:rsid w:val="00170FDB"/>
    <w:rsid w:val="00171EED"/>
    <w:rsid w:val="00175D2A"/>
    <w:rsid w:val="00176D09"/>
    <w:rsid w:val="001825B5"/>
    <w:rsid w:val="001825F5"/>
    <w:rsid w:val="00183363"/>
    <w:rsid w:val="00183849"/>
    <w:rsid w:val="001840C5"/>
    <w:rsid w:val="001863DF"/>
    <w:rsid w:val="00187C3E"/>
    <w:rsid w:val="001906AE"/>
    <w:rsid w:val="001908FC"/>
    <w:rsid w:val="00192FF7"/>
    <w:rsid w:val="00195F8E"/>
    <w:rsid w:val="001971CC"/>
    <w:rsid w:val="001A0AC0"/>
    <w:rsid w:val="001A2CB6"/>
    <w:rsid w:val="001B0864"/>
    <w:rsid w:val="001B4C07"/>
    <w:rsid w:val="001B66C0"/>
    <w:rsid w:val="001C02D2"/>
    <w:rsid w:val="001C0F9B"/>
    <w:rsid w:val="001C29FD"/>
    <w:rsid w:val="001C2EB1"/>
    <w:rsid w:val="001C3895"/>
    <w:rsid w:val="001C4798"/>
    <w:rsid w:val="001C62BF"/>
    <w:rsid w:val="001D0954"/>
    <w:rsid w:val="001D1842"/>
    <w:rsid w:val="001D2ACE"/>
    <w:rsid w:val="001D4005"/>
    <w:rsid w:val="001D46B8"/>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60ED"/>
    <w:rsid w:val="001F67CD"/>
    <w:rsid w:val="00202F7A"/>
    <w:rsid w:val="0020439B"/>
    <w:rsid w:val="00207DB3"/>
    <w:rsid w:val="00212997"/>
    <w:rsid w:val="00213154"/>
    <w:rsid w:val="0021427D"/>
    <w:rsid w:val="0021517D"/>
    <w:rsid w:val="00217045"/>
    <w:rsid w:val="002200EF"/>
    <w:rsid w:val="00223B7C"/>
    <w:rsid w:val="00225001"/>
    <w:rsid w:val="0022730F"/>
    <w:rsid w:val="00227315"/>
    <w:rsid w:val="002311B5"/>
    <w:rsid w:val="00232D7A"/>
    <w:rsid w:val="0023380D"/>
    <w:rsid w:val="00240392"/>
    <w:rsid w:val="00243658"/>
    <w:rsid w:val="00244F53"/>
    <w:rsid w:val="0024795D"/>
    <w:rsid w:val="00247E4A"/>
    <w:rsid w:val="002518D0"/>
    <w:rsid w:val="002522BE"/>
    <w:rsid w:val="00253EE3"/>
    <w:rsid w:val="00255068"/>
    <w:rsid w:val="002551CC"/>
    <w:rsid w:val="00260421"/>
    <w:rsid w:val="00260CA3"/>
    <w:rsid w:val="002610C3"/>
    <w:rsid w:val="00262FC4"/>
    <w:rsid w:val="0026320B"/>
    <w:rsid w:val="0026334F"/>
    <w:rsid w:val="00264CEC"/>
    <w:rsid w:val="00265505"/>
    <w:rsid w:val="00266A82"/>
    <w:rsid w:val="002709B5"/>
    <w:rsid w:val="00270CEA"/>
    <w:rsid w:val="0027101E"/>
    <w:rsid w:val="00271400"/>
    <w:rsid w:val="00271649"/>
    <w:rsid w:val="00277333"/>
    <w:rsid w:val="00280B28"/>
    <w:rsid w:val="00282AFC"/>
    <w:rsid w:val="002835C4"/>
    <w:rsid w:val="00286F9C"/>
    <w:rsid w:val="0029084B"/>
    <w:rsid w:val="00290D5B"/>
    <w:rsid w:val="00291D78"/>
    <w:rsid w:val="00292919"/>
    <w:rsid w:val="00292B6E"/>
    <w:rsid w:val="002939FF"/>
    <w:rsid w:val="00294839"/>
    <w:rsid w:val="002A25F7"/>
    <w:rsid w:val="002A3791"/>
    <w:rsid w:val="002A7F7E"/>
    <w:rsid w:val="002B1D62"/>
    <w:rsid w:val="002B31F8"/>
    <w:rsid w:val="002B4AC1"/>
    <w:rsid w:val="002C12B7"/>
    <w:rsid w:val="002C2015"/>
    <w:rsid w:val="002C2368"/>
    <w:rsid w:val="002C3857"/>
    <w:rsid w:val="002C6D02"/>
    <w:rsid w:val="002D480D"/>
    <w:rsid w:val="002D544A"/>
    <w:rsid w:val="002D680B"/>
    <w:rsid w:val="002E7BB2"/>
    <w:rsid w:val="002E7FAC"/>
    <w:rsid w:val="002F52D9"/>
    <w:rsid w:val="0030214B"/>
    <w:rsid w:val="00302674"/>
    <w:rsid w:val="00304076"/>
    <w:rsid w:val="00304270"/>
    <w:rsid w:val="0031597B"/>
    <w:rsid w:val="00316F4B"/>
    <w:rsid w:val="00320500"/>
    <w:rsid w:val="00323943"/>
    <w:rsid w:val="0032422C"/>
    <w:rsid w:val="0032453A"/>
    <w:rsid w:val="00333D48"/>
    <w:rsid w:val="00334A60"/>
    <w:rsid w:val="00336316"/>
    <w:rsid w:val="003366E0"/>
    <w:rsid w:val="0033772A"/>
    <w:rsid w:val="0034086F"/>
    <w:rsid w:val="00341220"/>
    <w:rsid w:val="00350231"/>
    <w:rsid w:val="00352A6C"/>
    <w:rsid w:val="003551FF"/>
    <w:rsid w:val="00363D2C"/>
    <w:rsid w:val="00365231"/>
    <w:rsid w:val="00366A8C"/>
    <w:rsid w:val="00371015"/>
    <w:rsid w:val="00371D8C"/>
    <w:rsid w:val="0037480B"/>
    <w:rsid w:val="00381673"/>
    <w:rsid w:val="003816B8"/>
    <w:rsid w:val="00383606"/>
    <w:rsid w:val="0038662D"/>
    <w:rsid w:val="003868FD"/>
    <w:rsid w:val="003879A6"/>
    <w:rsid w:val="003901B9"/>
    <w:rsid w:val="00390401"/>
    <w:rsid w:val="00391B9D"/>
    <w:rsid w:val="003946E4"/>
    <w:rsid w:val="003951F5"/>
    <w:rsid w:val="003A22B8"/>
    <w:rsid w:val="003A3DA4"/>
    <w:rsid w:val="003A4021"/>
    <w:rsid w:val="003A53E1"/>
    <w:rsid w:val="003B282B"/>
    <w:rsid w:val="003B2A3F"/>
    <w:rsid w:val="003B4432"/>
    <w:rsid w:val="003C03E4"/>
    <w:rsid w:val="003C0AD4"/>
    <w:rsid w:val="003C6162"/>
    <w:rsid w:val="003D152B"/>
    <w:rsid w:val="003D27B8"/>
    <w:rsid w:val="003D3518"/>
    <w:rsid w:val="003D6815"/>
    <w:rsid w:val="003D6ABD"/>
    <w:rsid w:val="003E3BA4"/>
    <w:rsid w:val="003E5B76"/>
    <w:rsid w:val="003E6B6D"/>
    <w:rsid w:val="003E71C5"/>
    <w:rsid w:val="003F1A6B"/>
    <w:rsid w:val="003F3F1B"/>
    <w:rsid w:val="003F6B3F"/>
    <w:rsid w:val="0040138C"/>
    <w:rsid w:val="004028CD"/>
    <w:rsid w:val="004028F9"/>
    <w:rsid w:val="0040328C"/>
    <w:rsid w:val="0040741E"/>
    <w:rsid w:val="00411FC5"/>
    <w:rsid w:val="00415B67"/>
    <w:rsid w:val="004210AC"/>
    <w:rsid w:val="004224F3"/>
    <w:rsid w:val="00423223"/>
    <w:rsid w:val="0042523F"/>
    <w:rsid w:val="00427BBC"/>
    <w:rsid w:val="0043342A"/>
    <w:rsid w:val="00435337"/>
    <w:rsid w:val="004366FF"/>
    <w:rsid w:val="00442140"/>
    <w:rsid w:val="00442CC2"/>
    <w:rsid w:val="00442E50"/>
    <w:rsid w:val="0044560C"/>
    <w:rsid w:val="00453A54"/>
    <w:rsid w:val="00453D05"/>
    <w:rsid w:val="004558AA"/>
    <w:rsid w:val="00456F33"/>
    <w:rsid w:val="00461F71"/>
    <w:rsid w:val="00462770"/>
    <w:rsid w:val="00476690"/>
    <w:rsid w:val="004808F4"/>
    <w:rsid w:val="00481A0C"/>
    <w:rsid w:val="00482245"/>
    <w:rsid w:val="0048683F"/>
    <w:rsid w:val="00487ECC"/>
    <w:rsid w:val="00491DEC"/>
    <w:rsid w:val="00492ED8"/>
    <w:rsid w:val="00494908"/>
    <w:rsid w:val="00494A7B"/>
    <w:rsid w:val="004A3636"/>
    <w:rsid w:val="004A56EA"/>
    <w:rsid w:val="004B184C"/>
    <w:rsid w:val="004B35E3"/>
    <w:rsid w:val="004B7E61"/>
    <w:rsid w:val="004C0947"/>
    <w:rsid w:val="004C3192"/>
    <w:rsid w:val="004C5EA4"/>
    <w:rsid w:val="004C658D"/>
    <w:rsid w:val="004D19F4"/>
    <w:rsid w:val="004D30AD"/>
    <w:rsid w:val="004E067B"/>
    <w:rsid w:val="004E2748"/>
    <w:rsid w:val="004E4E8A"/>
    <w:rsid w:val="004E5C85"/>
    <w:rsid w:val="004E72FE"/>
    <w:rsid w:val="004F0918"/>
    <w:rsid w:val="004F754F"/>
    <w:rsid w:val="004F7C43"/>
    <w:rsid w:val="0050341C"/>
    <w:rsid w:val="005055D2"/>
    <w:rsid w:val="00507CC3"/>
    <w:rsid w:val="00510BDA"/>
    <w:rsid w:val="00511DFF"/>
    <w:rsid w:val="0051602E"/>
    <w:rsid w:val="00520E04"/>
    <w:rsid w:val="00523D7B"/>
    <w:rsid w:val="00527B20"/>
    <w:rsid w:val="00530281"/>
    <w:rsid w:val="00530347"/>
    <w:rsid w:val="00531EB8"/>
    <w:rsid w:val="005320F5"/>
    <w:rsid w:val="00532ADD"/>
    <w:rsid w:val="0054129D"/>
    <w:rsid w:val="005412F7"/>
    <w:rsid w:val="0054154E"/>
    <w:rsid w:val="005421FD"/>
    <w:rsid w:val="00543EB9"/>
    <w:rsid w:val="00544659"/>
    <w:rsid w:val="005502D8"/>
    <w:rsid w:val="00550A0A"/>
    <w:rsid w:val="00550FC6"/>
    <w:rsid w:val="0055663A"/>
    <w:rsid w:val="005566C2"/>
    <w:rsid w:val="00562998"/>
    <w:rsid w:val="00563A90"/>
    <w:rsid w:val="0056549E"/>
    <w:rsid w:val="005723F3"/>
    <w:rsid w:val="00573BC3"/>
    <w:rsid w:val="005752DD"/>
    <w:rsid w:val="005803B1"/>
    <w:rsid w:val="005808CB"/>
    <w:rsid w:val="0058626D"/>
    <w:rsid w:val="00586481"/>
    <w:rsid w:val="00590B96"/>
    <w:rsid w:val="00591CF8"/>
    <w:rsid w:val="00591D78"/>
    <w:rsid w:val="00592DED"/>
    <w:rsid w:val="00596BFF"/>
    <w:rsid w:val="00596E96"/>
    <w:rsid w:val="005979B1"/>
    <w:rsid w:val="005A0E9E"/>
    <w:rsid w:val="005A1EEC"/>
    <w:rsid w:val="005A2650"/>
    <w:rsid w:val="005A3607"/>
    <w:rsid w:val="005A5D76"/>
    <w:rsid w:val="005B403E"/>
    <w:rsid w:val="005B5010"/>
    <w:rsid w:val="005B5244"/>
    <w:rsid w:val="005B735C"/>
    <w:rsid w:val="005C0B3D"/>
    <w:rsid w:val="005C5193"/>
    <w:rsid w:val="005C720C"/>
    <w:rsid w:val="005D002D"/>
    <w:rsid w:val="005D2726"/>
    <w:rsid w:val="005D54AC"/>
    <w:rsid w:val="005D7537"/>
    <w:rsid w:val="005E26FB"/>
    <w:rsid w:val="005E3043"/>
    <w:rsid w:val="005E40F0"/>
    <w:rsid w:val="005E6E0B"/>
    <w:rsid w:val="005F03B2"/>
    <w:rsid w:val="005F1F0A"/>
    <w:rsid w:val="005F21E1"/>
    <w:rsid w:val="006018B4"/>
    <w:rsid w:val="00604154"/>
    <w:rsid w:val="00607CED"/>
    <w:rsid w:val="00610106"/>
    <w:rsid w:val="00614392"/>
    <w:rsid w:val="00616322"/>
    <w:rsid w:val="00621EB3"/>
    <w:rsid w:val="00624A9E"/>
    <w:rsid w:val="006255D1"/>
    <w:rsid w:val="00627906"/>
    <w:rsid w:val="0063017D"/>
    <w:rsid w:val="00630B2D"/>
    <w:rsid w:val="00631C05"/>
    <w:rsid w:val="00632C2F"/>
    <w:rsid w:val="006338CF"/>
    <w:rsid w:val="0063757A"/>
    <w:rsid w:val="0064269B"/>
    <w:rsid w:val="006454F9"/>
    <w:rsid w:val="0064627E"/>
    <w:rsid w:val="0065140A"/>
    <w:rsid w:val="00651ABE"/>
    <w:rsid w:val="006563BB"/>
    <w:rsid w:val="00663895"/>
    <w:rsid w:val="0066468E"/>
    <w:rsid w:val="00667D5C"/>
    <w:rsid w:val="00671B9B"/>
    <w:rsid w:val="00676F9E"/>
    <w:rsid w:val="0067788E"/>
    <w:rsid w:val="006800C5"/>
    <w:rsid w:val="00683CF6"/>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239"/>
    <w:rsid w:val="006B546C"/>
    <w:rsid w:val="006C075C"/>
    <w:rsid w:val="006C1C95"/>
    <w:rsid w:val="006C361F"/>
    <w:rsid w:val="006C3906"/>
    <w:rsid w:val="006C5DDB"/>
    <w:rsid w:val="006C74EC"/>
    <w:rsid w:val="006D24C1"/>
    <w:rsid w:val="006D2FE0"/>
    <w:rsid w:val="006E5585"/>
    <w:rsid w:val="006E64D6"/>
    <w:rsid w:val="006E6FAD"/>
    <w:rsid w:val="006E7519"/>
    <w:rsid w:val="006F4E33"/>
    <w:rsid w:val="006F5446"/>
    <w:rsid w:val="006F6D39"/>
    <w:rsid w:val="006F7077"/>
    <w:rsid w:val="00701804"/>
    <w:rsid w:val="00703FE7"/>
    <w:rsid w:val="00704108"/>
    <w:rsid w:val="00704ADA"/>
    <w:rsid w:val="00706BD0"/>
    <w:rsid w:val="00710661"/>
    <w:rsid w:val="00714154"/>
    <w:rsid w:val="007144DA"/>
    <w:rsid w:val="00714B8A"/>
    <w:rsid w:val="00716212"/>
    <w:rsid w:val="00716B08"/>
    <w:rsid w:val="007170C7"/>
    <w:rsid w:val="007200D4"/>
    <w:rsid w:val="0072416C"/>
    <w:rsid w:val="00725F6E"/>
    <w:rsid w:val="00726D70"/>
    <w:rsid w:val="00731D5B"/>
    <w:rsid w:val="007343D8"/>
    <w:rsid w:val="00737ABF"/>
    <w:rsid w:val="00740B97"/>
    <w:rsid w:val="0074248B"/>
    <w:rsid w:val="0074644E"/>
    <w:rsid w:val="00750AC7"/>
    <w:rsid w:val="00752E4D"/>
    <w:rsid w:val="00755075"/>
    <w:rsid w:val="00762778"/>
    <w:rsid w:val="00763757"/>
    <w:rsid w:val="00763831"/>
    <w:rsid w:val="007700D6"/>
    <w:rsid w:val="0077381C"/>
    <w:rsid w:val="00773A3B"/>
    <w:rsid w:val="00781B73"/>
    <w:rsid w:val="00783BDB"/>
    <w:rsid w:val="00787830"/>
    <w:rsid w:val="00792814"/>
    <w:rsid w:val="007947E3"/>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4F5C"/>
    <w:rsid w:val="007D5B4F"/>
    <w:rsid w:val="007D747C"/>
    <w:rsid w:val="007D7C64"/>
    <w:rsid w:val="007E23DA"/>
    <w:rsid w:val="007E4C99"/>
    <w:rsid w:val="007E568E"/>
    <w:rsid w:val="007E5B42"/>
    <w:rsid w:val="007F1D47"/>
    <w:rsid w:val="007F6CB0"/>
    <w:rsid w:val="00802127"/>
    <w:rsid w:val="00802CCC"/>
    <w:rsid w:val="0080393F"/>
    <w:rsid w:val="00804A98"/>
    <w:rsid w:val="00806058"/>
    <w:rsid w:val="008062B4"/>
    <w:rsid w:val="00806C7C"/>
    <w:rsid w:val="00811C90"/>
    <w:rsid w:val="008121FD"/>
    <w:rsid w:val="0081301A"/>
    <w:rsid w:val="0081426A"/>
    <w:rsid w:val="00817597"/>
    <w:rsid w:val="00817CB6"/>
    <w:rsid w:val="0082023A"/>
    <w:rsid w:val="00824A3D"/>
    <w:rsid w:val="00826C92"/>
    <w:rsid w:val="008274DB"/>
    <w:rsid w:val="00827F2B"/>
    <w:rsid w:val="0083035E"/>
    <w:rsid w:val="00831F53"/>
    <w:rsid w:val="00832C0E"/>
    <w:rsid w:val="008342D8"/>
    <w:rsid w:val="00834458"/>
    <w:rsid w:val="00840AB0"/>
    <w:rsid w:val="00842665"/>
    <w:rsid w:val="008446FB"/>
    <w:rsid w:val="0085089E"/>
    <w:rsid w:val="008511EE"/>
    <w:rsid w:val="008547F7"/>
    <w:rsid w:val="00855C5F"/>
    <w:rsid w:val="00856B96"/>
    <w:rsid w:val="0085706B"/>
    <w:rsid w:val="008607BB"/>
    <w:rsid w:val="00860AAE"/>
    <w:rsid w:val="008615AE"/>
    <w:rsid w:val="00861EEC"/>
    <w:rsid w:val="00861F96"/>
    <w:rsid w:val="008646A2"/>
    <w:rsid w:val="00865304"/>
    <w:rsid w:val="008713F4"/>
    <w:rsid w:val="00871D48"/>
    <w:rsid w:val="008763DF"/>
    <w:rsid w:val="00877C5F"/>
    <w:rsid w:val="00880B63"/>
    <w:rsid w:val="00880C96"/>
    <w:rsid w:val="00882880"/>
    <w:rsid w:val="00890C10"/>
    <w:rsid w:val="0089166C"/>
    <w:rsid w:val="00892F91"/>
    <w:rsid w:val="008945E7"/>
    <w:rsid w:val="00895F7F"/>
    <w:rsid w:val="008979BD"/>
    <w:rsid w:val="008A6CF7"/>
    <w:rsid w:val="008B06F3"/>
    <w:rsid w:val="008B42A6"/>
    <w:rsid w:val="008B77B8"/>
    <w:rsid w:val="008B7EC8"/>
    <w:rsid w:val="008C05AB"/>
    <w:rsid w:val="008C0EBB"/>
    <w:rsid w:val="008C1A8A"/>
    <w:rsid w:val="008C5B9C"/>
    <w:rsid w:val="008D1FE9"/>
    <w:rsid w:val="008D2FCC"/>
    <w:rsid w:val="008D54FC"/>
    <w:rsid w:val="008D55BD"/>
    <w:rsid w:val="008D6AC4"/>
    <w:rsid w:val="008D7244"/>
    <w:rsid w:val="008D734E"/>
    <w:rsid w:val="008E38FB"/>
    <w:rsid w:val="008E3D5D"/>
    <w:rsid w:val="008E5017"/>
    <w:rsid w:val="008F33B4"/>
    <w:rsid w:val="008F50C5"/>
    <w:rsid w:val="008F6D3B"/>
    <w:rsid w:val="008F7559"/>
    <w:rsid w:val="0090296F"/>
    <w:rsid w:val="00903723"/>
    <w:rsid w:val="00906508"/>
    <w:rsid w:val="009117F5"/>
    <w:rsid w:val="009137FC"/>
    <w:rsid w:val="0091442D"/>
    <w:rsid w:val="0091500A"/>
    <w:rsid w:val="00920C63"/>
    <w:rsid w:val="0092287B"/>
    <w:rsid w:val="00925DDA"/>
    <w:rsid w:val="00925E43"/>
    <w:rsid w:val="009304A5"/>
    <w:rsid w:val="0093191F"/>
    <w:rsid w:val="009335A9"/>
    <w:rsid w:val="00940DB2"/>
    <w:rsid w:val="00943F7E"/>
    <w:rsid w:val="00953518"/>
    <w:rsid w:val="00954561"/>
    <w:rsid w:val="00954A36"/>
    <w:rsid w:val="009579DE"/>
    <w:rsid w:val="009620B3"/>
    <w:rsid w:val="009649CE"/>
    <w:rsid w:val="00976196"/>
    <w:rsid w:val="0098185A"/>
    <w:rsid w:val="0098232A"/>
    <w:rsid w:val="009834F6"/>
    <w:rsid w:val="00983890"/>
    <w:rsid w:val="009843C4"/>
    <w:rsid w:val="00994603"/>
    <w:rsid w:val="009A10DB"/>
    <w:rsid w:val="009A16FB"/>
    <w:rsid w:val="009A17B8"/>
    <w:rsid w:val="009A4EDA"/>
    <w:rsid w:val="009A4FF1"/>
    <w:rsid w:val="009A508C"/>
    <w:rsid w:val="009A5618"/>
    <w:rsid w:val="009A5EE7"/>
    <w:rsid w:val="009B095E"/>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7B8"/>
    <w:rsid w:val="009E3859"/>
    <w:rsid w:val="009E39F1"/>
    <w:rsid w:val="009E5541"/>
    <w:rsid w:val="009E58C6"/>
    <w:rsid w:val="009F2A0F"/>
    <w:rsid w:val="00A03245"/>
    <w:rsid w:val="00A10248"/>
    <w:rsid w:val="00A10818"/>
    <w:rsid w:val="00A10A8D"/>
    <w:rsid w:val="00A11CAA"/>
    <w:rsid w:val="00A12CC8"/>
    <w:rsid w:val="00A14E8A"/>
    <w:rsid w:val="00A231A1"/>
    <w:rsid w:val="00A231B3"/>
    <w:rsid w:val="00A237CF"/>
    <w:rsid w:val="00A259FC"/>
    <w:rsid w:val="00A27AF6"/>
    <w:rsid w:val="00A31238"/>
    <w:rsid w:val="00A31D7E"/>
    <w:rsid w:val="00A33938"/>
    <w:rsid w:val="00A352C9"/>
    <w:rsid w:val="00A36BDE"/>
    <w:rsid w:val="00A43B63"/>
    <w:rsid w:val="00A43E6A"/>
    <w:rsid w:val="00A503F7"/>
    <w:rsid w:val="00A5081F"/>
    <w:rsid w:val="00A5389B"/>
    <w:rsid w:val="00A543D8"/>
    <w:rsid w:val="00A56397"/>
    <w:rsid w:val="00A60FC0"/>
    <w:rsid w:val="00A65745"/>
    <w:rsid w:val="00A70487"/>
    <w:rsid w:val="00A729A4"/>
    <w:rsid w:val="00A741C5"/>
    <w:rsid w:val="00A77EB8"/>
    <w:rsid w:val="00A803E7"/>
    <w:rsid w:val="00A81240"/>
    <w:rsid w:val="00A849A5"/>
    <w:rsid w:val="00A90290"/>
    <w:rsid w:val="00A921D1"/>
    <w:rsid w:val="00A927A5"/>
    <w:rsid w:val="00A92E58"/>
    <w:rsid w:val="00A949B9"/>
    <w:rsid w:val="00A953B0"/>
    <w:rsid w:val="00A97AFD"/>
    <w:rsid w:val="00AA04DF"/>
    <w:rsid w:val="00AA59AD"/>
    <w:rsid w:val="00AA72AA"/>
    <w:rsid w:val="00AB1BC3"/>
    <w:rsid w:val="00AB26A6"/>
    <w:rsid w:val="00AB3866"/>
    <w:rsid w:val="00AB5C78"/>
    <w:rsid w:val="00AC169F"/>
    <w:rsid w:val="00AC6BFA"/>
    <w:rsid w:val="00AC6C7F"/>
    <w:rsid w:val="00AC751F"/>
    <w:rsid w:val="00AD0FF4"/>
    <w:rsid w:val="00AD3682"/>
    <w:rsid w:val="00AE3C2A"/>
    <w:rsid w:val="00AF0AB0"/>
    <w:rsid w:val="00AF18DD"/>
    <w:rsid w:val="00AF18E3"/>
    <w:rsid w:val="00B0045D"/>
    <w:rsid w:val="00B01886"/>
    <w:rsid w:val="00B01D5F"/>
    <w:rsid w:val="00B022E8"/>
    <w:rsid w:val="00B0267D"/>
    <w:rsid w:val="00B07FAD"/>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1A23"/>
    <w:rsid w:val="00B6741F"/>
    <w:rsid w:val="00B67640"/>
    <w:rsid w:val="00B74007"/>
    <w:rsid w:val="00B75FE7"/>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7185"/>
    <w:rsid w:val="00BA7C13"/>
    <w:rsid w:val="00BB1AE6"/>
    <w:rsid w:val="00BB3532"/>
    <w:rsid w:val="00BB42DF"/>
    <w:rsid w:val="00BB45DA"/>
    <w:rsid w:val="00BB66DA"/>
    <w:rsid w:val="00BB72B9"/>
    <w:rsid w:val="00BC0701"/>
    <w:rsid w:val="00BC3574"/>
    <w:rsid w:val="00BD1210"/>
    <w:rsid w:val="00BD5169"/>
    <w:rsid w:val="00BD5418"/>
    <w:rsid w:val="00BD6D7A"/>
    <w:rsid w:val="00BE072E"/>
    <w:rsid w:val="00BE0DCE"/>
    <w:rsid w:val="00BE121F"/>
    <w:rsid w:val="00BE20EB"/>
    <w:rsid w:val="00BE3632"/>
    <w:rsid w:val="00BE3C4A"/>
    <w:rsid w:val="00BE3E15"/>
    <w:rsid w:val="00BE6DB2"/>
    <w:rsid w:val="00BE78FE"/>
    <w:rsid w:val="00BE7B4C"/>
    <w:rsid w:val="00BF04CD"/>
    <w:rsid w:val="00BF0C73"/>
    <w:rsid w:val="00BF52B4"/>
    <w:rsid w:val="00BF7367"/>
    <w:rsid w:val="00C00C28"/>
    <w:rsid w:val="00C10CFA"/>
    <w:rsid w:val="00C15895"/>
    <w:rsid w:val="00C203D9"/>
    <w:rsid w:val="00C207D4"/>
    <w:rsid w:val="00C24104"/>
    <w:rsid w:val="00C26F43"/>
    <w:rsid w:val="00C317F1"/>
    <w:rsid w:val="00C328F4"/>
    <w:rsid w:val="00C32ECE"/>
    <w:rsid w:val="00C369BC"/>
    <w:rsid w:val="00C373F9"/>
    <w:rsid w:val="00C40E85"/>
    <w:rsid w:val="00C43058"/>
    <w:rsid w:val="00C441BB"/>
    <w:rsid w:val="00C44906"/>
    <w:rsid w:val="00C4682F"/>
    <w:rsid w:val="00C50DBE"/>
    <w:rsid w:val="00C520CE"/>
    <w:rsid w:val="00C52CC4"/>
    <w:rsid w:val="00C53407"/>
    <w:rsid w:val="00C53B86"/>
    <w:rsid w:val="00C53CF2"/>
    <w:rsid w:val="00C568E8"/>
    <w:rsid w:val="00C56A3C"/>
    <w:rsid w:val="00C57EB2"/>
    <w:rsid w:val="00C60DFD"/>
    <w:rsid w:val="00C67642"/>
    <w:rsid w:val="00C72BFD"/>
    <w:rsid w:val="00C73B0D"/>
    <w:rsid w:val="00C75DDC"/>
    <w:rsid w:val="00C76E17"/>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C3A11"/>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6C30"/>
    <w:rsid w:val="00CE7232"/>
    <w:rsid w:val="00CF062B"/>
    <w:rsid w:val="00CF1076"/>
    <w:rsid w:val="00CF2792"/>
    <w:rsid w:val="00CF68B8"/>
    <w:rsid w:val="00D02AC3"/>
    <w:rsid w:val="00D03A51"/>
    <w:rsid w:val="00D03C6E"/>
    <w:rsid w:val="00D05102"/>
    <w:rsid w:val="00D055BB"/>
    <w:rsid w:val="00D1116A"/>
    <w:rsid w:val="00D116F5"/>
    <w:rsid w:val="00D11BEE"/>
    <w:rsid w:val="00D17675"/>
    <w:rsid w:val="00D176B3"/>
    <w:rsid w:val="00D220E5"/>
    <w:rsid w:val="00D2257E"/>
    <w:rsid w:val="00D2391F"/>
    <w:rsid w:val="00D26F9F"/>
    <w:rsid w:val="00D27F34"/>
    <w:rsid w:val="00D30095"/>
    <w:rsid w:val="00D3143D"/>
    <w:rsid w:val="00D322AB"/>
    <w:rsid w:val="00D35A52"/>
    <w:rsid w:val="00D43993"/>
    <w:rsid w:val="00D441F6"/>
    <w:rsid w:val="00D44317"/>
    <w:rsid w:val="00D477D5"/>
    <w:rsid w:val="00D4795A"/>
    <w:rsid w:val="00D509A8"/>
    <w:rsid w:val="00D528A9"/>
    <w:rsid w:val="00D542C5"/>
    <w:rsid w:val="00D617FD"/>
    <w:rsid w:val="00D6289B"/>
    <w:rsid w:val="00D62D38"/>
    <w:rsid w:val="00D63154"/>
    <w:rsid w:val="00D63D2F"/>
    <w:rsid w:val="00D73C69"/>
    <w:rsid w:val="00D743EB"/>
    <w:rsid w:val="00D763E2"/>
    <w:rsid w:val="00D771EB"/>
    <w:rsid w:val="00D80235"/>
    <w:rsid w:val="00D80C5D"/>
    <w:rsid w:val="00D820F9"/>
    <w:rsid w:val="00D85E0C"/>
    <w:rsid w:val="00D9161C"/>
    <w:rsid w:val="00D96DBF"/>
    <w:rsid w:val="00DA06B7"/>
    <w:rsid w:val="00DA0B3D"/>
    <w:rsid w:val="00DA182E"/>
    <w:rsid w:val="00DA36C1"/>
    <w:rsid w:val="00DA3E10"/>
    <w:rsid w:val="00DA50E5"/>
    <w:rsid w:val="00DB29CE"/>
    <w:rsid w:val="00DC0837"/>
    <w:rsid w:val="00DC61CF"/>
    <w:rsid w:val="00DD0705"/>
    <w:rsid w:val="00DD3D50"/>
    <w:rsid w:val="00DD714B"/>
    <w:rsid w:val="00DE301B"/>
    <w:rsid w:val="00DE472C"/>
    <w:rsid w:val="00DF0EF7"/>
    <w:rsid w:val="00DF223E"/>
    <w:rsid w:val="00DF3270"/>
    <w:rsid w:val="00DF5225"/>
    <w:rsid w:val="00DF5EFA"/>
    <w:rsid w:val="00DF6450"/>
    <w:rsid w:val="00DF76B8"/>
    <w:rsid w:val="00E0022F"/>
    <w:rsid w:val="00E003EE"/>
    <w:rsid w:val="00E05487"/>
    <w:rsid w:val="00E11A82"/>
    <w:rsid w:val="00E12EF1"/>
    <w:rsid w:val="00E258F7"/>
    <w:rsid w:val="00E3046E"/>
    <w:rsid w:val="00E30D71"/>
    <w:rsid w:val="00E3135B"/>
    <w:rsid w:val="00E346E3"/>
    <w:rsid w:val="00E364E3"/>
    <w:rsid w:val="00E37290"/>
    <w:rsid w:val="00E373ED"/>
    <w:rsid w:val="00E3770F"/>
    <w:rsid w:val="00E40BBE"/>
    <w:rsid w:val="00E412D5"/>
    <w:rsid w:val="00E437EA"/>
    <w:rsid w:val="00E508B3"/>
    <w:rsid w:val="00E5199C"/>
    <w:rsid w:val="00E538AD"/>
    <w:rsid w:val="00E54116"/>
    <w:rsid w:val="00E5736F"/>
    <w:rsid w:val="00E604E2"/>
    <w:rsid w:val="00E61AAA"/>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D01C4"/>
    <w:rsid w:val="00ED1F61"/>
    <w:rsid w:val="00ED2059"/>
    <w:rsid w:val="00ED2960"/>
    <w:rsid w:val="00ED3B9C"/>
    <w:rsid w:val="00ED4C0C"/>
    <w:rsid w:val="00EE02B4"/>
    <w:rsid w:val="00EE2FBF"/>
    <w:rsid w:val="00EE3C29"/>
    <w:rsid w:val="00EE52D6"/>
    <w:rsid w:val="00EE584F"/>
    <w:rsid w:val="00EF128E"/>
    <w:rsid w:val="00EF1E63"/>
    <w:rsid w:val="00EF7BC3"/>
    <w:rsid w:val="00EF7BC6"/>
    <w:rsid w:val="00F02268"/>
    <w:rsid w:val="00F03EEB"/>
    <w:rsid w:val="00F0468B"/>
    <w:rsid w:val="00F10E4D"/>
    <w:rsid w:val="00F1437A"/>
    <w:rsid w:val="00F164D0"/>
    <w:rsid w:val="00F17541"/>
    <w:rsid w:val="00F2205F"/>
    <w:rsid w:val="00F23A9F"/>
    <w:rsid w:val="00F23F57"/>
    <w:rsid w:val="00F277E8"/>
    <w:rsid w:val="00F3015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9E6"/>
    <w:rsid w:val="00F64F32"/>
    <w:rsid w:val="00F67172"/>
    <w:rsid w:val="00F671CE"/>
    <w:rsid w:val="00F6782C"/>
    <w:rsid w:val="00F70E1C"/>
    <w:rsid w:val="00F72275"/>
    <w:rsid w:val="00F72957"/>
    <w:rsid w:val="00F767AC"/>
    <w:rsid w:val="00F767E5"/>
    <w:rsid w:val="00F768DA"/>
    <w:rsid w:val="00F802E5"/>
    <w:rsid w:val="00F80D6B"/>
    <w:rsid w:val="00F82564"/>
    <w:rsid w:val="00F85AFF"/>
    <w:rsid w:val="00F8657A"/>
    <w:rsid w:val="00F8728A"/>
    <w:rsid w:val="00F94CF0"/>
    <w:rsid w:val="00F966E6"/>
    <w:rsid w:val="00F969B1"/>
    <w:rsid w:val="00F96C3F"/>
    <w:rsid w:val="00F97FD6"/>
    <w:rsid w:val="00FA1166"/>
    <w:rsid w:val="00FA1CD1"/>
    <w:rsid w:val="00FA4342"/>
    <w:rsid w:val="00FA5FF9"/>
    <w:rsid w:val="00FA7179"/>
    <w:rsid w:val="00FB002C"/>
    <w:rsid w:val="00FB1C11"/>
    <w:rsid w:val="00FB3D9E"/>
    <w:rsid w:val="00FB46F5"/>
    <w:rsid w:val="00FB54D5"/>
    <w:rsid w:val="00FB6FFC"/>
    <w:rsid w:val="00FC162F"/>
    <w:rsid w:val="00FC1805"/>
    <w:rsid w:val="00FC1B56"/>
    <w:rsid w:val="00FC31F5"/>
    <w:rsid w:val="00FC3B24"/>
    <w:rsid w:val="00FC5D0F"/>
    <w:rsid w:val="00FC63D8"/>
    <w:rsid w:val="00FC6FF2"/>
    <w:rsid w:val="00FD0247"/>
    <w:rsid w:val="00FD5425"/>
    <w:rsid w:val="00FD6426"/>
    <w:rsid w:val="00FE1EDB"/>
    <w:rsid w:val="00FE24C2"/>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82158"/>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character" w:styleId="a7">
    <w:name w:val="annotation reference"/>
    <w:basedOn w:val="a0"/>
    <w:uiPriority w:val="99"/>
    <w:semiHidden/>
    <w:unhideWhenUsed/>
    <w:rsid w:val="000C0766"/>
    <w:rPr>
      <w:sz w:val="21"/>
      <w:szCs w:val="21"/>
    </w:rPr>
  </w:style>
  <w:style w:type="paragraph" w:styleId="a8">
    <w:name w:val="annotation text"/>
    <w:basedOn w:val="a"/>
    <w:link w:val="Char2"/>
    <w:uiPriority w:val="99"/>
    <w:semiHidden/>
    <w:unhideWhenUsed/>
    <w:rsid w:val="000C0766"/>
    <w:pPr>
      <w:jc w:val="left"/>
    </w:pPr>
  </w:style>
  <w:style w:type="character" w:customStyle="1" w:styleId="Char2">
    <w:name w:val="批注文字 Char"/>
    <w:basedOn w:val="a0"/>
    <w:link w:val="a8"/>
    <w:uiPriority w:val="99"/>
    <w:semiHidden/>
    <w:rsid w:val="000C0766"/>
    <w:rPr>
      <w:rFonts w:ascii="Times New Roman" w:eastAsia="仿宋_GB2312" w:hAnsi="Times New Roman" w:cs="Times New Roman"/>
      <w:kern w:val="2"/>
      <w:sz w:val="32"/>
      <w:szCs w:val="24"/>
    </w:rPr>
  </w:style>
  <w:style w:type="paragraph" w:styleId="a9">
    <w:name w:val="annotation subject"/>
    <w:basedOn w:val="a8"/>
    <w:next w:val="a8"/>
    <w:link w:val="Char3"/>
    <w:uiPriority w:val="99"/>
    <w:semiHidden/>
    <w:unhideWhenUsed/>
    <w:rsid w:val="000C0766"/>
    <w:rPr>
      <w:b/>
      <w:bCs/>
    </w:rPr>
  </w:style>
  <w:style w:type="character" w:customStyle="1" w:styleId="Char3">
    <w:name w:val="批注主题 Char"/>
    <w:basedOn w:val="Char2"/>
    <w:link w:val="a9"/>
    <w:uiPriority w:val="99"/>
    <w:semiHidden/>
    <w:rsid w:val="000C0766"/>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609</Words>
  <Characters>3473</Characters>
  <Application>Microsoft Office Word</Application>
  <DocSecurity>0</DocSecurity>
  <Lines>28</Lines>
  <Paragraphs>8</Paragraphs>
  <ScaleCrop>false</ScaleCrop>
  <Company>神州网信技术有限公司</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5</cp:revision>
  <cp:lastPrinted>2024-09-27T02:05:00Z</cp:lastPrinted>
  <dcterms:created xsi:type="dcterms:W3CDTF">2024-09-27T06:47:00Z</dcterms:created>
  <dcterms:modified xsi:type="dcterms:W3CDTF">2024-09-27T10:55:00Z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