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E57F5" w14:textId="77777777" w:rsidR="00E527C9" w:rsidRDefault="00F05A87">
      <w:pPr>
        <w:spacing w:beforeLines="50" w:before="156" w:afterLines="50" w:after="156" w:line="400" w:lineRule="exact"/>
        <w:jc w:val="center"/>
        <w:rPr>
          <w:rFonts w:ascii="Times New Roman" w:eastAsia="宋体" w:hAnsi="Times New Roman" w:cs="Times New Roman"/>
          <w:b/>
          <w:bCs/>
          <w:iCs/>
          <w:sz w:val="32"/>
          <w:szCs w:val="32"/>
        </w:rPr>
      </w:pPr>
      <w:r>
        <w:rPr>
          <w:rFonts w:ascii="Times New Roman" w:eastAsia="宋体" w:hAnsi="Times New Roman" w:cs="Times New Roman"/>
          <w:b/>
          <w:bCs/>
          <w:iCs/>
          <w:sz w:val="32"/>
          <w:szCs w:val="32"/>
        </w:rPr>
        <w:t>中国核电</w:t>
      </w:r>
      <w:r>
        <w:rPr>
          <w:rFonts w:ascii="Times New Roman" w:eastAsia="宋体" w:hAnsi="Times New Roman" w:cs="Times New Roman"/>
          <w:b/>
          <w:bCs/>
          <w:iCs/>
          <w:sz w:val="32"/>
          <w:szCs w:val="32"/>
        </w:rPr>
        <w:t>2024</w:t>
      </w:r>
      <w:r>
        <w:rPr>
          <w:rFonts w:ascii="Times New Roman" w:eastAsia="宋体" w:hAnsi="Times New Roman" w:cs="Times New Roman"/>
          <w:b/>
          <w:bCs/>
          <w:iCs/>
          <w:sz w:val="32"/>
          <w:szCs w:val="32"/>
        </w:rPr>
        <w:t>年</w:t>
      </w:r>
      <w:r>
        <w:rPr>
          <w:rFonts w:ascii="Times New Roman" w:eastAsia="宋体" w:hAnsi="Times New Roman" w:cs="Times New Roman" w:hint="eastAsia"/>
          <w:b/>
          <w:bCs/>
          <w:iCs/>
          <w:sz w:val="32"/>
          <w:szCs w:val="32"/>
        </w:rPr>
        <w:t>三季度</w:t>
      </w:r>
      <w:r>
        <w:rPr>
          <w:rFonts w:ascii="Times New Roman" w:eastAsia="宋体" w:hAnsi="Times New Roman" w:cs="Times New Roman"/>
          <w:b/>
          <w:bCs/>
          <w:iCs/>
          <w:sz w:val="32"/>
          <w:szCs w:val="32"/>
        </w:rPr>
        <w:t>投资者</w:t>
      </w:r>
      <w:r>
        <w:rPr>
          <w:rFonts w:ascii="Times New Roman" w:eastAsia="宋体" w:hAnsi="Times New Roman" w:cs="Times New Roman" w:hint="eastAsia"/>
          <w:b/>
          <w:bCs/>
          <w:iCs/>
          <w:sz w:val="32"/>
          <w:szCs w:val="32"/>
        </w:rPr>
        <w:t>关系活动记录表</w:t>
      </w:r>
    </w:p>
    <w:p w14:paraId="0E20FCB7" w14:textId="77777777" w:rsidR="00E527C9" w:rsidRDefault="00F05A87">
      <w:pPr>
        <w:spacing w:beforeLines="50" w:before="156" w:afterLines="50" w:after="156" w:line="400" w:lineRule="exact"/>
        <w:rPr>
          <w:rFonts w:ascii="Times New Roman" w:eastAsia="宋体" w:hAnsi="Times New Roman" w:cs="Times New Roman"/>
          <w:bCs/>
          <w:iCs/>
          <w:sz w:val="24"/>
          <w:szCs w:val="20"/>
        </w:rPr>
      </w:pPr>
      <w:r>
        <w:rPr>
          <w:rFonts w:ascii="Times New Roman" w:eastAsia="宋体" w:hAnsi="Times New Roman" w:cs="Times New Roman"/>
          <w:bCs/>
          <w:iCs/>
          <w:sz w:val="24"/>
          <w:szCs w:val="20"/>
        </w:rPr>
        <w:t xml:space="preserve">     2024</w:t>
      </w:r>
      <w:r>
        <w:rPr>
          <w:rFonts w:ascii="Times New Roman" w:eastAsia="宋体" w:hAnsi="Times New Roman" w:cs="Times New Roman"/>
          <w:bCs/>
          <w:iCs/>
          <w:sz w:val="24"/>
          <w:szCs w:val="20"/>
        </w:rPr>
        <w:t>年</w:t>
      </w:r>
      <w:r>
        <w:rPr>
          <w:rFonts w:ascii="Times New Roman" w:eastAsia="宋体" w:hAnsi="Times New Roman" w:cs="Times New Roman" w:hint="eastAsia"/>
          <w:bCs/>
          <w:iCs/>
          <w:sz w:val="24"/>
          <w:szCs w:val="20"/>
        </w:rPr>
        <w:t>三季度</w:t>
      </w:r>
      <w:r>
        <w:rPr>
          <w:rFonts w:ascii="Times New Roman" w:eastAsia="宋体" w:hAnsi="Times New Roman" w:cs="Times New Roman"/>
          <w:bCs/>
          <w:iCs/>
          <w:sz w:val="24"/>
          <w:szCs w:val="20"/>
        </w:rPr>
        <w:t>，公司</w:t>
      </w:r>
      <w:r>
        <w:rPr>
          <w:rFonts w:ascii="Times New Roman" w:eastAsia="宋体" w:hAnsi="Times New Roman" w:cs="Times New Roman" w:hint="eastAsia"/>
          <w:bCs/>
          <w:iCs/>
          <w:sz w:val="24"/>
          <w:szCs w:val="20"/>
        </w:rPr>
        <w:t>采用举办业绩说明会、参加策略会、现场及线上接待、上门路演、反路演等多种方式，与</w:t>
      </w:r>
      <w:r>
        <w:rPr>
          <w:rFonts w:ascii="Times New Roman" w:eastAsia="宋体" w:hAnsi="Times New Roman" w:cs="Times New Roman"/>
          <w:bCs/>
          <w:iCs/>
          <w:sz w:val="24"/>
          <w:szCs w:val="20"/>
        </w:rPr>
        <w:t>1185</w:t>
      </w:r>
      <w:r>
        <w:rPr>
          <w:rFonts w:ascii="Times New Roman" w:eastAsia="宋体" w:hAnsi="Times New Roman" w:cs="Times New Roman" w:hint="eastAsia"/>
          <w:bCs/>
          <w:iCs/>
          <w:sz w:val="24"/>
          <w:szCs w:val="20"/>
        </w:rPr>
        <w:t>位机构投资者、分析师和个人投资者进行了沟通交流；接听投资者咨询热线</w:t>
      </w:r>
      <w:r>
        <w:rPr>
          <w:rFonts w:ascii="Times New Roman" w:eastAsia="宋体" w:hAnsi="Times New Roman" w:cs="Times New Roman" w:hint="eastAsia"/>
          <w:bCs/>
          <w:iCs/>
          <w:sz w:val="24"/>
          <w:szCs w:val="20"/>
        </w:rPr>
        <w:t>1</w:t>
      </w:r>
      <w:r>
        <w:rPr>
          <w:rFonts w:ascii="Times New Roman" w:eastAsia="宋体" w:hAnsi="Times New Roman" w:cs="Times New Roman"/>
          <w:bCs/>
          <w:iCs/>
          <w:sz w:val="24"/>
          <w:szCs w:val="20"/>
        </w:rPr>
        <w:t>74</w:t>
      </w:r>
      <w:r>
        <w:rPr>
          <w:rFonts w:ascii="Times New Roman" w:eastAsia="宋体" w:hAnsi="Times New Roman" w:cs="Times New Roman" w:hint="eastAsia"/>
          <w:bCs/>
          <w:iCs/>
          <w:sz w:val="24"/>
          <w:szCs w:val="20"/>
        </w:rPr>
        <w:t>次；回复投资者问题（上证</w:t>
      </w:r>
      <w:r>
        <w:rPr>
          <w:rFonts w:ascii="Times New Roman" w:eastAsia="宋体" w:hAnsi="Times New Roman" w:cs="Times New Roman" w:hint="eastAsia"/>
          <w:bCs/>
          <w:iCs/>
          <w:sz w:val="24"/>
          <w:szCs w:val="20"/>
        </w:rPr>
        <w:t>E</w:t>
      </w:r>
      <w:r>
        <w:rPr>
          <w:rFonts w:ascii="Times New Roman" w:eastAsia="宋体" w:hAnsi="Times New Roman" w:cs="Times New Roman" w:hint="eastAsia"/>
          <w:bCs/>
          <w:iCs/>
          <w:sz w:val="24"/>
          <w:szCs w:val="20"/>
        </w:rPr>
        <w:t>互动）</w:t>
      </w:r>
      <w:r>
        <w:rPr>
          <w:rFonts w:ascii="Times New Roman" w:eastAsia="宋体" w:hAnsi="Times New Roman" w:cs="Times New Roman"/>
          <w:bCs/>
          <w:iCs/>
          <w:sz w:val="24"/>
          <w:szCs w:val="20"/>
        </w:rPr>
        <w:t>21</w:t>
      </w:r>
      <w:r>
        <w:rPr>
          <w:rFonts w:ascii="Times New Roman" w:eastAsia="宋体" w:hAnsi="Times New Roman" w:cs="Times New Roman" w:hint="eastAsia"/>
          <w:bCs/>
          <w:iCs/>
          <w:sz w:val="24"/>
          <w:szCs w:val="20"/>
        </w:rPr>
        <w:t>条。</w:t>
      </w:r>
    </w:p>
    <w:p w14:paraId="2F9AC748" w14:textId="77777777" w:rsidR="00E527C9" w:rsidRDefault="00E527C9">
      <w:pPr>
        <w:spacing w:beforeLines="50" w:before="156" w:afterLines="50" w:after="156" w:line="400" w:lineRule="exact"/>
        <w:rPr>
          <w:rFonts w:ascii="Times New Roman" w:eastAsia="宋体" w:hAnsi="Times New Roman" w:cs="Times New Roman"/>
          <w:bCs/>
          <w:iCs/>
          <w:sz w:val="24"/>
          <w:szCs w:val="20"/>
        </w:rPr>
      </w:pPr>
    </w:p>
    <w:p w14:paraId="5FDBD6F1" w14:textId="77777777" w:rsidR="00E527C9" w:rsidRDefault="00F05A87">
      <w:pPr>
        <w:spacing w:beforeLines="50" w:before="156" w:afterLines="50" w:after="156" w:line="400" w:lineRule="exact"/>
        <w:jc w:val="center"/>
        <w:rPr>
          <w:rFonts w:ascii="Times New Roman" w:eastAsia="宋体" w:hAnsi="Times New Roman" w:cs="Times New Roman"/>
          <w:b/>
          <w:bCs/>
          <w:iCs/>
          <w:sz w:val="24"/>
          <w:szCs w:val="24"/>
        </w:rPr>
      </w:pPr>
      <w:r>
        <w:rPr>
          <w:rFonts w:ascii="Times New Roman" w:eastAsia="宋体" w:hAnsi="Times New Roman" w:cs="Times New Roman"/>
          <w:b/>
          <w:bCs/>
          <w:iCs/>
          <w:sz w:val="24"/>
          <w:szCs w:val="24"/>
        </w:rPr>
        <w:t>中国核能电力股份有限公司投资者关系活动记录表</w:t>
      </w:r>
    </w:p>
    <w:p w14:paraId="0FD1C7D3" w14:textId="77777777" w:rsidR="00E527C9" w:rsidRDefault="00F05A87">
      <w:pPr>
        <w:spacing w:line="400" w:lineRule="exact"/>
        <w:rPr>
          <w:rFonts w:ascii="Times New Roman" w:eastAsia="宋体" w:hAnsi="Times New Roman" w:cs="Times New Roman"/>
          <w:bCs/>
          <w:iCs/>
          <w:sz w:val="24"/>
          <w:szCs w:val="24"/>
        </w:rPr>
      </w:pPr>
      <w:r>
        <w:rPr>
          <w:rFonts w:ascii="Times New Roman" w:eastAsia="宋体" w:hAnsi="Times New Roman" w:cs="Times New Roman"/>
          <w:bCs/>
          <w:iCs/>
          <w:sz w:val="24"/>
          <w:szCs w:val="24"/>
        </w:rPr>
        <w:t xml:space="preserve">                                                       </w:t>
      </w:r>
      <w:r>
        <w:rPr>
          <w:rFonts w:ascii="Times New Roman" w:eastAsia="宋体" w:hAnsi="Times New Roman" w:cs="Times New Roman"/>
          <w:bCs/>
          <w:iCs/>
          <w:sz w:val="24"/>
          <w:szCs w:val="24"/>
        </w:rPr>
        <w:t>编号：</w:t>
      </w:r>
      <w:r>
        <w:rPr>
          <w:rFonts w:ascii="Times New Roman" w:eastAsia="宋体" w:hAnsi="Times New Roman" w:cs="Times New Roman"/>
          <w:bCs/>
          <w:iCs/>
          <w:sz w:val="24"/>
          <w:szCs w:val="24"/>
        </w:rPr>
        <w:t>2024-05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E527C9" w14:paraId="2F694D7D" w14:textId="77777777">
        <w:tc>
          <w:tcPr>
            <w:tcW w:w="1555" w:type="dxa"/>
            <w:tcBorders>
              <w:top w:val="single" w:sz="4" w:space="0" w:color="auto"/>
              <w:left w:val="single" w:sz="4" w:space="0" w:color="auto"/>
              <w:bottom w:val="single" w:sz="4" w:space="0" w:color="auto"/>
              <w:right w:val="single" w:sz="4" w:space="0" w:color="auto"/>
            </w:tcBorders>
          </w:tcPr>
          <w:p w14:paraId="7DEBAF2F" w14:textId="77777777" w:rsidR="00E527C9" w:rsidRDefault="00F05A87">
            <w:pPr>
              <w:spacing w:line="480" w:lineRule="atLeast"/>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投资者关系活动类别</w:t>
            </w:r>
          </w:p>
          <w:p w14:paraId="55AC8D7E" w14:textId="77777777" w:rsidR="00E527C9" w:rsidRDefault="00E527C9">
            <w:pPr>
              <w:spacing w:line="480" w:lineRule="atLeast"/>
              <w:rPr>
                <w:rFonts w:ascii="Times New Roman" w:eastAsia="宋体" w:hAnsi="Times New Roman" w:cs="Times New Roman"/>
                <w:b/>
                <w:bCs/>
                <w:iCs/>
                <w:sz w:val="24"/>
                <w:szCs w:val="24"/>
              </w:rPr>
            </w:pPr>
          </w:p>
        </w:tc>
        <w:tc>
          <w:tcPr>
            <w:tcW w:w="6741" w:type="dxa"/>
            <w:tcBorders>
              <w:top w:val="single" w:sz="4" w:space="0" w:color="auto"/>
              <w:left w:val="single" w:sz="4" w:space="0" w:color="auto"/>
              <w:bottom w:val="single" w:sz="4" w:space="0" w:color="auto"/>
              <w:right w:val="single" w:sz="4" w:space="0" w:color="auto"/>
            </w:tcBorders>
          </w:tcPr>
          <w:p w14:paraId="57BCF882"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特定对象调研</w:t>
            </w:r>
            <w:r>
              <w:rPr>
                <w:rFonts w:ascii="Times New Roman" w:eastAsia="宋体" w:hAnsi="Times New Roman" w:cs="Times New Roman"/>
                <w:sz w:val="24"/>
                <w:szCs w:val="24"/>
              </w:rPr>
              <w:t xml:space="preserve">       </w:t>
            </w:r>
            <w:r>
              <w:rPr>
                <w:rFonts w:ascii="Times New Roman" w:eastAsia="宋体" w:hAnsi="Times New Roman" w:cs="Times New Roman"/>
                <w:bCs/>
                <w:iCs/>
                <w:sz w:val="24"/>
                <w:szCs w:val="24"/>
              </w:rPr>
              <w:t>√</w:t>
            </w:r>
            <w:r>
              <w:rPr>
                <w:rFonts w:ascii="Times New Roman" w:eastAsia="宋体" w:hAnsi="Times New Roman" w:cs="Times New Roman"/>
                <w:sz w:val="24"/>
                <w:szCs w:val="24"/>
              </w:rPr>
              <w:t>分析师会议</w:t>
            </w:r>
          </w:p>
          <w:p w14:paraId="079675FC"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媒体采访</w:t>
            </w:r>
            <w:r>
              <w:rPr>
                <w:rFonts w:ascii="Times New Roman" w:eastAsia="宋体" w:hAnsi="Times New Roman" w:cs="Times New Roman"/>
                <w:sz w:val="24"/>
                <w:szCs w:val="24"/>
              </w:rPr>
              <w:t xml:space="preserve">            </w:t>
            </w:r>
            <w:r>
              <w:rPr>
                <w:rFonts w:ascii="Times New Roman" w:eastAsia="宋体" w:hAnsi="Times New Roman" w:cs="Times New Roman"/>
                <w:bCs/>
                <w:iCs/>
                <w:sz w:val="24"/>
                <w:szCs w:val="24"/>
              </w:rPr>
              <w:t>√</w:t>
            </w:r>
            <w:r>
              <w:rPr>
                <w:rFonts w:ascii="Times New Roman" w:eastAsia="宋体" w:hAnsi="Times New Roman" w:cs="Times New Roman"/>
                <w:sz w:val="24"/>
                <w:szCs w:val="24"/>
              </w:rPr>
              <w:t>业绩发布会</w:t>
            </w:r>
          </w:p>
          <w:p w14:paraId="32390776"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新闻发布会</w:t>
            </w:r>
            <w:r>
              <w:rPr>
                <w:rFonts w:ascii="Times New Roman" w:eastAsia="宋体" w:hAnsi="Times New Roman" w:cs="Times New Roman"/>
                <w:sz w:val="24"/>
                <w:szCs w:val="24"/>
              </w:rPr>
              <w:t xml:space="preserve">          </w:t>
            </w:r>
            <w:r>
              <w:rPr>
                <w:rFonts w:ascii="Times New Roman" w:eastAsia="宋体" w:hAnsi="Times New Roman" w:cs="Times New Roman"/>
                <w:bCs/>
                <w:iCs/>
                <w:sz w:val="24"/>
                <w:szCs w:val="24"/>
              </w:rPr>
              <w:t>√□</w:t>
            </w:r>
            <w:r>
              <w:rPr>
                <w:rFonts w:ascii="Times New Roman" w:eastAsia="宋体" w:hAnsi="Times New Roman" w:cs="Times New Roman"/>
                <w:sz w:val="24"/>
                <w:szCs w:val="24"/>
              </w:rPr>
              <w:t>路演活动</w:t>
            </w:r>
          </w:p>
          <w:p w14:paraId="50DFF536" w14:textId="77777777" w:rsidR="00E527C9" w:rsidRDefault="00F05A87">
            <w:pPr>
              <w:tabs>
                <w:tab w:val="left" w:pos="3045"/>
                <w:tab w:val="center" w:pos="3199"/>
              </w:tabs>
              <w:spacing w:line="480" w:lineRule="atLeast"/>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现场参观</w:t>
            </w:r>
            <w:r>
              <w:rPr>
                <w:rFonts w:ascii="Times New Roman" w:eastAsia="宋体" w:hAnsi="Times New Roman" w:cs="Times New Roman"/>
                <w:bCs/>
                <w:iCs/>
                <w:sz w:val="24"/>
                <w:szCs w:val="24"/>
              </w:rPr>
              <w:tab/>
            </w:r>
          </w:p>
          <w:p w14:paraId="3ACEED10" w14:textId="77777777" w:rsidR="00E527C9" w:rsidRDefault="00F05A87">
            <w:pPr>
              <w:tabs>
                <w:tab w:val="center" w:pos="3199"/>
              </w:tabs>
              <w:spacing w:line="480" w:lineRule="atLeast"/>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其他</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u w:val="single"/>
              </w:rPr>
              <w:t>请文字说明其他活动内容）</w:t>
            </w:r>
          </w:p>
        </w:tc>
      </w:tr>
      <w:tr w:rsidR="00E527C9" w14:paraId="0AB8C0A7" w14:textId="77777777">
        <w:tc>
          <w:tcPr>
            <w:tcW w:w="1555" w:type="dxa"/>
            <w:tcBorders>
              <w:top w:val="single" w:sz="4" w:space="0" w:color="auto"/>
              <w:left w:val="single" w:sz="4" w:space="0" w:color="auto"/>
              <w:bottom w:val="single" w:sz="4" w:space="0" w:color="auto"/>
              <w:right w:val="single" w:sz="4" w:space="0" w:color="auto"/>
            </w:tcBorders>
          </w:tcPr>
          <w:p w14:paraId="75CE839B" w14:textId="77777777" w:rsidR="00E527C9" w:rsidRDefault="00F05A87">
            <w:pPr>
              <w:spacing w:line="480" w:lineRule="atLeast"/>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方式</w:t>
            </w:r>
          </w:p>
        </w:tc>
        <w:tc>
          <w:tcPr>
            <w:tcW w:w="6741" w:type="dxa"/>
            <w:tcBorders>
              <w:top w:val="single" w:sz="4" w:space="0" w:color="auto"/>
              <w:left w:val="single" w:sz="4" w:space="0" w:color="auto"/>
              <w:bottom w:val="single" w:sz="4" w:space="0" w:color="auto"/>
              <w:right w:val="single" w:sz="4" w:space="0" w:color="auto"/>
            </w:tcBorders>
          </w:tcPr>
          <w:p w14:paraId="0E9BD14A"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举办业绩发布会、</w:t>
            </w:r>
            <w:r>
              <w:rPr>
                <w:rFonts w:ascii="Times New Roman" w:eastAsia="宋体" w:hAnsi="Times New Roman" w:cs="Times New Roman"/>
                <w:bCs/>
                <w:iCs/>
                <w:sz w:val="24"/>
                <w:szCs w:val="24"/>
              </w:rPr>
              <w:t>现场调研</w:t>
            </w:r>
            <w:r>
              <w:rPr>
                <w:rFonts w:ascii="Times New Roman" w:eastAsia="宋体" w:hAnsi="Times New Roman" w:cs="Times New Roman" w:hint="eastAsia"/>
                <w:bCs/>
                <w:iCs/>
                <w:sz w:val="24"/>
                <w:szCs w:val="24"/>
              </w:rPr>
              <w:t>、电话会、网络会、路演反路演及参加策略会等</w:t>
            </w:r>
          </w:p>
        </w:tc>
      </w:tr>
      <w:tr w:rsidR="00E527C9" w14:paraId="0B5379ED" w14:textId="77777777">
        <w:tc>
          <w:tcPr>
            <w:tcW w:w="1555" w:type="dxa"/>
            <w:tcBorders>
              <w:top w:val="single" w:sz="4" w:space="0" w:color="auto"/>
              <w:left w:val="single" w:sz="4" w:space="0" w:color="auto"/>
              <w:bottom w:val="single" w:sz="4" w:space="0" w:color="auto"/>
              <w:right w:val="single" w:sz="4" w:space="0" w:color="auto"/>
            </w:tcBorders>
          </w:tcPr>
          <w:p w14:paraId="6CC3860E" w14:textId="77777777" w:rsidR="00E527C9" w:rsidRDefault="00F05A87">
            <w:pPr>
              <w:spacing w:line="480" w:lineRule="atLeast"/>
              <w:rPr>
                <w:rFonts w:ascii="Times New Roman" w:eastAsia="宋体" w:hAnsi="Times New Roman" w:cs="Times New Roman"/>
                <w:b/>
                <w:bCs/>
                <w:iCs/>
                <w:sz w:val="24"/>
                <w:szCs w:val="24"/>
              </w:rPr>
            </w:pPr>
            <w:r>
              <w:rPr>
                <w:rFonts w:ascii="Times New Roman" w:eastAsia="宋体" w:hAnsi="Times New Roman" w:cs="Times New Roman"/>
                <w:b/>
                <w:bCs/>
                <w:iCs/>
                <w:sz w:val="24"/>
                <w:szCs w:val="24"/>
              </w:rPr>
              <w:t>上市公司接待人员姓名</w:t>
            </w:r>
          </w:p>
        </w:tc>
        <w:tc>
          <w:tcPr>
            <w:tcW w:w="6741" w:type="dxa"/>
            <w:tcBorders>
              <w:top w:val="single" w:sz="4" w:space="0" w:color="auto"/>
              <w:left w:val="single" w:sz="4" w:space="0" w:color="auto"/>
              <w:bottom w:val="single" w:sz="4" w:space="0" w:color="auto"/>
              <w:right w:val="single" w:sz="4" w:space="0" w:color="auto"/>
            </w:tcBorders>
          </w:tcPr>
          <w:p w14:paraId="23FABA8D"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董事长</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卢铁忠</w:t>
            </w:r>
          </w:p>
          <w:p w14:paraId="64D3899D"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总会计师</w:t>
            </w:r>
            <w:r>
              <w:rPr>
                <w:rFonts w:ascii="Times New Roman" w:eastAsia="宋体" w:hAnsi="Times New Roman" w:cs="Times New Roman" w:hint="eastAsia"/>
                <w:bCs/>
                <w:iCs/>
                <w:sz w:val="24"/>
                <w:szCs w:val="24"/>
              </w:rPr>
              <w:t xml:space="preserve"> </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刘焕冰</w:t>
            </w:r>
          </w:p>
          <w:p w14:paraId="2253366F"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董事会秘书</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张红军</w:t>
            </w:r>
          </w:p>
          <w:p w14:paraId="6D5C1777"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市场开发总监</w:t>
            </w:r>
            <w:r>
              <w:rPr>
                <w:rFonts w:ascii="Times New Roman" w:eastAsia="宋体" w:hAnsi="Times New Roman" w:cs="Times New Roman" w:hint="eastAsia"/>
                <w:bCs/>
                <w:iCs/>
                <w:sz w:val="24"/>
                <w:szCs w:val="24"/>
              </w:rPr>
              <w:t xml:space="preserve"> </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于开治</w:t>
            </w:r>
          </w:p>
          <w:p w14:paraId="00FD1397"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副总会计师、</w:t>
            </w:r>
            <w:r>
              <w:rPr>
                <w:rFonts w:ascii="Times New Roman" w:eastAsia="宋体" w:hAnsi="Times New Roman" w:cs="Times New Roman"/>
                <w:bCs/>
                <w:iCs/>
                <w:sz w:val="24"/>
                <w:szCs w:val="24"/>
              </w:rPr>
              <w:t>财务部主任</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张</w:t>
            </w:r>
            <w:r>
              <w:rPr>
                <w:rFonts w:ascii="Times New Roman" w:eastAsia="宋体" w:hAnsi="Times New Roman" w:cs="Times New Roman" w:hint="eastAsia"/>
                <w:bCs/>
                <w:iCs/>
                <w:sz w:val="24"/>
                <w:szCs w:val="24"/>
              </w:rPr>
              <w:t xml:space="preserve"> </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泉</w:t>
            </w:r>
          </w:p>
          <w:p w14:paraId="07E535F1"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证券部</w:t>
            </w:r>
            <w:r>
              <w:rPr>
                <w:rFonts w:ascii="Times New Roman" w:eastAsia="宋体" w:hAnsi="Times New Roman" w:cs="Times New Roman" w:hint="eastAsia"/>
                <w:bCs/>
                <w:iCs/>
                <w:sz w:val="24"/>
                <w:szCs w:val="24"/>
              </w:rPr>
              <w:t xml:space="preserve"> </w:t>
            </w:r>
            <w:r>
              <w:rPr>
                <w:rFonts w:ascii="Times New Roman" w:eastAsia="宋体" w:hAnsi="Times New Roman" w:cs="Times New Roman" w:hint="eastAsia"/>
                <w:bCs/>
                <w:iCs/>
                <w:sz w:val="24"/>
                <w:szCs w:val="24"/>
              </w:rPr>
              <w:t>主任</w:t>
            </w:r>
            <w:r>
              <w:rPr>
                <w:rFonts w:ascii="Times New Roman" w:eastAsia="宋体" w:hAnsi="Times New Roman" w:cs="Times New Roman" w:hint="eastAsia"/>
                <w:bCs/>
                <w:iCs/>
                <w:sz w:val="24"/>
                <w:szCs w:val="24"/>
              </w:rPr>
              <w:t xml:space="preserve"> </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李兴雷</w:t>
            </w:r>
          </w:p>
          <w:p w14:paraId="7F5306DC"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证券事务代表</w:t>
            </w:r>
            <w:r>
              <w:rPr>
                <w:rFonts w:ascii="Times New Roman" w:eastAsia="宋体" w:hAnsi="Times New Roman" w:cs="Times New Roman" w:hint="eastAsia"/>
                <w:bCs/>
                <w:iCs/>
                <w:sz w:val="24"/>
                <w:szCs w:val="24"/>
              </w:rPr>
              <w:t xml:space="preserve"> </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姜</w:t>
            </w:r>
            <w:r>
              <w:rPr>
                <w:rFonts w:ascii="Times New Roman" w:eastAsia="宋体" w:hAnsi="Times New Roman" w:cs="Times New Roman" w:hint="eastAsia"/>
                <w:bCs/>
                <w:iCs/>
                <w:sz w:val="24"/>
                <w:szCs w:val="24"/>
              </w:rPr>
              <w:t xml:space="preserve"> </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静</w:t>
            </w:r>
          </w:p>
          <w:p w14:paraId="2F3B26FD" w14:textId="77777777" w:rsidR="00E527C9" w:rsidRDefault="00F05A87">
            <w:pPr>
              <w:spacing w:line="480" w:lineRule="atLeas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证券部主管</w:t>
            </w:r>
            <w:r>
              <w:rPr>
                <w:rFonts w:ascii="Times New Roman" w:eastAsia="宋体" w:hAnsi="Times New Roman" w:cs="Times New Roman" w:hint="eastAsia"/>
                <w:bCs/>
                <w:iCs/>
                <w:sz w:val="24"/>
                <w:szCs w:val="24"/>
              </w:rPr>
              <w:t xml:space="preserve"> </w:t>
            </w:r>
            <w:r>
              <w:rPr>
                <w:rFonts w:ascii="Times New Roman" w:eastAsia="宋体" w:hAnsi="Times New Roman" w:cs="Times New Roman"/>
                <w:bCs/>
                <w:iCs/>
                <w:sz w:val="24"/>
                <w:szCs w:val="24"/>
              </w:rPr>
              <w:t xml:space="preserve">                 </w:t>
            </w:r>
            <w:r>
              <w:rPr>
                <w:rFonts w:ascii="Times New Roman" w:eastAsia="宋体" w:hAnsi="Times New Roman" w:cs="Times New Roman" w:hint="eastAsia"/>
                <w:bCs/>
                <w:iCs/>
                <w:sz w:val="24"/>
                <w:szCs w:val="24"/>
              </w:rPr>
              <w:t>穆思齐</w:t>
            </w:r>
          </w:p>
        </w:tc>
      </w:tr>
      <w:tr w:rsidR="00E527C9" w14:paraId="4F081CC3" w14:textId="77777777">
        <w:trPr>
          <w:trHeight w:val="699"/>
        </w:trPr>
        <w:tc>
          <w:tcPr>
            <w:tcW w:w="1555" w:type="dxa"/>
            <w:tcBorders>
              <w:top w:val="single" w:sz="4" w:space="0" w:color="auto"/>
              <w:left w:val="single" w:sz="4" w:space="0" w:color="auto"/>
              <w:bottom w:val="single" w:sz="4" w:space="0" w:color="auto"/>
              <w:right w:val="single" w:sz="4" w:space="0" w:color="auto"/>
            </w:tcBorders>
            <w:vAlign w:val="center"/>
          </w:tcPr>
          <w:p w14:paraId="1C792D8D" w14:textId="77777777" w:rsidR="00E527C9" w:rsidRDefault="00F05A87">
            <w:pPr>
              <w:spacing w:line="480" w:lineRule="atLeast"/>
              <w:rPr>
                <w:rFonts w:asciiTheme="minorEastAsia" w:hAnsiTheme="minorEastAsia" w:cs="Times New Roman"/>
                <w:b/>
                <w:bCs/>
                <w:iCs/>
                <w:sz w:val="24"/>
                <w:szCs w:val="24"/>
              </w:rPr>
            </w:pPr>
            <w:r>
              <w:rPr>
                <w:rFonts w:asciiTheme="minorEastAsia" w:hAnsiTheme="minorEastAsia" w:cs="Times New Roman"/>
                <w:b/>
                <w:bCs/>
                <w:iCs/>
                <w:sz w:val="24"/>
                <w:szCs w:val="24"/>
              </w:rPr>
              <w:t>投资者关系活动主要内容介绍</w:t>
            </w:r>
          </w:p>
        </w:tc>
        <w:tc>
          <w:tcPr>
            <w:tcW w:w="6741" w:type="dxa"/>
            <w:tcBorders>
              <w:top w:val="single" w:sz="4" w:space="0" w:color="auto"/>
              <w:left w:val="single" w:sz="4" w:space="0" w:color="auto"/>
              <w:bottom w:val="single" w:sz="4" w:space="0" w:color="auto"/>
              <w:right w:val="single" w:sz="4" w:space="0" w:color="auto"/>
            </w:tcBorders>
          </w:tcPr>
          <w:p w14:paraId="6FD53364"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b/>
                <w:bCs/>
                <w:sz w:val="24"/>
                <w:szCs w:val="24"/>
              </w:rPr>
              <w:t>1</w:t>
            </w:r>
            <w:r>
              <w:rPr>
                <w:rFonts w:asciiTheme="minorEastAsia" w:hAnsiTheme="minorEastAsia" w:cs="Arial" w:hint="eastAsia"/>
                <w:b/>
                <w:bCs/>
                <w:sz w:val="24"/>
                <w:szCs w:val="24"/>
              </w:rPr>
              <w:t xml:space="preserve">、问：请问三门核电净利润下降的原因是什么？ </w:t>
            </w:r>
          </w:p>
          <w:p w14:paraId="612173DE"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 xml:space="preserve">答：三门核电去年有一个主泵的赔款，同时开始计提乏燃料后处理费，导致三门本期净利润下降。 </w:t>
            </w:r>
          </w:p>
          <w:p w14:paraId="5B670541" w14:textId="77777777" w:rsidR="00E527C9" w:rsidRDefault="00E527C9">
            <w:pPr>
              <w:snapToGrid w:val="0"/>
              <w:spacing w:line="240" w:lineRule="atLeast"/>
              <w:rPr>
                <w:rFonts w:asciiTheme="minorEastAsia" w:hAnsiTheme="minorEastAsia" w:cs="Arial"/>
                <w:b/>
                <w:bCs/>
                <w:sz w:val="24"/>
                <w:szCs w:val="24"/>
              </w:rPr>
            </w:pPr>
          </w:p>
          <w:p w14:paraId="1A418740"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 xml:space="preserve">2、问：请问福清核电上半年观测到的上网电量下降，但净利润增长的原因是什么？ </w:t>
            </w:r>
          </w:p>
          <w:p w14:paraId="5EEE66A8"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答：福清核电华龙机组电价确定，收回与之前暂定电价的差额部分，导致收入增长。</w:t>
            </w:r>
          </w:p>
          <w:p w14:paraId="7AE53503" w14:textId="77777777" w:rsidR="00E527C9" w:rsidRDefault="00E527C9">
            <w:pPr>
              <w:snapToGrid w:val="0"/>
              <w:spacing w:line="240" w:lineRule="atLeast"/>
              <w:rPr>
                <w:rFonts w:asciiTheme="minorEastAsia" w:hAnsiTheme="minorEastAsia" w:cs="Arial"/>
                <w:b/>
                <w:bCs/>
                <w:sz w:val="24"/>
                <w:szCs w:val="24"/>
              </w:rPr>
            </w:pPr>
          </w:p>
          <w:p w14:paraId="462FA934"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b/>
                <w:bCs/>
                <w:sz w:val="24"/>
                <w:szCs w:val="24"/>
              </w:rPr>
              <w:t>3</w:t>
            </w:r>
            <w:r>
              <w:rPr>
                <w:rFonts w:asciiTheme="minorEastAsia" w:hAnsiTheme="minorEastAsia" w:cs="Arial" w:hint="eastAsia"/>
                <w:b/>
                <w:bCs/>
                <w:sz w:val="24"/>
                <w:szCs w:val="24"/>
              </w:rPr>
              <w:t>、问：营业外收入的其他项去年为3.15亿，今年为1285万，变化的主要原因是什么？明年的储备项目审核预期大概是怎么样？</w:t>
            </w:r>
          </w:p>
          <w:p w14:paraId="2D7B0622"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答：主要原因是去年有三门主泵的赔付款。关于储备项目审核预期，国家每年的核准节奏还是8~10台左右，公司每年基本要4~6台具备核准条件，随时满足国家核准的需要。</w:t>
            </w:r>
          </w:p>
          <w:p w14:paraId="63A722D0" w14:textId="77777777" w:rsidR="00E527C9" w:rsidRDefault="00E527C9">
            <w:pPr>
              <w:snapToGrid w:val="0"/>
              <w:spacing w:line="240" w:lineRule="atLeast"/>
              <w:rPr>
                <w:rFonts w:asciiTheme="minorEastAsia" w:hAnsiTheme="minorEastAsia" w:cs="Arial"/>
                <w:b/>
                <w:bCs/>
                <w:sz w:val="24"/>
                <w:szCs w:val="24"/>
              </w:rPr>
            </w:pPr>
          </w:p>
          <w:p w14:paraId="1DEF64F3"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b/>
                <w:bCs/>
                <w:sz w:val="24"/>
                <w:szCs w:val="24"/>
              </w:rPr>
              <w:t>4</w:t>
            </w:r>
            <w:r>
              <w:rPr>
                <w:rFonts w:asciiTheme="minorEastAsia" w:hAnsiTheme="minorEastAsia" w:cs="Arial" w:hint="eastAsia"/>
                <w:b/>
                <w:bCs/>
                <w:sz w:val="24"/>
                <w:szCs w:val="24"/>
              </w:rPr>
              <w:t>、问：请问高温气冷堆的经济性应该如何展望？另外，公司手上的沿海核电基地项目进展如何？是否会在其他省份有新的突破？</w:t>
            </w:r>
          </w:p>
          <w:p w14:paraId="04007A86" w14:textId="2AED4211"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高温气冷堆示范工程的经济性较低。但高温气冷堆产生高温高压的蒸汽可以与石油化工行业耦合，对于产业尤其是化工行业的能源绿色转型、低碳转型起到了很好的作用。从供热、供气的角度来看，高温气冷堆的利用率可以大幅度提升，对经济性的进一步提升有很大支撑。目前公司正在组织跟国家相关部委积极对接，推动建立更加合理的相关标准，促使高温气冷堆的经济性进一步提升。沿海核电基地项目目前正在规划中，已经进入规划的有</w:t>
            </w:r>
            <w:r w:rsidR="00A019D6">
              <w:rPr>
                <w:rFonts w:asciiTheme="minorEastAsia" w:hAnsiTheme="minorEastAsia" w:cs="Arial" w:hint="eastAsia"/>
                <w:bCs/>
                <w:sz w:val="24"/>
                <w:szCs w:val="24"/>
              </w:rPr>
              <w:t>几十</w:t>
            </w:r>
            <w:r>
              <w:rPr>
                <w:rFonts w:asciiTheme="minorEastAsia" w:hAnsiTheme="minorEastAsia" w:cs="Arial" w:hint="eastAsia"/>
                <w:bCs/>
                <w:sz w:val="24"/>
                <w:szCs w:val="24"/>
              </w:rPr>
              <w:t>个厂址</w:t>
            </w:r>
            <w:bookmarkStart w:id="0" w:name="_GoBack"/>
            <w:bookmarkEnd w:id="0"/>
            <w:r>
              <w:rPr>
                <w:rFonts w:asciiTheme="minorEastAsia" w:hAnsiTheme="minorEastAsia" w:cs="Arial" w:hint="eastAsia"/>
                <w:bCs/>
                <w:sz w:val="24"/>
                <w:szCs w:val="24"/>
              </w:rPr>
              <w:t>。中国核电将保障每年4~6台机组具备核准条件，资源充足。</w:t>
            </w:r>
          </w:p>
          <w:p w14:paraId="5856BF9E" w14:textId="77777777" w:rsidR="00E527C9" w:rsidRDefault="00E527C9">
            <w:pPr>
              <w:snapToGrid w:val="0"/>
              <w:spacing w:line="240" w:lineRule="atLeast"/>
              <w:rPr>
                <w:rFonts w:asciiTheme="minorEastAsia" w:hAnsiTheme="minorEastAsia" w:cs="Arial"/>
                <w:b/>
                <w:bCs/>
                <w:sz w:val="24"/>
                <w:szCs w:val="24"/>
              </w:rPr>
            </w:pPr>
          </w:p>
          <w:p w14:paraId="1301E419"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b/>
                <w:bCs/>
                <w:sz w:val="24"/>
                <w:szCs w:val="24"/>
              </w:rPr>
              <w:t>5</w:t>
            </w:r>
            <w:r>
              <w:rPr>
                <w:rFonts w:asciiTheme="minorEastAsia" w:hAnsiTheme="minorEastAsia" w:cs="Arial" w:hint="eastAsia"/>
                <w:b/>
                <w:bCs/>
                <w:sz w:val="24"/>
                <w:szCs w:val="24"/>
              </w:rPr>
              <w:t>、问：请问电价方面，咱们现在在各个省份现在的市场化交易电量的一个比例和平均电价相对一个核准电价的上下浮动的幅度，目前是什么样的水平？</w:t>
            </w:r>
          </w:p>
          <w:p w14:paraId="4A984270"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答：2024年上半年核电市场电交易电量374.26亿度，约占上网电量的45.32%；市场电价0.4177元/千瓦时，下降0.0067元，同比下降1.60%。全年预计市场化电量占比46.72%左右。</w:t>
            </w:r>
          </w:p>
          <w:p w14:paraId="4E3994BC"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秦山92.13亿千瓦时，0.4160元/千瓦时，占秦山上网电量的37.28%；</w:t>
            </w:r>
          </w:p>
          <w:p w14:paraId="120BC62B"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江苏127.36亿千瓦时，0.4435元/千瓦时,占江苏上网电量的52.88%；</w:t>
            </w:r>
          </w:p>
          <w:p w14:paraId="68BE193D"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福建124.19亿千瓦时，0.3968元/千瓦时,占福清上网电量的60.20%；</w:t>
            </w:r>
          </w:p>
          <w:p w14:paraId="5FDB2D26"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三门30.59亿千瓦时，0.4005元/千瓦时,占三门上网电量的32.59%；</w:t>
            </w:r>
          </w:p>
          <w:p w14:paraId="765FEB89" w14:textId="77777777" w:rsidR="00E527C9" w:rsidRDefault="00F05A87">
            <w:pPr>
              <w:snapToGrid w:val="0"/>
              <w:spacing w:line="240" w:lineRule="atLeast"/>
              <w:ind w:firstLineChars="200" w:firstLine="480"/>
              <w:rPr>
                <w:rFonts w:asciiTheme="minorEastAsia" w:hAnsiTheme="minorEastAsia" w:cs="Arial"/>
                <w:b/>
                <w:bCs/>
                <w:sz w:val="24"/>
                <w:szCs w:val="24"/>
              </w:rPr>
            </w:pPr>
            <w:r>
              <w:rPr>
                <w:rFonts w:asciiTheme="minorEastAsia" w:hAnsiTheme="minorEastAsia" w:cs="Arial" w:hint="eastAsia"/>
                <w:bCs/>
                <w:sz w:val="24"/>
                <w:szCs w:val="24"/>
              </w:rPr>
              <w:t xml:space="preserve">预计下半年，市场电价整体维持高位状态，市场电保持在46%左右，不会存在较大变化。 </w:t>
            </w:r>
            <w:r>
              <w:rPr>
                <w:rFonts w:asciiTheme="minorEastAsia" w:hAnsiTheme="minorEastAsia" w:cs="Arial" w:hint="eastAsia"/>
                <w:b/>
                <w:bCs/>
                <w:sz w:val="24"/>
                <w:szCs w:val="24"/>
              </w:rPr>
              <w:t xml:space="preserve">  </w:t>
            </w:r>
          </w:p>
          <w:p w14:paraId="58DBD3B7" w14:textId="77777777" w:rsidR="00E527C9" w:rsidRDefault="00E527C9">
            <w:pPr>
              <w:snapToGrid w:val="0"/>
              <w:spacing w:line="240" w:lineRule="atLeast"/>
              <w:rPr>
                <w:rFonts w:asciiTheme="minorEastAsia" w:hAnsiTheme="minorEastAsia" w:cs="Arial"/>
                <w:b/>
                <w:bCs/>
                <w:sz w:val="24"/>
                <w:szCs w:val="24"/>
              </w:rPr>
            </w:pPr>
          </w:p>
          <w:p w14:paraId="0455F185"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b/>
                <w:bCs/>
                <w:sz w:val="24"/>
                <w:szCs w:val="24"/>
              </w:rPr>
              <w:t>6</w:t>
            </w:r>
            <w:r>
              <w:rPr>
                <w:rFonts w:asciiTheme="minorEastAsia" w:hAnsiTheme="minorEastAsia" w:cs="Arial" w:hint="eastAsia"/>
                <w:b/>
                <w:bCs/>
                <w:sz w:val="24"/>
                <w:szCs w:val="24"/>
              </w:rPr>
              <w:t>、问：关于中报中核汇能收入增长但利润没有太大变化的情况，能否请各位领导分享一下中国汇能的经营情况有什么变化？</w:t>
            </w:r>
          </w:p>
          <w:p w14:paraId="701F2D37"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这个主要原因是今年中核汇能受西北几个省的限电以及电价策略调整，整个售电价格下降，导致虽然发电量增加，但收入增长比例大于利润增长。公司采取了一系列措施，包括微调市场收购，往东南沿海和华南地区电价高和相对好的地方</w:t>
            </w:r>
            <w:r>
              <w:rPr>
                <w:rFonts w:asciiTheme="minorEastAsia" w:hAnsiTheme="minorEastAsia" w:cs="Arial" w:hint="eastAsia"/>
                <w:bCs/>
                <w:sz w:val="24"/>
                <w:szCs w:val="24"/>
              </w:rPr>
              <w:lastRenderedPageBreak/>
              <w:t>转移，以及内部降本增效，进行无人化场站的改制以及集约化的调整，二季度有一定程度的改善。</w:t>
            </w:r>
          </w:p>
          <w:p w14:paraId="77169621" w14:textId="77777777" w:rsidR="00E527C9" w:rsidRDefault="00E527C9">
            <w:pPr>
              <w:snapToGrid w:val="0"/>
              <w:spacing w:line="240" w:lineRule="atLeast"/>
              <w:rPr>
                <w:rFonts w:asciiTheme="minorEastAsia" w:hAnsiTheme="minorEastAsia" w:cs="Arial"/>
                <w:b/>
                <w:bCs/>
                <w:sz w:val="24"/>
                <w:szCs w:val="24"/>
              </w:rPr>
            </w:pPr>
          </w:p>
          <w:p w14:paraId="388A79A2"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b/>
                <w:bCs/>
                <w:sz w:val="24"/>
                <w:szCs w:val="24"/>
              </w:rPr>
              <w:t>7</w:t>
            </w:r>
            <w:r>
              <w:rPr>
                <w:rFonts w:asciiTheme="minorEastAsia" w:hAnsiTheme="minorEastAsia" w:cs="Arial" w:hint="eastAsia"/>
                <w:b/>
                <w:bCs/>
                <w:sz w:val="24"/>
                <w:szCs w:val="24"/>
              </w:rPr>
              <w:t>、问：公司未来的长期分红规划和比率是怎样的？</w:t>
            </w:r>
          </w:p>
          <w:p w14:paraId="33690941"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公司章程规定年度分红比例不低于可分配利润的30%，实际上近几年执行下来都是在35%以上。由于核电行业需要大量资本金投入，公司需要把有限的资金投入到新项目建设中去，因此短期内分红比例可能不会有大幅上涨。但随着投运机组越来越多，建设机组所占比例越来越少，未来公司将具备提高分红的条件，比例将逐步上行。</w:t>
            </w:r>
          </w:p>
          <w:p w14:paraId="5F94CE70" w14:textId="77777777" w:rsidR="00E527C9" w:rsidRDefault="00E527C9">
            <w:pPr>
              <w:snapToGrid w:val="0"/>
              <w:spacing w:line="240" w:lineRule="atLeast"/>
              <w:rPr>
                <w:rFonts w:asciiTheme="minorEastAsia" w:hAnsiTheme="minorEastAsia" w:cs="Arial"/>
                <w:b/>
                <w:bCs/>
                <w:sz w:val="24"/>
                <w:szCs w:val="24"/>
              </w:rPr>
            </w:pPr>
          </w:p>
          <w:p w14:paraId="6AC097FE"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b/>
                <w:bCs/>
                <w:sz w:val="24"/>
                <w:szCs w:val="24"/>
              </w:rPr>
              <w:t>8</w:t>
            </w:r>
            <w:r>
              <w:rPr>
                <w:rFonts w:asciiTheme="minorEastAsia" w:hAnsiTheme="minorEastAsia" w:cs="Arial" w:hint="eastAsia"/>
                <w:b/>
                <w:bCs/>
                <w:sz w:val="24"/>
                <w:szCs w:val="24"/>
              </w:rPr>
              <w:t>、问：请问公司领导，对于明年的我们市场化电量的比例是不是会扩大？以及对于明年市场化电价有可能会下行，怎么看？</w:t>
            </w:r>
          </w:p>
          <w:p w14:paraId="7993EE65"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答：这两年公司的市场化电量比例基本上保持稳定，未来随着国家电力市场化的改革的大方向深入，不排除进一步扩大。如电价政策不发生调整变化，预期明年电价不会大幅波动。</w:t>
            </w:r>
          </w:p>
          <w:p w14:paraId="3B2D93F3" w14:textId="77777777" w:rsidR="00E527C9" w:rsidRDefault="00E527C9">
            <w:pPr>
              <w:snapToGrid w:val="0"/>
              <w:spacing w:line="240" w:lineRule="atLeast"/>
              <w:ind w:firstLineChars="200" w:firstLine="482"/>
              <w:rPr>
                <w:rFonts w:asciiTheme="minorEastAsia" w:hAnsiTheme="minorEastAsia" w:cs="Arial"/>
                <w:b/>
                <w:bCs/>
                <w:sz w:val="24"/>
                <w:szCs w:val="24"/>
              </w:rPr>
            </w:pPr>
          </w:p>
          <w:p w14:paraId="5E91A379"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b/>
                <w:bCs/>
                <w:sz w:val="24"/>
                <w:szCs w:val="24"/>
              </w:rPr>
              <w:t>9</w:t>
            </w:r>
            <w:r>
              <w:rPr>
                <w:rFonts w:asciiTheme="minorEastAsia" w:hAnsiTheme="minorEastAsia" w:cs="Arial" w:hint="eastAsia"/>
                <w:b/>
                <w:bCs/>
                <w:sz w:val="24"/>
                <w:szCs w:val="24"/>
              </w:rPr>
              <w:t>、问：请问公司各位领导，关于新能源未来的发展的方向有没有一些调整？比如说像沿海的风电去争取一下这两个问题。</w:t>
            </w:r>
          </w:p>
          <w:p w14:paraId="14393CC4"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答：公司采取了一系列措施，包括微调市场收购，往东南沿海和华南地区电价高和相对好的地方转移，同时也在加大海上风电的开发力度。</w:t>
            </w:r>
          </w:p>
          <w:p w14:paraId="72DCDC94" w14:textId="77777777" w:rsidR="00E527C9" w:rsidRDefault="00E527C9">
            <w:pPr>
              <w:snapToGrid w:val="0"/>
              <w:spacing w:line="240" w:lineRule="atLeast"/>
              <w:rPr>
                <w:rFonts w:asciiTheme="minorEastAsia" w:hAnsiTheme="minorEastAsia" w:cs="Arial"/>
                <w:b/>
                <w:bCs/>
                <w:sz w:val="24"/>
                <w:szCs w:val="24"/>
              </w:rPr>
            </w:pPr>
          </w:p>
          <w:p w14:paraId="1E070E82"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b/>
                <w:bCs/>
                <w:sz w:val="24"/>
                <w:szCs w:val="24"/>
              </w:rPr>
              <w:t>0</w:t>
            </w:r>
            <w:r>
              <w:rPr>
                <w:rFonts w:asciiTheme="minorEastAsia" w:hAnsiTheme="minorEastAsia" w:cs="Arial" w:hint="eastAsia"/>
                <w:b/>
                <w:bCs/>
                <w:sz w:val="24"/>
                <w:szCs w:val="24"/>
              </w:rPr>
              <w:t>、问：能否提前透露一些关于十五五规划方面或者战略规划方面的问题？</w:t>
            </w:r>
          </w:p>
          <w:p w14:paraId="0FC444B5"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答：目前公司已经进行了一些梳理，提了一些相关的要求，接下来我们将围绕着保障国家能源安全、能源绿色低碳转型、实现高质量发展等方面来做好十五五规划的编制和起草。具体的内容还需要进一步细化。</w:t>
            </w:r>
          </w:p>
          <w:p w14:paraId="778C7F0F" w14:textId="77777777" w:rsidR="00E527C9" w:rsidRDefault="00E527C9">
            <w:pPr>
              <w:snapToGrid w:val="0"/>
              <w:spacing w:line="240" w:lineRule="atLeast"/>
              <w:rPr>
                <w:rFonts w:asciiTheme="minorEastAsia" w:hAnsiTheme="minorEastAsia" w:cs="Arial"/>
                <w:b/>
                <w:bCs/>
                <w:sz w:val="24"/>
                <w:szCs w:val="24"/>
              </w:rPr>
            </w:pPr>
          </w:p>
          <w:p w14:paraId="63F36233"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b/>
                <w:bCs/>
                <w:sz w:val="24"/>
                <w:szCs w:val="24"/>
              </w:rPr>
              <w:t>1</w:t>
            </w:r>
            <w:r>
              <w:rPr>
                <w:rFonts w:asciiTheme="minorEastAsia" w:hAnsiTheme="minorEastAsia" w:cs="Arial" w:hint="eastAsia"/>
                <w:b/>
                <w:bCs/>
                <w:sz w:val="24"/>
                <w:szCs w:val="24"/>
              </w:rPr>
              <w:t>、问：公司在集约化改革方面有没有一些成效或者安排？</w:t>
            </w:r>
          </w:p>
          <w:p w14:paraId="0B0B3332"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中国核电在集约化改革方面已经准备了两年，今年开始实体化运作，目前推动的总体上比较稳定、有序，效益逐步体现。通过集中相关专业技术人员，使他们的技能水平得到快速提升，进一步保障核电的安全稳定。目前在管理上还有一些界面需要进一步细化的地方，我们会不断调整和完善，通过今明年两年时间，我们相信集约化会走上一个高质量发展的道路。</w:t>
            </w:r>
          </w:p>
          <w:p w14:paraId="47B7B185" w14:textId="77777777" w:rsidR="00E527C9" w:rsidRDefault="00E527C9">
            <w:pPr>
              <w:snapToGrid w:val="0"/>
              <w:spacing w:line="240" w:lineRule="atLeast"/>
              <w:rPr>
                <w:rFonts w:asciiTheme="minorEastAsia" w:hAnsiTheme="minorEastAsia" w:cs="Arial"/>
                <w:b/>
                <w:bCs/>
                <w:sz w:val="24"/>
                <w:szCs w:val="24"/>
              </w:rPr>
            </w:pPr>
          </w:p>
          <w:p w14:paraId="6D222989"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b/>
                <w:bCs/>
                <w:sz w:val="24"/>
                <w:szCs w:val="24"/>
              </w:rPr>
              <w:t>2</w:t>
            </w:r>
            <w:r>
              <w:rPr>
                <w:rFonts w:asciiTheme="minorEastAsia" w:hAnsiTheme="minorEastAsia" w:cs="Arial" w:hint="eastAsia"/>
                <w:b/>
                <w:bCs/>
                <w:sz w:val="24"/>
                <w:szCs w:val="24"/>
              </w:rPr>
              <w:t xml:space="preserve">、问：未来如何平衡股权融资和其他融资方式的一个平衡？ </w:t>
            </w:r>
          </w:p>
          <w:p w14:paraId="52A04E07"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股权融资和债权融资一直是保障核电高质量发展的重要举措。公司每年投资额非常大，公司通过再融资引入社保基金会的耐心资本，对于降低公司资产负债率、保证后续8个新建项目的资本金需求起到关键性的作用。同时，中国核电的资本结构是非常健康的，可以产生一个相对非常稳健的现金流。</w:t>
            </w:r>
            <w:r>
              <w:rPr>
                <w:rFonts w:asciiTheme="minorEastAsia" w:hAnsiTheme="minorEastAsia" w:cs="Arial" w:hint="eastAsia"/>
                <w:bCs/>
                <w:sz w:val="24"/>
                <w:szCs w:val="24"/>
              </w:rPr>
              <w:lastRenderedPageBreak/>
              <w:t>后续将持续进行一些存量贷款的置换、精益资金管理，把债务端的财务成本不断的压降，共同促进保障好后续的产业发展。</w:t>
            </w:r>
          </w:p>
          <w:p w14:paraId="6ADE33B0" w14:textId="77777777" w:rsidR="00E527C9" w:rsidRDefault="00E527C9">
            <w:pPr>
              <w:snapToGrid w:val="0"/>
              <w:spacing w:line="240" w:lineRule="atLeast"/>
              <w:rPr>
                <w:rFonts w:asciiTheme="minorEastAsia" w:hAnsiTheme="minorEastAsia" w:cs="Arial"/>
                <w:b/>
                <w:bCs/>
                <w:sz w:val="24"/>
                <w:szCs w:val="24"/>
              </w:rPr>
            </w:pPr>
          </w:p>
          <w:p w14:paraId="6971DC46"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b/>
                <w:bCs/>
                <w:sz w:val="24"/>
                <w:szCs w:val="24"/>
              </w:rPr>
              <w:t>3</w:t>
            </w:r>
            <w:r>
              <w:rPr>
                <w:rFonts w:asciiTheme="minorEastAsia" w:hAnsiTheme="minorEastAsia" w:cs="Arial" w:hint="eastAsia"/>
                <w:b/>
                <w:bCs/>
                <w:sz w:val="24"/>
                <w:szCs w:val="24"/>
              </w:rPr>
              <w:t>、问：请问关于公司的经营，能否展开一下关于降本增效以及资产负债率管控的工作，包括目标和具体工作内容？</w:t>
            </w:r>
          </w:p>
          <w:p w14:paraId="501C54A7"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答：资产负债率管控一直是公司关注的重点，我们在权益端引入了社保基金，发行了类R</w:t>
            </w:r>
            <w:r>
              <w:rPr>
                <w:rFonts w:asciiTheme="minorEastAsia" w:hAnsiTheme="minorEastAsia" w:cs="Arial"/>
                <w:bCs/>
                <w:sz w:val="24"/>
                <w:szCs w:val="24"/>
              </w:rPr>
              <w:t>EITs</w:t>
            </w:r>
            <w:r>
              <w:rPr>
                <w:rFonts w:asciiTheme="minorEastAsia" w:hAnsiTheme="minorEastAsia" w:cs="Arial" w:hint="eastAsia"/>
                <w:bCs/>
                <w:sz w:val="24"/>
                <w:szCs w:val="24"/>
              </w:rPr>
              <w:t>和永续债等，利用外部金融市场进行资金管理，置换高息存量贷款，通过合理匹配投资需求和运营资金需求控制资产负债率。降本增效方面，我们进行了集约化改革、大修优化、机组功率提升、厂用电率优化、财务费用和管理费用的优化等工作，提高发电时间和上网电量，降低成本和费用，增强核心竞争力。</w:t>
            </w:r>
          </w:p>
          <w:p w14:paraId="69E861BB" w14:textId="77777777" w:rsidR="00E527C9" w:rsidRDefault="00E527C9">
            <w:pPr>
              <w:snapToGrid w:val="0"/>
              <w:spacing w:line="240" w:lineRule="atLeast"/>
              <w:rPr>
                <w:rFonts w:asciiTheme="minorEastAsia" w:hAnsiTheme="minorEastAsia" w:cs="Arial"/>
                <w:b/>
                <w:bCs/>
                <w:sz w:val="24"/>
                <w:szCs w:val="24"/>
              </w:rPr>
            </w:pPr>
          </w:p>
          <w:p w14:paraId="12FA45B0"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b/>
                <w:bCs/>
                <w:sz w:val="24"/>
                <w:szCs w:val="24"/>
              </w:rPr>
              <w:t>4</w:t>
            </w:r>
            <w:r>
              <w:rPr>
                <w:rFonts w:asciiTheme="minorEastAsia" w:hAnsiTheme="minorEastAsia" w:cs="Arial" w:hint="eastAsia"/>
                <w:b/>
                <w:bCs/>
                <w:sz w:val="24"/>
                <w:szCs w:val="24"/>
              </w:rPr>
              <w:t>、问：关于核燃料成本的长协签订方式和定价方式，能否分享一下？</w:t>
            </w:r>
          </w:p>
          <w:p w14:paraId="265022FE"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基本上我们签订的长协都是10年左右。协议价格有一个很复杂的计算公式，跟历史的波动、均价等都有关系，也跟现货挂钩，但现货并不起决定性作用。铀的成本大概只占10%左右，在成本中的占比是很低的。控股股东跟公司签的协议更进一步的保证我们核燃料的长期供应和价格稳定。</w:t>
            </w:r>
          </w:p>
          <w:p w14:paraId="6B5B2AA2" w14:textId="77777777" w:rsidR="00E527C9" w:rsidRDefault="00E527C9">
            <w:pPr>
              <w:snapToGrid w:val="0"/>
              <w:spacing w:line="240" w:lineRule="atLeast"/>
              <w:rPr>
                <w:rFonts w:asciiTheme="minorEastAsia" w:hAnsiTheme="minorEastAsia" w:cs="Arial"/>
                <w:b/>
                <w:bCs/>
                <w:sz w:val="24"/>
                <w:szCs w:val="24"/>
              </w:rPr>
            </w:pPr>
          </w:p>
          <w:p w14:paraId="237F8A2E"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b/>
                <w:bCs/>
                <w:sz w:val="24"/>
                <w:szCs w:val="24"/>
              </w:rPr>
              <w:t>5</w:t>
            </w:r>
            <w:r>
              <w:rPr>
                <w:rFonts w:asciiTheme="minorEastAsia" w:hAnsiTheme="minorEastAsia" w:cs="Arial" w:hint="eastAsia"/>
                <w:b/>
                <w:bCs/>
                <w:sz w:val="24"/>
                <w:szCs w:val="24"/>
              </w:rPr>
              <w:t>、问：公司如何看待华能的一个加入，后续的核电建设竞争是否会进一步的一个加大？</w:t>
            </w:r>
          </w:p>
          <w:p w14:paraId="6EE4CDF7"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 xml:space="preserve">答：国家层面给相关集团发了4张核电牌照，分别为中核、中广核、国电投、华能。其他没有拿到牌照的集团可以参股方的形式加入。中国核电在未来拿多少厂址份额，主要靠自身的工作，要把厂址储备到最好的程度。 </w:t>
            </w:r>
          </w:p>
          <w:p w14:paraId="5ABE72F7" w14:textId="77777777" w:rsidR="00E527C9" w:rsidRDefault="00E527C9">
            <w:pPr>
              <w:snapToGrid w:val="0"/>
              <w:spacing w:line="240" w:lineRule="atLeast"/>
              <w:rPr>
                <w:rFonts w:asciiTheme="minorEastAsia" w:hAnsiTheme="minorEastAsia" w:cs="Arial"/>
                <w:b/>
                <w:bCs/>
                <w:sz w:val="24"/>
                <w:szCs w:val="24"/>
              </w:rPr>
            </w:pPr>
          </w:p>
          <w:p w14:paraId="574D5FD8"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b/>
                <w:bCs/>
                <w:sz w:val="24"/>
                <w:szCs w:val="24"/>
              </w:rPr>
              <w:t>6</w:t>
            </w:r>
            <w:r>
              <w:rPr>
                <w:rFonts w:asciiTheme="minorEastAsia" w:hAnsiTheme="minorEastAsia" w:cs="Arial" w:hint="eastAsia"/>
                <w:b/>
                <w:bCs/>
                <w:sz w:val="24"/>
                <w:szCs w:val="24"/>
              </w:rPr>
              <w:t>、问：公司目前有在接洽哪些方面的民营资本？因为民营资本对于回报率可能更迫切，双方为合作在未来公司如何看待？</w:t>
            </w:r>
          </w:p>
          <w:p w14:paraId="4E62D3CF"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 xml:space="preserve">答：民营资本参与核电投资这项工作基本上由各个省里来定，基本上遴选的都是各个省实力最强的、具有后续能持续投入资本金的民营企业。 </w:t>
            </w:r>
          </w:p>
          <w:p w14:paraId="40648D15" w14:textId="77777777" w:rsidR="00E527C9" w:rsidRDefault="00E527C9">
            <w:pPr>
              <w:snapToGrid w:val="0"/>
              <w:spacing w:line="240" w:lineRule="atLeast"/>
              <w:rPr>
                <w:rFonts w:asciiTheme="minorEastAsia" w:hAnsiTheme="minorEastAsia" w:cs="Arial"/>
                <w:b/>
                <w:bCs/>
                <w:sz w:val="24"/>
                <w:szCs w:val="24"/>
              </w:rPr>
            </w:pPr>
          </w:p>
          <w:p w14:paraId="6C853325" w14:textId="77777777"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b/>
                <w:bCs/>
                <w:sz w:val="24"/>
                <w:szCs w:val="24"/>
              </w:rPr>
              <w:t>7</w:t>
            </w:r>
            <w:r>
              <w:rPr>
                <w:rFonts w:asciiTheme="minorEastAsia" w:hAnsiTheme="minorEastAsia" w:cs="Arial" w:hint="eastAsia"/>
                <w:b/>
                <w:bCs/>
                <w:sz w:val="24"/>
                <w:szCs w:val="24"/>
              </w:rPr>
              <w:t>、问：公司在股权融资方面十四五期间是否还有新的安排？</w:t>
            </w:r>
          </w:p>
          <w:p w14:paraId="4D080E72"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答：本次定增可以满足本次募投项目即8台核电机组的资本金需求。未来如果没有其他大的资本开支，公司暂不需要股权融资。</w:t>
            </w:r>
          </w:p>
          <w:p w14:paraId="491F1CEE" w14:textId="77777777" w:rsidR="00E527C9" w:rsidRDefault="00E527C9">
            <w:pPr>
              <w:snapToGrid w:val="0"/>
              <w:spacing w:line="240" w:lineRule="atLeast"/>
              <w:rPr>
                <w:rFonts w:asciiTheme="minorEastAsia" w:hAnsiTheme="minorEastAsia" w:cs="Arial"/>
                <w:b/>
                <w:bCs/>
                <w:sz w:val="24"/>
                <w:szCs w:val="24"/>
              </w:rPr>
            </w:pPr>
          </w:p>
          <w:p w14:paraId="485824B1" w14:textId="522AD5F2"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b/>
                <w:bCs/>
                <w:sz w:val="24"/>
                <w:szCs w:val="24"/>
              </w:rPr>
              <w:t>8</w:t>
            </w:r>
            <w:r>
              <w:rPr>
                <w:rFonts w:asciiTheme="minorEastAsia" w:hAnsiTheme="minorEastAsia" w:cs="Arial" w:hint="eastAsia"/>
                <w:b/>
                <w:bCs/>
                <w:sz w:val="24"/>
                <w:szCs w:val="24"/>
              </w:rPr>
              <w:t>、核电池特别是民用核电池是一个巨大的市场，也可以说是能源的一次革命。 请问公司是否有这方面的研究？请公司领导重视起来，加大核电池的研发力度，毕竟公司有这方面的优势。 核电池是个万亿的大市场，希望公司利用自身的优势，早日研发成功，跻身世界第一大公司。 谢谢</w:t>
            </w:r>
          </w:p>
          <w:p w14:paraId="78846C45"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lastRenderedPageBreak/>
              <w:t>答：谢谢您对公司的关注和建议。中国核电积极关注核电池相关技术并将进一步开展调研相关工作。</w:t>
            </w:r>
          </w:p>
          <w:p w14:paraId="0B3A8855" w14:textId="77777777" w:rsidR="00E527C9" w:rsidRDefault="00E527C9">
            <w:pPr>
              <w:snapToGrid w:val="0"/>
              <w:spacing w:line="240" w:lineRule="atLeast"/>
              <w:ind w:firstLineChars="200" w:firstLine="482"/>
              <w:rPr>
                <w:rFonts w:asciiTheme="minorEastAsia" w:hAnsiTheme="minorEastAsia" w:cs="Arial"/>
                <w:b/>
                <w:bCs/>
                <w:sz w:val="24"/>
                <w:szCs w:val="24"/>
              </w:rPr>
            </w:pPr>
          </w:p>
          <w:p w14:paraId="5F8CE2B1" w14:textId="2869140B" w:rsidR="00E527C9" w:rsidRDefault="00223FC0">
            <w:pPr>
              <w:snapToGrid w:val="0"/>
              <w:spacing w:line="240" w:lineRule="atLeast"/>
              <w:rPr>
                <w:rFonts w:asciiTheme="minorEastAsia" w:hAnsiTheme="minorEastAsia" w:cs="Arial"/>
                <w:b/>
                <w:bCs/>
                <w:sz w:val="24"/>
                <w:szCs w:val="24"/>
              </w:rPr>
            </w:pPr>
            <w:r>
              <w:rPr>
                <w:rFonts w:asciiTheme="minorEastAsia" w:hAnsiTheme="minorEastAsia" w:cs="Arial"/>
                <w:b/>
                <w:bCs/>
                <w:sz w:val="24"/>
                <w:szCs w:val="24"/>
              </w:rPr>
              <w:t>19</w:t>
            </w:r>
            <w:r w:rsidR="00F05A87">
              <w:rPr>
                <w:rFonts w:asciiTheme="minorEastAsia" w:hAnsiTheme="minorEastAsia" w:cs="Arial" w:hint="eastAsia"/>
                <w:b/>
                <w:bCs/>
                <w:sz w:val="24"/>
                <w:szCs w:val="24"/>
              </w:rPr>
              <w:t>、漳州1号核电站开始商业运行了吗？</w:t>
            </w:r>
          </w:p>
          <w:p w14:paraId="3AE19AE2"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答：谢谢您对公司的关注。漳州1号机组预计将于年底具备商业运行条件。</w:t>
            </w:r>
          </w:p>
          <w:p w14:paraId="7BFFB03B" w14:textId="77777777" w:rsidR="00E527C9" w:rsidRDefault="00E527C9">
            <w:pPr>
              <w:snapToGrid w:val="0"/>
              <w:spacing w:line="240" w:lineRule="atLeast"/>
              <w:ind w:firstLineChars="200" w:firstLine="482"/>
              <w:rPr>
                <w:rFonts w:asciiTheme="minorEastAsia" w:hAnsiTheme="minorEastAsia" w:cs="Arial"/>
                <w:b/>
                <w:bCs/>
                <w:sz w:val="24"/>
                <w:szCs w:val="24"/>
              </w:rPr>
            </w:pPr>
          </w:p>
          <w:p w14:paraId="1B18C95D" w14:textId="5494B1FD"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2</w:t>
            </w:r>
            <w:r w:rsidR="00223FC0">
              <w:rPr>
                <w:rFonts w:asciiTheme="minorEastAsia" w:hAnsiTheme="minorEastAsia" w:cs="Arial"/>
                <w:b/>
                <w:bCs/>
                <w:sz w:val="24"/>
                <w:szCs w:val="24"/>
              </w:rPr>
              <w:t>0</w:t>
            </w:r>
            <w:r>
              <w:rPr>
                <w:rFonts w:asciiTheme="minorEastAsia" w:hAnsiTheme="minorEastAsia" w:cs="Arial" w:hint="eastAsia"/>
                <w:b/>
                <w:bCs/>
                <w:sz w:val="24"/>
                <w:szCs w:val="24"/>
              </w:rPr>
              <w:t>、加快构建新型电力系统行动方案2024—2027年： 电力系统稳定保障行动；大规模高比例新能源外送攻坚行动； 配电网高质量发展行动； 新能源系统友好提升行动； 电力系统调节能力优化行动； 电动汽车充电设施网络拓展行动； 需求侧协同能力提升行动； 智慧化调度体系建设行动 新一代煤电升级行动。 问： 1.贵公司的产品会涉及以上9个专项行动里那些领域？ 2.对贵公司的经营会带来多大程度上的影响？</w:t>
            </w:r>
          </w:p>
          <w:p w14:paraId="20F1A710"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答：谢谢您对公司的关注。中国核电产品涉及：电力系统稳定保障行动；配电网高质量发展行动；大规模高比例新能源外送攻坚行动；新能源系统友好提升行动； 电力系统调节能力优化行动；电动汽车充电设施网络拓展行动；需求侧协同能力提升行动。</w:t>
            </w:r>
          </w:p>
          <w:p w14:paraId="71A2E614"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加快构建新型电力系统行动方案2024—2027年的发布，对中国核电经营是利好举措。行动方案从电网建设、系统调节、新能源项目自身建设等内外因多个角度，力求全面解决新能源项目消纳问题，为新型能源体系的构建夯实基础，实现新型电力系统和新型能源体系建设的相辅相成。行动方案的发布为中国核电新能源、储能、充电设施等业务的发展提供更好的发展环境，为公司“十五五”时期的发展经营带来新机遇。</w:t>
            </w:r>
          </w:p>
          <w:p w14:paraId="1161823B" w14:textId="77777777" w:rsidR="00E527C9" w:rsidRDefault="00E527C9">
            <w:pPr>
              <w:snapToGrid w:val="0"/>
              <w:spacing w:line="240" w:lineRule="atLeast"/>
              <w:ind w:firstLineChars="200" w:firstLine="482"/>
              <w:rPr>
                <w:rFonts w:asciiTheme="minorEastAsia" w:hAnsiTheme="minorEastAsia" w:cs="Arial"/>
                <w:b/>
                <w:bCs/>
                <w:sz w:val="24"/>
                <w:szCs w:val="24"/>
              </w:rPr>
            </w:pPr>
          </w:p>
          <w:p w14:paraId="64CDD9BD" w14:textId="1211130C" w:rsidR="00E527C9" w:rsidRDefault="00F05A87">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2</w:t>
            </w:r>
            <w:r w:rsidR="00223FC0">
              <w:rPr>
                <w:rFonts w:asciiTheme="minorEastAsia" w:hAnsiTheme="minorEastAsia" w:cs="Arial"/>
                <w:b/>
                <w:bCs/>
                <w:sz w:val="24"/>
                <w:szCs w:val="24"/>
              </w:rPr>
              <w:t>1</w:t>
            </w:r>
            <w:r>
              <w:rPr>
                <w:rFonts w:asciiTheme="minorEastAsia" w:hAnsiTheme="minorEastAsia" w:cs="Arial" w:hint="eastAsia"/>
                <w:b/>
                <w:bCs/>
                <w:sz w:val="24"/>
                <w:szCs w:val="24"/>
              </w:rPr>
              <w:t>、这段时间国家不断批复核电建设。请问，对贵公司的盈利有没有帮助？谢谢！</w:t>
            </w:r>
          </w:p>
          <w:p w14:paraId="48270C5D"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答：谢谢您对公司的关注。公司的盈利主要来自于核电和新能源的运营收入，核电的核准有利于公司未来提高盈利水平。</w:t>
            </w:r>
          </w:p>
          <w:p w14:paraId="1D122A6C" w14:textId="77777777" w:rsidR="00E527C9" w:rsidRDefault="00E527C9">
            <w:pPr>
              <w:snapToGrid w:val="0"/>
              <w:spacing w:line="240" w:lineRule="atLeast"/>
              <w:ind w:firstLineChars="200" w:firstLine="482"/>
              <w:rPr>
                <w:rFonts w:asciiTheme="minorEastAsia" w:hAnsiTheme="minorEastAsia" w:cs="Arial"/>
                <w:b/>
                <w:bCs/>
                <w:sz w:val="24"/>
                <w:szCs w:val="24"/>
              </w:rPr>
            </w:pPr>
          </w:p>
          <w:p w14:paraId="5CF23485" w14:textId="79C010F8" w:rsidR="00E527C9" w:rsidRDefault="00223FC0">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2</w:t>
            </w:r>
            <w:r>
              <w:rPr>
                <w:rFonts w:asciiTheme="minorEastAsia" w:hAnsiTheme="minorEastAsia" w:cs="Arial"/>
                <w:b/>
                <w:bCs/>
                <w:sz w:val="24"/>
                <w:szCs w:val="24"/>
              </w:rPr>
              <w:t>2</w:t>
            </w:r>
            <w:r w:rsidR="00F05A87">
              <w:rPr>
                <w:rFonts w:asciiTheme="minorEastAsia" w:hAnsiTheme="minorEastAsia" w:cs="Arial" w:hint="eastAsia"/>
                <w:b/>
                <w:bCs/>
                <w:sz w:val="24"/>
                <w:szCs w:val="24"/>
              </w:rPr>
              <w:t>、请问国务院常务会议审议决定核准5个核电项目中，建设核电站的资金从哪里来，是否会导致短期内公司盈利水平下降？</w:t>
            </w:r>
          </w:p>
          <w:p w14:paraId="52D5B080"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答：谢谢您对公司的关注。建设核电站的资金一般是二八比，即20%资本金，80%银行贷款，新机组的开工建设成本进的是在建工程，并不会影响公司的盈利。</w:t>
            </w:r>
          </w:p>
          <w:p w14:paraId="6AE104B3" w14:textId="77777777" w:rsidR="00E527C9" w:rsidRDefault="00E527C9">
            <w:pPr>
              <w:snapToGrid w:val="0"/>
              <w:spacing w:line="240" w:lineRule="atLeast"/>
              <w:ind w:firstLineChars="200" w:firstLine="482"/>
              <w:rPr>
                <w:rFonts w:asciiTheme="minorEastAsia" w:hAnsiTheme="minorEastAsia" w:cs="Arial"/>
                <w:b/>
                <w:bCs/>
                <w:sz w:val="24"/>
                <w:szCs w:val="24"/>
              </w:rPr>
            </w:pPr>
          </w:p>
          <w:p w14:paraId="557E3DF0" w14:textId="5FDCA1CD" w:rsidR="00E527C9" w:rsidRDefault="00223FC0">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2</w:t>
            </w:r>
            <w:r>
              <w:rPr>
                <w:rFonts w:asciiTheme="minorEastAsia" w:hAnsiTheme="minorEastAsia" w:cs="Arial"/>
                <w:b/>
                <w:bCs/>
                <w:sz w:val="24"/>
                <w:szCs w:val="24"/>
              </w:rPr>
              <w:t>3</w:t>
            </w:r>
            <w:r w:rsidR="00F05A87">
              <w:rPr>
                <w:rFonts w:asciiTheme="minorEastAsia" w:hAnsiTheme="minorEastAsia" w:cs="Arial" w:hint="eastAsia"/>
                <w:b/>
                <w:bCs/>
                <w:sz w:val="24"/>
                <w:szCs w:val="24"/>
              </w:rPr>
              <w:t>、请问中核跟广核有机会合并吗？谢谢</w:t>
            </w:r>
          </w:p>
          <w:p w14:paraId="671B0437"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答：谢谢您对公司的关注。公司未收到此方面的相关信息。</w:t>
            </w:r>
          </w:p>
          <w:p w14:paraId="127D9EA1" w14:textId="77777777" w:rsidR="00E527C9" w:rsidRDefault="00E527C9">
            <w:pPr>
              <w:snapToGrid w:val="0"/>
              <w:spacing w:line="240" w:lineRule="atLeast"/>
              <w:ind w:firstLineChars="200" w:firstLine="482"/>
              <w:rPr>
                <w:rFonts w:asciiTheme="minorEastAsia" w:hAnsiTheme="minorEastAsia" w:cs="Arial"/>
                <w:b/>
                <w:bCs/>
                <w:sz w:val="24"/>
                <w:szCs w:val="24"/>
              </w:rPr>
            </w:pPr>
          </w:p>
          <w:p w14:paraId="783B487F" w14:textId="7527F2EB" w:rsidR="00E527C9" w:rsidRDefault="00223FC0">
            <w:pPr>
              <w:snapToGrid w:val="0"/>
              <w:spacing w:line="240" w:lineRule="atLeast"/>
              <w:rPr>
                <w:rFonts w:asciiTheme="minorEastAsia" w:hAnsiTheme="minorEastAsia" w:cs="Arial"/>
                <w:b/>
                <w:bCs/>
                <w:sz w:val="24"/>
                <w:szCs w:val="24"/>
              </w:rPr>
            </w:pPr>
            <w:r>
              <w:rPr>
                <w:rFonts w:asciiTheme="minorEastAsia" w:hAnsiTheme="minorEastAsia" w:cs="Arial" w:hint="eastAsia"/>
                <w:b/>
                <w:bCs/>
                <w:sz w:val="24"/>
                <w:szCs w:val="24"/>
              </w:rPr>
              <w:t>2</w:t>
            </w:r>
            <w:r>
              <w:rPr>
                <w:rFonts w:asciiTheme="minorEastAsia" w:hAnsiTheme="minorEastAsia" w:cs="Arial"/>
                <w:b/>
                <w:bCs/>
                <w:sz w:val="24"/>
                <w:szCs w:val="24"/>
              </w:rPr>
              <w:t>4</w:t>
            </w:r>
            <w:r w:rsidR="00F05A87">
              <w:rPr>
                <w:rFonts w:asciiTheme="minorEastAsia" w:hAnsiTheme="minorEastAsia" w:cs="Arial" w:hint="eastAsia"/>
                <w:b/>
                <w:bCs/>
                <w:sz w:val="24"/>
                <w:szCs w:val="24"/>
              </w:rPr>
              <w:t>、公司在2023年财报中提到：项目工程建设稳妥有序推进。福清5/6号、田湾3/4号、田湾5/6号机组共3个项目顺利通</w:t>
            </w:r>
            <w:r w:rsidR="00F05A87">
              <w:rPr>
                <w:rFonts w:asciiTheme="minorEastAsia" w:hAnsiTheme="minorEastAsia" w:cs="Arial" w:hint="eastAsia"/>
                <w:b/>
                <w:bCs/>
                <w:sz w:val="24"/>
                <w:szCs w:val="24"/>
              </w:rPr>
              <w:lastRenderedPageBreak/>
              <w:t xml:space="preserve">过竣工验收；（见2023年度报告第10页） 请问上述机组已在该年度之前投运，本财报中表述的“通过竣工验收”是什么意思？ </w:t>
            </w:r>
          </w:p>
          <w:p w14:paraId="15593151" w14:textId="77777777" w:rsidR="00E527C9" w:rsidRDefault="00F05A87">
            <w:pPr>
              <w:snapToGrid w:val="0"/>
              <w:spacing w:line="240" w:lineRule="atLeast"/>
              <w:ind w:firstLineChars="200" w:firstLine="480"/>
              <w:rPr>
                <w:rFonts w:asciiTheme="minorEastAsia" w:hAnsiTheme="minorEastAsia" w:cs="Arial"/>
                <w:bCs/>
                <w:sz w:val="24"/>
                <w:szCs w:val="24"/>
              </w:rPr>
            </w:pPr>
            <w:r>
              <w:rPr>
                <w:rFonts w:asciiTheme="minorEastAsia" w:hAnsiTheme="minorEastAsia" w:cs="Arial" w:hint="eastAsia"/>
                <w:bCs/>
                <w:sz w:val="24"/>
                <w:szCs w:val="24"/>
              </w:rPr>
              <w:t>答：谢谢您对公司的关注。 竣工验收是事后监管的重要组成部分，是全面考核建设工作成果，检查项目是否符合设计要求和工程质量的重要环节，对促进建设项目及时投产交付使用、发挥投资效益、总结建设经验具有重要的作用。 原则上，竣工验收应在项目机组全部投入商运后的24个月内完成。特殊情况下，经申请，可以延长至36个月或其他期限内完成。田湾3/4号机组、田湾5/6号机组、福清5/6号机组在建设完工后，已按竣工计划有序完成环境保护、水土保持、职业病防护、职业安全、消防、建筑安装、工艺系统与设备、财务决算与审计、档案共计9个单项竣工验收和最终竣工验收。</w:t>
            </w:r>
          </w:p>
          <w:p w14:paraId="19C5A999" w14:textId="77777777" w:rsidR="00E527C9" w:rsidRDefault="00E527C9">
            <w:pPr>
              <w:snapToGrid w:val="0"/>
              <w:spacing w:line="240" w:lineRule="atLeast"/>
              <w:ind w:firstLineChars="200" w:firstLine="482"/>
              <w:rPr>
                <w:rFonts w:asciiTheme="minorEastAsia" w:hAnsiTheme="minorEastAsia" w:cs="Arial"/>
                <w:b/>
                <w:bCs/>
                <w:sz w:val="24"/>
                <w:szCs w:val="24"/>
              </w:rPr>
            </w:pPr>
          </w:p>
        </w:tc>
      </w:tr>
    </w:tbl>
    <w:p w14:paraId="054437F0" w14:textId="77777777" w:rsidR="00E527C9" w:rsidRDefault="00E527C9">
      <w:pPr>
        <w:rPr>
          <w:rFonts w:asciiTheme="minorEastAsia" w:hAnsiTheme="minorEastAsia" w:cs="Times New Roman"/>
          <w:sz w:val="24"/>
          <w:szCs w:val="24"/>
        </w:rPr>
      </w:pPr>
    </w:p>
    <w:sectPr w:rsidR="00E52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D8"/>
    <w:rsid w:val="00000CD9"/>
    <w:rsid w:val="00010907"/>
    <w:rsid w:val="000149D7"/>
    <w:rsid w:val="0001788E"/>
    <w:rsid w:val="00031130"/>
    <w:rsid w:val="0003618C"/>
    <w:rsid w:val="000362FF"/>
    <w:rsid w:val="0004002A"/>
    <w:rsid w:val="00041F4C"/>
    <w:rsid w:val="000422DC"/>
    <w:rsid w:val="00047D91"/>
    <w:rsid w:val="0005188F"/>
    <w:rsid w:val="00057A38"/>
    <w:rsid w:val="00057D05"/>
    <w:rsid w:val="00061A47"/>
    <w:rsid w:val="000622A2"/>
    <w:rsid w:val="00063225"/>
    <w:rsid w:val="00067D34"/>
    <w:rsid w:val="00073797"/>
    <w:rsid w:val="0007495B"/>
    <w:rsid w:val="0008504C"/>
    <w:rsid w:val="00095D30"/>
    <w:rsid w:val="000A56DF"/>
    <w:rsid w:val="000A6471"/>
    <w:rsid w:val="000A77D5"/>
    <w:rsid w:val="000A7A0B"/>
    <w:rsid w:val="000A7A8A"/>
    <w:rsid w:val="000B1A00"/>
    <w:rsid w:val="000B2AF4"/>
    <w:rsid w:val="000B4A99"/>
    <w:rsid w:val="000B68A5"/>
    <w:rsid w:val="000C14ED"/>
    <w:rsid w:val="000C16BA"/>
    <w:rsid w:val="000C7C22"/>
    <w:rsid w:val="000D1688"/>
    <w:rsid w:val="000E62B5"/>
    <w:rsid w:val="000F1107"/>
    <w:rsid w:val="000F151D"/>
    <w:rsid w:val="000F2D67"/>
    <w:rsid w:val="000F50CA"/>
    <w:rsid w:val="00101505"/>
    <w:rsid w:val="00102698"/>
    <w:rsid w:val="001116B5"/>
    <w:rsid w:val="00117A29"/>
    <w:rsid w:val="00121D79"/>
    <w:rsid w:val="001252DA"/>
    <w:rsid w:val="0012593B"/>
    <w:rsid w:val="00126FB1"/>
    <w:rsid w:val="00141B00"/>
    <w:rsid w:val="001474C8"/>
    <w:rsid w:val="00154327"/>
    <w:rsid w:val="00160D0B"/>
    <w:rsid w:val="00165BFC"/>
    <w:rsid w:val="001661F0"/>
    <w:rsid w:val="00171AFB"/>
    <w:rsid w:val="0017430A"/>
    <w:rsid w:val="001810B8"/>
    <w:rsid w:val="00181A4C"/>
    <w:rsid w:val="00184645"/>
    <w:rsid w:val="00197930"/>
    <w:rsid w:val="001A1D87"/>
    <w:rsid w:val="001A20DD"/>
    <w:rsid w:val="001A23A0"/>
    <w:rsid w:val="001A338B"/>
    <w:rsid w:val="001A6980"/>
    <w:rsid w:val="001A7260"/>
    <w:rsid w:val="001B23A4"/>
    <w:rsid w:val="001B55CB"/>
    <w:rsid w:val="001C6B21"/>
    <w:rsid w:val="001C7FC5"/>
    <w:rsid w:val="001D1FDD"/>
    <w:rsid w:val="001D20D9"/>
    <w:rsid w:val="001D5514"/>
    <w:rsid w:val="001D6E1E"/>
    <w:rsid w:val="001E29AE"/>
    <w:rsid w:val="001F5A98"/>
    <w:rsid w:val="0020075F"/>
    <w:rsid w:val="00200A9C"/>
    <w:rsid w:val="0020191C"/>
    <w:rsid w:val="00214737"/>
    <w:rsid w:val="0021748A"/>
    <w:rsid w:val="002238E7"/>
    <w:rsid w:val="00223BB4"/>
    <w:rsid w:val="00223FC0"/>
    <w:rsid w:val="00230581"/>
    <w:rsid w:val="002407C8"/>
    <w:rsid w:val="00244445"/>
    <w:rsid w:val="0024584F"/>
    <w:rsid w:val="002470AC"/>
    <w:rsid w:val="0025019E"/>
    <w:rsid w:val="002526A5"/>
    <w:rsid w:val="002626D0"/>
    <w:rsid w:val="00266E2E"/>
    <w:rsid w:val="00275200"/>
    <w:rsid w:val="00277667"/>
    <w:rsid w:val="00281FDC"/>
    <w:rsid w:val="002831C2"/>
    <w:rsid w:val="00284E35"/>
    <w:rsid w:val="00287627"/>
    <w:rsid w:val="002A0B9A"/>
    <w:rsid w:val="002A3032"/>
    <w:rsid w:val="002A62E8"/>
    <w:rsid w:val="002A6700"/>
    <w:rsid w:val="002B2C18"/>
    <w:rsid w:val="002B3723"/>
    <w:rsid w:val="002B3918"/>
    <w:rsid w:val="002B79A4"/>
    <w:rsid w:val="002E1D1C"/>
    <w:rsid w:val="002E370E"/>
    <w:rsid w:val="002F2BBF"/>
    <w:rsid w:val="002F4034"/>
    <w:rsid w:val="002F4053"/>
    <w:rsid w:val="002F6568"/>
    <w:rsid w:val="003140BC"/>
    <w:rsid w:val="003160AB"/>
    <w:rsid w:val="0031635C"/>
    <w:rsid w:val="00326179"/>
    <w:rsid w:val="00326231"/>
    <w:rsid w:val="00335EE1"/>
    <w:rsid w:val="003408D0"/>
    <w:rsid w:val="00340E19"/>
    <w:rsid w:val="00341AD5"/>
    <w:rsid w:val="00345321"/>
    <w:rsid w:val="00350D56"/>
    <w:rsid w:val="00353F66"/>
    <w:rsid w:val="003635F4"/>
    <w:rsid w:val="00367C29"/>
    <w:rsid w:val="00367F39"/>
    <w:rsid w:val="00374CA3"/>
    <w:rsid w:val="00384689"/>
    <w:rsid w:val="00384A9E"/>
    <w:rsid w:val="003854D5"/>
    <w:rsid w:val="00393C72"/>
    <w:rsid w:val="003A2E3B"/>
    <w:rsid w:val="003B2EA5"/>
    <w:rsid w:val="003C5723"/>
    <w:rsid w:val="003D168F"/>
    <w:rsid w:val="003E3D80"/>
    <w:rsid w:val="003E49D9"/>
    <w:rsid w:val="003E5770"/>
    <w:rsid w:val="003E5EFB"/>
    <w:rsid w:val="003F3D8E"/>
    <w:rsid w:val="003F47DD"/>
    <w:rsid w:val="003F6FCD"/>
    <w:rsid w:val="00404EE7"/>
    <w:rsid w:val="004103E5"/>
    <w:rsid w:val="00411D15"/>
    <w:rsid w:val="00426DDB"/>
    <w:rsid w:val="00426F24"/>
    <w:rsid w:val="0042769D"/>
    <w:rsid w:val="00432019"/>
    <w:rsid w:val="004347D9"/>
    <w:rsid w:val="00436765"/>
    <w:rsid w:val="00437588"/>
    <w:rsid w:val="00441DBA"/>
    <w:rsid w:val="00445B28"/>
    <w:rsid w:val="00451ECD"/>
    <w:rsid w:val="00454D15"/>
    <w:rsid w:val="004620E7"/>
    <w:rsid w:val="00486DF5"/>
    <w:rsid w:val="0049517B"/>
    <w:rsid w:val="004A0117"/>
    <w:rsid w:val="004A51E4"/>
    <w:rsid w:val="004A587A"/>
    <w:rsid w:val="004A6817"/>
    <w:rsid w:val="004B06D3"/>
    <w:rsid w:val="004B74E4"/>
    <w:rsid w:val="004B7719"/>
    <w:rsid w:val="004C159A"/>
    <w:rsid w:val="004C2B82"/>
    <w:rsid w:val="004C3456"/>
    <w:rsid w:val="004C7CD3"/>
    <w:rsid w:val="004D0E9E"/>
    <w:rsid w:val="004D294C"/>
    <w:rsid w:val="004E1500"/>
    <w:rsid w:val="004E3435"/>
    <w:rsid w:val="004E4FFE"/>
    <w:rsid w:val="004F3EC3"/>
    <w:rsid w:val="004F7DE9"/>
    <w:rsid w:val="00501699"/>
    <w:rsid w:val="005033A1"/>
    <w:rsid w:val="00510B4E"/>
    <w:rsid w:val="005136BB"/>
    <w:rsid w:val="00514CDF"/>
    <w:rsid w:val="005206B9"/>
    <w:rsid w:val="00536715"/>
    <w:rsid w:val="00537F99"/>
    <w:rsid w:val="00545A08"/>
    <w:rsid w:val="00546734"/>
    <w:rsid w:val="00547D26"/>
    <w:rsid w:val="00552AEA"/>
    <w:rsid w:val="00554423"/>
    <w:rsid w:val="00555F24"/>
    <w:rsid w:val="005575FC"/>
    <w:rsid w:val="00563E34"/>
    <w:rsid w:val="00564627"/>
    <w:rsid w:val="00566E4A"/>
    <w:rsid w:val="0057347E"/>
    <w:rsid w:val="0057415F"/>
    <w:rsid w:val="0057495B"/>
    <w:rsid w:val="00584007"/>
    <w:rsid w:val="00596B59"/>
    <w:rsid w:val="005B03E2"/>
    <w:rsid w:val="005B1D82"/>
    <w:rsid w:val="005C1006"/>
    <w:rsid w:val="005C1D76"/>
    <w:rsid w:val="005C28ED"/>
    <w:rsid w:val="005D3F41"/>
    <w:rsid w:val="005D6129"/>
    <w:rsid w:val="005D6799"/>
    <w:rsid w:val="005F50F0"/>
    <w:rsid w:val="00605030"/>
    <w:rsid w:val="00606272"/>
    <w:rsid w:val="0061397B"/>
    <w:rsid w:val="00620243"/>
    <w:rsid w:val="0062074B"/>
    <w:rsid w:val="00620ADC"/>
    <w:rsid w:val="00625A41"/>
    <w:rsid w:val="00631AC3"/>
    <w:rsid w:val="0063671C"/>
    <w:rsid w:val="006434B3"/>
    <w:rsid w:val="00643768"/>
    <w:rsid w:val="00643F1A"/>
    <w:rsid w:val="00644559"/>
    <w:rsid w:val="00646C29"/>
    <w:rsid w:val="00646F6E"/>
    <w:rsid w:val="00650329"/>
    <w:rsid w:val="006567DD"/>
    <w:rsid w:val="00657DDC"/>
    <w:rsid w:val="00660E3B"/>
    <w:rsid w:val="00661485"/>
    <w:rsid w:val="00664817"/>
    <w:rsid w:val="006662B2"/>
    <w:rsid w:val="00673C5A"/>
    <w:rsid w:val="006835B4"/>
    <w:rsid w:val="006846DD"/>
    <w:rsid w:val="0068593B"/>
    <w:rsid w:val="006902A0"/>
    <w:rsid w:val="006A108D"/>
    <w:rsid w:val="006A312B"/>
    <w:rsid w:val="006A788B"/>
    <w:rsid w:val="006B0FDA"/>
    <w:rsid w:val="006B2A3B"/>
    <w:rsid w:val="006C1894"/>
    <w:rsid w:val="006C3793"/>
    <w:rsid w:val="006C4127"/>
    <w:rsid w:val="006C4252"/>
    <w:rsid w:val="006C437A"/>
    <w:rsid w:val="006D1DCB"/>
    <w:rsid w:val="006D310E"/>
    <w:rsid w:val="006D4072"/>
    <w:rsid w:val="006E5CE3"/>
    <w:rsid w:val="007039D8"/>
    <w:rsid w:val="00703C8B"/>
    <w:rsid w:val="00712A44"/>
    <w:rsid w:val="0073021E"/>
    <w:rsid w:val="00740FD4"/>
    <w:rsid w:val="0074588E"/>
    <w:rsid w:val="0076011A"/>
    <w:rsid w:val="00761635"/>
    <w:rsid w:val="0076572E"/>
    <w:rsid w:val="007711F7"/>
    <w:rsid w:val="007721C4"/>
    <w:rsid w:val="00775CDC"/>
    <w:rsid w:val="00781F9C"/>
    <w:rsid w:val="00783952"/>
    <w:rsid w:val="00784A7D"/>
    <w:rsid w:val="00790D98"/>
    <w:rsid w:val="0079169D"/>
    <w:rsid w:val="00795A79"/>
    <w:rsid w:val="007A3C36"/>
    <w:rsid w:val="007A5691"/>
    <w:rsid w:val="007A625B"/>
    <w:rsid w:val="007B1BED"/>
    <w:rsid w:val="007B2154"/>
    <w:rsid w:val="007B4AFE"/>
    <w:rsid w:val="007B7037"/>
    <w:rsid w:val="007B790C"/>
    <w:rsid w:val="007C790F"/>
    <w:rsid w:val="007D5C9B"/>
    <w:rsid w:val="007D6252"/>
    <w:rsid w:val="007E25D2"/>
    <w:rsid w:val="007E53AF"/>
    <w:rsid w:val="007E76B6"/>
    <w:rsid w:val="007F04A0"/>
    <w:rsid w:val="007F1CEB"/>
    <w:rsid w:val="00802F63"/>
    <w:rsid w:val="00804672"/>
    <w:rsid w:val="008104FB"/>
    <w:rsid w:val="008110D1"/>
    <w:rsid w:val="008134CC"/>
    <w:rsid w:val="00813F35"/>
    <w:rsid w:val="00822466"/>
    <w:rsid w:val="00825731"/>
    <w:rsid w:val="00833E2B"/>
    <w:rsid w:val="00840513"/>
    <w:rsid w:val="00840828"/>
    <w:rsid w:val="00840967"/>
    <w:rsid w:val="0085116A"/>
    <w:rsid w:val="00852C2B"/>
    <w:rsid w:val="00857B6B"/>
    <w:rsid w:val="00865E49"/>
    <w:rsid w:val="0086692D"/>
    <w:rsid w:val="00867EB6"/>
    <w:rsid w:val="00871800"/>
    <w:rsid w:val="00881B8E"/>
    <w:rsid w:val="008940D2"/>
    <w:rsid w:val="008967A0"/>
    <w:rsid w:val="008A1D5D"/>
    <w:rsid w:val="008A3252"/>
    <w:rsid w:val="008A3461"/>
    <w:rsid w:val="008C4195"/>
    <w:rsid w:val="008D1D0E"/>
    <w:rsid w:val="008D2111"/>
    <w:rsid w:val="008D4620"/>
    <w:rsid w:val="008E1C1B"/>
    <w:rsid w:val="008F1DBD"/>
    <w:rsid w:val="008F6335"/>
    <w:rsid w:val="009020DF"/>
    <w:rsid w:val="0090297B"/>
    <w:rsid w:val="00904DA7"/>
    <w:rsid w:val="0090573F"/>
    <w:rsid w:val="0091308C"/>
    <w:rsid w:val="00915FAB"/>
    <w:rsid w:val="00917DF4"/>
    <w:rsid w:val="009231C1"/>
    <w:rsid w:val="009261D2"/>
    <w:rsid w:val="00934555"/>
    <w:rsid w:val="00935FD5"/>
    <w:rsid w:val="009371B4"/>
    <w:rsid w:val="009376E7"/>
    <w:rsid w:val="009442DE"/>
    <w:rsid w:val="00946756"/>
    <w:rsid w:val="00960201"/>
    <w:rsid w:val="009608EE"/>
    <w:rsid w:val="00960A75"/>
    <w:rsid w:val="009615DE"/>
    <w:rsid w:val="009645C7"/>
    <w:rsid w:val="00966105"/>
    <w:rsid w:val="00973124"/>
    <w:rsid w:val="00983485"/>
    <w:rsid w:val="00985510"/>
    <w:rsid w:val="00993862"/>
    <w:rsid w:val="00996FEF"/>
    <w:rsid w:val="0099776D"/>
    <w:rsid w:val="009A43B6"/>
    <w:rsid w:val="009A52FF"/>
    <w:rsid w:val="009B13CE"/>
    <w:rsid w:val="009B270F"/>
    <w:rsid w:val="009B52E7"/>
    <w:rsid w:val="009C1CD9"/>
    <w:rsid w:val="009C5643"/>
    <w:rsid w:val="009E311A"/>
    <w:rsid w:val="009F12A0"/>
    <w:rsid w:val="00A019D6"/>
    <w:rsid w:val="00A01A16"/>
    <w:rsid w:val="00A03374"/>
    <w:rsid w:val="00A0513C"/>
    <w:rsid w:val="00A15B3D"/>
    <w:rsid w:val="00A2083F"/>
    <w:rsid w:val="00A24298"/>
    <w:rsid w:val="00A2493F"/>
    <w:rsid w:val="00A2799E"/>
    <w:rsid w:val="00A3601A"/>
    <w:rsid w:val="00A37DB8"/>
    <w:rsid w:val="00A40592"/>
    <w:rsid w:val="00A50D1B"/>
    <w:rsid w:val="00A5277B"/>
    <w:rsid w:val="00A5721D"/>
    <w:rsid w:val="00A6097E"/>
    <w:rsid w:val="00A664C0"/>
    <w:rsid w:val="00A7271E"/>
    <w:rsid w:val="00A8080C"/>
    <w:rsid w:val="00A82DD3"/>
    <w:rsid w:val="00A8508C"/>
    <w:rsid w:val="00A85570"/>
    <w:rsid w:val="00A87651"/>
    <w:rsid w:val="00A90B58"/>
    <w:rsid w:val="00A93C19"/>
    <w:rsid w:val="00A97761"/>
    <w:rsid w:val="00AA217F"/>
    <w:rsid w:val="00AB18E1"/>
    <w:rsid w:val="00AC37FA"/>
    <w:rsid w:val="00AD0CFE"/>
    <w:rsid w:val="00AD3F63"/>
    <w:rsid w:val="00AE1BBB"/>
    <w:rsid w:val="00AE5E3C"/>
    <w:rsid w:val="00AE6E60"/>
    <w:rsid w:val="00AF283F"/>
    <w:rsid w:val="00AF285E"/>
    <w:rsid w:val="00AF7274"/>
    <w:rsid w:val="00B02394"/>
    <w:rsid w:val="00B11A07"/>
    <w:rsid w:val="00B13239"/>
    <w:rsid w:val="00B20E44"/>
    <w:rsid w:val="00B2533F"/>
    <w:rsid w:val="00B356B7"/>
    <w:rsid w:val="00B359D5"/>
    <w:rsid w:val="00B41B2F"/>
    <w:rsid w:val="00B43433"/>
    <w:rsid w:val="00B46B09"/>
    <w:rsid w:val="00B46CAD"/>
    <w:rsid w:val="00B50971"/>
    <w:rsid w:val="00B61895"/>
    <w:rsid w:val="00B629CF"/>
    <w:rsid w:val="00B73314"/>
    <w:rsid w:val="00B76B38"/>
    <w:rsid w:val="00B82BD3"/>
    <w:rsid w:val="00B83885"/>
    <w:rsid w:val="00B84493"/>
    <w:rsid w:val="00B86814"/>
    <w:rsid w:val="00BA032E"/>
    <w:rsid w:val="00BA0D8C"/>
    <w:rsid w:val="00BA319A"/>
    <w:rsid w:val="00BB0720"/>
    <w:rsid w:val="00BB5F9E"/>
    <w:rsid w:val="00BB69D8"/>
    <w:rsid w:val="00BC287A"/>
    <w:rsid w:val="00BD227B"/>
    <w:rsid w:val="00BD3B33"/>
    <w:rsid w:val="00BD6F1A"/>
    <w:rsid w:val="00BE049D"/>
    <w:rsid w:val="00BE5C58"/>
    <w:rsid w:val="00BF130E"/>
    <w:rsid w:val="00BF3527"/>
    <w:rsid w:val="00BF69B7"/>
    <w:rsid w:val="00C004E8"/>
    <w:rsid w:val="00C0214A"/>
    <w:rsid w:val="00C118E0"/>
    <w:rsid w:val="00C15642"/>
    <w:rsid w:val="00C17623"/>
    <w:rsid w:val="00C20AEE"/>
    <w:rsid w:val="00C20EB3"/>
    <w:rsid w:val="00C2154A"/>
    <w:rsid w:val="00C34840"/>
    <w:rsid w:val="00C4289C"/>
    <w:rsid w:val="00C46433"/>
    <w:rsid w:val="00C504F0"/>
    <w:rsid w:val="00C53CD8"/>
    <w:rsid w:val="00C56D7A"/>
    <w:rsid w:val="00C60F8A"/>
    <w:rsid w:val="00C70B6D"/>
    <w:rsid w:val="00C80C92"/>
    <w:rsid w:val="00C87D4A"/>
    <w:rsid w:val="00C90286"/>
    <w:rsid w:val="00C94DD5"/>
    <w:rsid w:val="00CA7DDE"/>
    <w:rsid w:val="00CB3778"/>
    <w:rsid w:val="00CC0448"/>
    <w:rsid w:val="00CC1C9A"/>
    <w:rsid w:val="00CC33E7"/>
    <w:rsid w:val="00CC7C4F"/>
    <w:rsid w:val="00CD2B15"/>
    <w:rsid w:val="00CE08BD"/>
    <w:rsid w:val="00CE13BC"/>
    <w:rsid w:val="00CF07BD"/>
    <w:rsid w:val="00CF17E1"/>
    <w:rsid w:val="00CF39B3"/>
    <w:rsid w:val="00D17E3B"/>
    <w:rsid w:val="00D22FC8"/>
    <w:rsid w:val="00D26E35"/>
    <w:rsid w:val="00D33B71"/>
    <w:rsid w:val="00D36227"/>
    <w:rsid w:val="00D435A0"/>
    <w:rsid w:val="00D445E2"/>
    <w:rsid w:val="00D47A35"/>
    <w:rsid w:val="00D519AB"/>
    <w:rsid w:val="00D5460C"/>
    <w:rsid w:val="00D61E0A"/>
    <w:rsid w:val="00D62E92"/>
    <w:rsid w:val="00D64FD8"/>
    <w:rsid w:val="00D70F0A"/>
    <w:rsid w:val="00D70F4F"/>
    <w:rsid w:val="00D741C6"/>
    <w:rsid w:val="00D765F0"/>
    <w:rsid w:val="00D92AAE"/>
    <w:rsid w:val="00D92C5F"/>
    <w:rsid w:val="00D93BD1"/>
    <w:rsid w:val="00D95574"/>
    <w:rsid w:val="00D972C9"/>
    <w:rsid w:val="00DB5207"/>
    <w:rsid w:val="00DB617E"/>
    <w:rsid w:val="00DB742B"/>
    <w:rsid w:val="00DC0B1D"/>
    <w:rsid w:val="00DC6F70"/>
    <w:rsid w:val="00DC7052"/>
    <w:rsid w:val="00DD15B2"/>
    <w:rsid w:val="00DD36AD"/>
    <w:rsid w:val="00DD5DD2"/>
    <w:rsid w:val="00DE2902"/>
    <w:rsid w:val="00DF1E31"/>
    <w:rsid w:val="00E0305E"/>
    <w:rsid w:val="00E04EB0"/>
    <w:rsid w:val="00E10AF9"/>
    <w:rsid w:val="00E10B2B"/>
    <w:rsid w:val="00E158B9"/>
    <w:rsid w:val="00E20313"/>
    <w:rsid w:val="00E33A83"/>
    <w:rsid w:val="00E34284"/>
    <w:rsid w:val="00E413CF"/>
    <w:rsid w:val="00E45D50"/>
    <w:rsid w:val="00E5139A"/>
    <w:rsid w:val="00E527C9"/>
    <w:rsid w:val="00E60515"/>
    <w:rsid w:val="00E61BB2"/>
    <w:rsid w:val="00E62320"/>
    <w:rsid w:val="00E629E0"/>
    <w:rsid w:val="00E67631"/>
    <w:rsid w:val="00E75478"/>
    <w:rsid w:val="00E759DA"/>
    <w:rsid w:val="00E80F2C"/>
    <w:rsid w:val="00E82AE3"/>
    <w:rsid w:val="00E93C1B"/>
    <w:rsid w:val="00E9452B"/>
    <w:rsid w:val="00EA240F"/>
    <w:rsid w:val="00EA5E2E"/>
    <w:rsid w:val="00EB2386"/>
    <w:rsid w:val="00EB2F6C"/>
    <w:rsid w:val="00EB6363"/>
    <w:rsid w:val="00EB78F9"/>
    <w:rsid w:val="00EC1AD8"/>
    <w:rsid w:val="00EC5DB9"/>
    <w:rsid w:val="00EC7612"/>
    <w:rsid w:val="00EC7CDB"/>
    <w:rsid w:val="00ED03CC"/>
    <w:rsid w:val="00ED03E0"/>
    <w:rsid w:val="00ED15AD"/>
    <w:rsid w:val="00ED3A22"/>
    <w:rsid w:val="00EE17B9"/>
    <w:rsid w:val="00EE4732"/>
    <w:rsid w:val="00EE4D9C"/>
    <w:rsid w:val="00EE5C28"/>
    <w:rsid w:val="00EE5FBB"/>
    <w:rsid w:val="00EE74C9"/>
    <w:rsid w:val="00EF41A5"/>
    <w:rsid w:val="00F04923"/>
    <w:rsid w:val="00F05A87"/>
    <w:rsid w:val="00F05FA9"/>
    <w:rsid w:val="00F12B9F"/>
    <w:rsid w:val="00F14B93"/>
    <w:rsid w:val="00F14D26"/>
    <w:rsid w:val="00F21450"/>
    <w:rsid w:val="00F231A9"/>
    <w:rsid w:val="00F24D2C"/>
    <w:rsid w:val="00F2632D"/>
    <w:rsid w:val="00F3493A"/>
    <w:rsid w:val="00F40985"/>
    <w:rsid w:val="00F4398F"/>
    <w:rsid w:val="00F4717C"/>
    <w:rsid w:val="00F53F64"/>
    <w:rsid w:val="00F60329"/>
    <w:rsid w:val="00F94280"/>
    <w:rsid w:val="00F96065"/>
    <w:rsid w:val="00FA1B5B"/>
    <w:rsid w:val="00FB2A15"/>
    <w:rsid w:val="00FB4967"/>
    <w:rsid w:val="00FB531F"/>
    <w:rsid w:val="00FD673A"/>
    <w:rsid w:val="00FE47F2"/>
    <w:rsid w:val="00FE7A74"/>
    <w:rsid w:val="00FF22C6"/>
    <w:rsid w:val="00FF41CB"/>
    <w:rsid w:val="00FF4530"/>
    <w:rsid w:val="00FF55F0"/>
    <w:rsid w:val="04CF06D7"/>
    <w:rsid w:val="0AAC7D26"/>
    <w:rsid w:val="0B5E2F32"/>
    <w:rsid w:val="57F64229"/>
    <w:rsid w:val="5BDD0D22"/>
    <w:rsid w:val="7F92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7B4E"/>
  <w15:docId w15:val="{0F518A12-CA21-43EE-A769-262B516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widowControl/>
      <w:outlineLvl w:val="1"/>
    </w:pPr>
    <w:rPr>
      <w:rFonts w:ascii="微软雅黑 Light" w:eastAsia="微软雅黑 Light" w:hAnsi="微软雅黑 Light"/>
      <w:b/>
      <w:color w:val="1D72D8"/>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1">
    <w:name w:val="修订1"/>
    <w:hidden/>
    <w:uiPriority w:val="99"/>
    <w:semiHidden/>
    <w:qFormat/>
    <w:rPr>
      <w:kern w:val="2"/>
      <w:sz w:val="21"/>
      <w:szCs w:val="22"/>
    </w:rPr>
  </w:style>
  <w:style w:type="character" w:customStyle="1" w:styleId="20">
    <w:name w:val="标题 2 字符"/>
    <w:basedOn w:val="a0"/>
    <w:link w:val="2"/>
    <w:uiPriority w:val="9"/>
    <w:rPr>
      <w:rFonts w:ascii="微软雅黑 Light" w:eastAsia="微软雅黑 Light" w:hAnsi="微软雅黑 Light"/>
      <w:b/>
      <w:color w:val="1D72D8"/>
      <w:sz w:val="18"/>
      <w:szCs w:val="18"/>
    </w:rPr>
  </w:style>
  <w:style w:type="paragraph" w:customStyle="1" w:styleId="af">
    <w:name w:val="标题一"/>
    <w:basedOn w:val="a"/>
    <w:link w:val="Char"/>
    <w:qFormat/>
    <w:pPr>
      <w:widowControl/>
    </w:pPr>
    <w:rPr>
      <w:rFonts w:ascii="微软雅黑 Light" w:eastAsia="微软雅黑 Light" w:hAnsi="微软雅黑 Light" w:cs="Arial"/>
      <w:b/>
      <w:bCs/>
      <w:color w:val="1D72D8"/>
      <w:sz w:val="18"/>
      <w:szCs w:val="19"/>
    </w:rPr>
  </w:style>
  <w:style w:type="character" w:customStyle="1" w:styleId="Char">
    <w:name w:val="标题一 Char"/>
    <w:link w:val="af"/>
    <w:rPr>
      <w:rFonts w:ascii="微软雅黑 Light" w:eastAsia="微软雅黑 Light" w:hAnsi="微软雅黑 Light" w:cs="Arial"/>
      <w:b/>
      <w:bCs/>
      <w:color w:val="1D72D8"/>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5E91-DFB1-400D-96CE-A4D213B1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729</Words>
  <Characters>4159</Characters>
  <Application>Microsoft Office Word</Application>
  <DocSecurity>0</DocSecurity>
  <Lines>34</Lines>
  <Paragraphs>9</Paragraphs>
  <ScaleCrop>false</ScaleCrop>
  <Company>FAWCAR</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马燃</dc:creator>
  <cp:lastModifiedBy>admin</cp:lastModifiedBy>
  <cp:revision>2</cp:revision>
  <cp:lastPrinted>2016-12-13T07:55:00Z</cp:lastPrinted>
  <dcterms:created xsi:type="dcterms:W3CDTF">2024-10-10T01:00:00Z</dcterms:created>
  <dcterms:modified xsi:type="dcterms:W3CDTF">2024-10-10T01:00:00Z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1895219C93894E94AF5E652A14D8FC79</vt:lpwstr>
  </property>
</Properties>
</file>