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40170">
      <w:pPr>
        <w:pStyle w:val="2"/>
        <w:ind w:firstLine="200" w:firstLineChars="100"/>
        <w:rPr>
          <w:rFonts w:ascii="宋体" w:hAnsi="宋体" w:eastAsia="宋体" w:cs="宋体"/>
          <w:sz w:val="20"/>
          <w:szCs w:val="20"/>
          <w:lang w:val="en-US"/>
        </w:rPr>
      </w:pPr>
      <w:r>
        <w:rPr>
          <w:rFonts w:hint="eastAsia" w:ascii="宋体" w:hAnsi="宋体" w:eastAsia="宋体" w:cs="宋体"/>
          <w:sz w:val="20"/>
          <w:szCs w:val="20"/>
          <w:lang w:val="en-US"/>
        </w:rPr>
        <w:t xml:space="preserve">证券代码：600735   </w:t>
      </w:r>
      <w:r>
        <w:rPr>
          <w:rFonts w:hint="eastAsia" w:ascii="宋体" w:hAnsi="宋体" w:eastAsia="宋体" w:cs="宋体"/>
          <w:sz w:val="21"/>
          <w:szCs w:val="21"/>
          <w:lang w:val="en-US"/>
        </w:rPr>
        <w:t xml:space="preserve">                                      </w:t>
      </w:r>
      <w:r>
        <w:rPr>
          <w:rFonts w:hint="eastAsia" w:ascii="宋体" w:hAnsi="宋体" w:eastAsia="宋体" w:cs="宋体"/>
          <w:sz w:val="20"/>
          <w:szCs w:val="20"/>
          <w:lang w:val="en-US"/>
        </w:rPr>
        <w:t>证券简称：新华锦</w:t>
      </w:r>
    </w:p>
    <w:p w14:paraId="4B2871B5">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山东新华锦国际股份有限公司</w:t>
      </w:r>
    </w:p>
    <w:p w14:paraId="757F1B71">
      <w:pPr>
        <w:spacing w:line="360" w:lineRule="auto"/>
        <w:jc w:val="center"/>
        <w:rPr>
          <w:rFonts w:ascii="宋体" w:hAnsi="宋体" w:eastAsia="宋体" w:cs="宋体"/>
          <w:sz w:val="36"/>
          <w:szCs w:val="36"/>
        </w:rPr>
      </w:pPr>
      <w:r>
        <w:rPr>
          <w:rFonts w:hint="eastAsia" w:ascii="宋体" w:hAnsi="宋体" w:eastAsia="宋体" w:cs="宋体"/>
          <w:b/>
          <w:bCs/>
          <w:sz w:val="36"/>
          <w:szCs w:val="36"/>
        </w:rPr>
        <w:t>投资者关系活动记录表</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477"/>
        <w:gridCol w:w="6048"/>
      </w:tblGrid>
      <w:tr w14:paraId="18699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477" w:type="dxa"/>
            <w:vAlign w:val="center"/>
          </w:tcPr>
          <w:p w14:paraId="68FE6EED">
            <w:pPr>
              <w:pStyle w:val="13"/>
              <w:spacing w:before="7"/>
              <w:rPr>
                <w:rFonts w:ascii="宋体" w:hAnsi="宋体" w:eastAsia="宋体" w:cs="宋体"/>
                <w:b/>
                <w:bCs/>
                <w:sz w:val="20"/>
                <w:szCs w:val="20"/>
              </w:rPr>
            </w:pPr>
          </w:p>
          <w:p w14:paraId="47D13AA1">
            <w:pPr>
              <w:pStyle w:val="13"/>
              <w:spacing w:before="1"/>
              <w:ind w:left="107"/>
              <w:rPr>
                <w:rFonts w:ascii="宋体" w:hAnsi="宋体" w:eastAsia="宋体" w:cs="宋体"/>
                <w:b/>
                <w:bCs/>
                <w:sz w:val="20"/>
                <w:szCs w:val="20"/>
              </w:rPr>
            </w:pPr>
            <w:r>
              <w:rPr>
                <w:rFonts w:hint="eastAsia" w:ascii="宋体" w:hAnsi="宋体" w:eastAsia="宋体" w:cs="宋体"/>
                <w:b/>
                <w:bCs/>
                <w:sz w:val="20"/>
                <w:szCs w:val="20"/>
              </w:rPr>
              <w:t>投资者关系活动类别</w:t>
            </w:r>
          </w:p>
        </w:tc>
        <w:tc>
          <w:tcPr>
            <w:tcW w:w="6048" w:type="dxa"/>
          </w:tcPr>
          <w:p w14:paraId="5FAE91A0">
            <w:pPr>
              <w:pStyle w:val="13"/>
              <w:spacing w:before="7"/>
              <w:rPr>
                <w:rFonts w:ascii="宋体" w:hAnsi="宋体" w:eastAsia="宋体" w:cs="宋体"/>
                <w:sz w:val="20"/>
                <w:szCs w:val="20"/>
              </w:rPr>
            </w:pPr>
          </w:p>
          <w:p w14:paraId="4E2962F7">
            <w:pPr>
              <w:pStyle w:val="13"/>
              <w:tabs>
                <w:tab w:val="left" w:pos="2418"/>
              </w:tabs>
              <w:spacing w:before="1"/>
              <w:ind w:left="107"/>
              <w:rPr>
                <w:rFonts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14:paraId="682DB084">
            <w:pPr>
              <w:pStyle w:val="13"/>
              <w:spacing w:before="11"/>
              <w:rPr>
                <w:rFonts w:ascii="宋体" w:hAnsi="宋体" w:eastAsia="宋体" w:cs="宋体"/>
                <w:sz w:val="20"/>
                <w:szCs w:val="20"/>
              </w:rPr>
            </w:pPr>
          </w:p>
          <w:p w14:paraId="3445FBFA">
            <w:pPr>
              <w:pStyle w:val="13"/>
              <w:tabs>
                <w:tab w:val="left" w:pos="2418"/>
              </w:tabs>
              <w:ind w:left="107"/>
              <w:rPr>
                <w:rFonts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rPr>
                  <w:t>R</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14:paraId="3D519869">
            <w:pPr>
              <w:pStyle w:val="13"/>
              <w:spacing w:before="8"/>
              <w:rPr>
                <w:rFonts w:ascii="宋体" w:hAnsi="宋体" w:eastAsia="宋体" w:cs="宋体"/>
                <w:sz w:val="20"/>
                <w:szCs w:val="20"/>
              </w:rPr>
            </w:pPr>
          </w:p>
          <w:p w14:paraId="4ECFABB7">
            <w:pPr>
              <w:pStyle w:val="13"/>
              <w:tabs>
                <w:tab w:val="left" w:pos="2418"/>
              </w:tabs>
              <w:ind w:left="107"/>
              <w:rPr>
                <w:rFonts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14:paraId="21E01D52">
            <w:pPr>
              <w:pStyle w:val="13"/>
              <w:spacing w:before="8"/>
              <w:rPr>
                <w:rFonts w:ascii="宋体" w:hAnsi="宋体" w:eastAsia="宋体" w:cs="宋体"/>
                <w:sz w:val="20"/>
                <w:szCs w:val="20"/>
              </w:rPr>
            </w:pPr>
          </w:p>
          <w:p w14:paraId="6F1CE86A">
            <w:pPr>
              <w:pStyle w:val="13"/>
              <w:ind w:left="107"/>
              <w:rPr>
                <w:rFonts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14:paraId="2A818531">
            <w:pPr>
              <w:pStyle w:val="13"/>
              <w:spacing w:before="11"/>
              <w:rPr>
                <w:rFonts w:ascii="宋体" w:hAnsi="宋体" w:eastAsia="宋体" w:cs="宋体"/>
                <w:sz w:val="20"/>
                <w:szCs w:val="20"/>
              </w:rPr>
            </w:pPr>
          </w:p>
          <w:p w14:paraId="39F12DBE">
            <w:pPr>
              <w:pStyle w:val="13"/>
              <w:ind w:left="107"/>
              <w:rPr>
                <w:rFonts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14:paraId="2FC4E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477" w:type="dxa"/>
            <w:vAlign w:val="center"/>
          </w:tcPr>
          <w:p w14:paraId="29AF7817">
            <w:pPr>
              <w:pStyle w:val="13"/>
              <w:spacing w:line="560" w:lineRule="exact"/>
              <w:ind w:left="107" w:right="96"/>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6048" w:type="dxa"/>
            <w:vAlign w:val="center"/>
          </w:tcPr>
          <w:p w14:paraId="44B60115">
            <w:pPr>
              <w:pStyle w:val="13"/>
              <w:spacing w:before="100" w:beforeAutospacing="1" w:line="360" w:lineRule="auto"/>
              <w:rPr>
                <w:rFonts w:cs="宋体" w:asciiTheme="minorEastAsia" w:hAnsiTheme="minorEastAsia" w:eastAsiaTheme="minorEastAsia"/>
                <w:sz w:val="20"/>
                <w:szCs w:val="20"/>
              </w:rPr>
            </w:pPr>
            <w:r>
              <w:rPr>
                <w:rFonts w:hint="eastAsia" w:cs="宋体" w:asciiTheme="minorEastAsia" w:hAnsiTheme="minorEastAsia" w:eastAsiaTheme="minorEastAsia"/>
                <w:sz w:val="20"/>
                <w:szCs w:val="20"/>
              </w:rPr>
              <w:t>线上参与公司</w:t>
            </w:r>
            <w:r>
              <w:rPr>
                <w:rFonts w:cs="宋体" w:asciiTheme="minorEastAsia" w:hAnsiTheme="minorEastAsia" w:eastAsiaTheme="minorEastAsia"/>
                <w:sz w:val="20"/>
                <w:szCs w:val="20"/>
              </w:rPr>
              <w:t>202</w:t>
            </w:r>
            <w:r>
              <w:rPr>
                <w:rFonts w:hint="eastAsia" w:cs="宋体" w:asciiTheme="minorEastAsia" w:hAnsiTheme="minorEastAsia" w:eastAsiaTheme="minorEastAsia"/>
                <w:sz w:val="20"/>
                <w:szCs w:val="20"/>
                <w:lang w:val="en-US" w:eastAsia="zh-CN"/>
              </w:rPr>
              <w:t>4</w:t>
            </w:r>
            <w:r>
              <w:rPr>
                <w:rFonts w:cs="宋体" w:asciiTheme="minorEastAsia" w:hAnsiTheme="minorEastAsia" w:eastAsiaTheme="minorEastAsia"/>
                <w:sz w:val="20"/>
                <w:szCs w:val="20"/>
              </w:rPr>
              <w:t>年</w:t>
            </w:r>
            <w:r>
              <w:rPr>
                <w:rFonts w:hint="eastAsia" w:cs="宋体" w:asciiTheme="minorEastAsia" w:hAnsiTheme="minorEastAsia" w:eastAsiaTheme="minorEastAsia"/>
                <w:sz w:val="20"/>
                <w:szCs w:val="20"/>
              </w:rPr>
              <w:t>半年</w:t>
            </w:r>
            <w:r>
              <w:rPr>
                <w:rFonts w:cs="宋体" w:asciiTheme="minorEastAsia" w:hAnsiTheme="minorEastAsia" w:eastAsiaTheme="minorEastAsia"/>
                <w:sz w:val="20"/>
                <w:szCs w:val="20"/>
              </w:rPr>
              <w:t>度业绩说明会</w:t>
            </w:r>
            <w:r>
              <w:rPr>
                <w:rFonts w:hint="eastAsia" w:cs="宋体" w:asciiTheme="minorEastAsia" w:hAnsiTheme="minorEastAsia" w:eastAsiaTheme="minorEastAsia"/>
                <w:sz w:val="20"/>
                <w:szCs w:val="20"/>
              </w:rPr>
              <w:t>的全体投资者</w:t>
            </w:r>
          </w:p>
        </w:tc>
      </w:tr>
      <w:tr w14:paraId="49660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6" w:hRule="atLeast"/>
          <w:jc w:val="center"/>
        </w:trPr>
        <w:tc>
          <w:tcPr>
            <w:tcW w:w="2477" w:type="dxa"/>
            <w:vAlign w:val="center"/>
          </w:tcPr>
          <w:p w14:paraId="145DCBD1">
            <w:pPr>
              <w:pStyle w:val="13"/>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6048" w:type="dxa"/>
            <w:vAlign w:val="center"/>
          </w:tcPr>
          <w:p w14:paraId="3D8BEE1F">
            <w:pPr>
              <w:spacing w:before="100" w:beforeAutospacing="1" w:line="360" w:lineRule="auto"/>
              <w:rPr>
                <w:sz w:val="20"/>
                <w:szCs w:val="20"/>
              </w:rPr>
            </w:pPr>
            <w:r>
              <w:rPr>
                <w:rFonts w:hint="eastAsia" w:asciiTheme="minorEastAsia" w:hAnsiTheme="minorEastAsia" w:eastAsiaTheme="minorEastAsia" w:cstheme="minorEastAsia"/>
                <w:sz w:val="20"/>
                <w:szCs w:val="20"/>
              </w:rPr>
              <w:t>202</w:t>
            </w:r>
            <w:r>
              <w:rPr>
                <w:rFonts w:hint="eastAsia" w:asciiTheme="minorEastAsia" w:hAnsiTheme="minorEastAsia" w:eastAsiaTheme="minorEastAsia" w:cstheme="minorEastAsia"/>
                <w:sz w:val="20"/>
                <w:szCs w:val="20"/>
                <w:lang w:val="en-US" w:eastAsia="zh-CN"/>
              </w:rPr>
              <w:t>4</w:t>
            </w:r>
            <w:bookmarkStart w:id="0" w:name="_GoBack"/>
            <w:bookmarkEnd w:id="0"/>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10</w:t>
            </w:r>
            <w:r>
              <w:rPr>
                <w:rFonts w:hint="eastAsia" w:asciiTheme="minorEastAsia" w:hAnsiTheme="minorEastAsia" w:eastAsiaTheme="minorEastAsia" w:cstheme="minorEastAsia"/>
                <w:sz w:val="20"/>
                <w:szCs w:val="20"/>
              </w:rPr>
              <w:t>月</w:t>
            </w:r>
            <w:r>
              <w:rPr>
                <w:rFonts w:hint="eastAsia" w:asciiTheme="minorEastAsia" w:hAnsiTheme="minorEastAsia" w:eastAsiaTheme="minorEastAsia" w:cstheme="minorEastAsia"/>
                <w:sz w:val="20"/>
                <w:szCs w:val="20"/>
                <w:lang w:val="en-US" w:eastAsia="zh-CN"/>
              </w:rPr>
              <w:t>10</w:t>
            </w:r>
            <w:r>
              <w:rPr>
                <w:rFonts w:hint="eastAsia" w:asciiTheme="minorEastAsia" w:hAnsiTheme="minorEastAsia" w:eastAsiaTheme="minorEastAsia" w:cstheme="minorEastAsia"/>
                <w:sz w:val="20"/>
                <w:szCs w:val="20"/>
              </w:rPr>
              <w:t>日 1</w:t>
            </w: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rPr>
              <w:t>:00-1</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w:t>
            </w:r>
            <w:r>
              <w:rPr>
                <w:rFonts w:asciiTheme="minorEastAsia" w:hAnsiTheme="minorEastAsia" w:eastAsiaTheme="minorEastAsia" w:cstheme="minorEastAsia"/>
                <w:sz w:val="20"/>
                <w:szCs w:val="20"/>
              </w:rPr>
              <w:t>0</w:t>
            </w:r>
            <w:r>
              <w:rPr>
                <w:rFonts w:hint="eastAsia" w:asciiTheme="minorEastAsia" w:hAnsiTheme="minorEastAsia" w:eastAsiaTheme="minorEastAsia" w:cstheme="minorEastAsia"/>
                <w:sz w:val="20"/>
                <w:szCs w:val="20"/>
              </w:rPr>
              <w:t>0</w:t>
            </w:r>
          </w:p>
        </w:tc>
      </w:tr>
      <w:tr w14:paraId="0ECC5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731" w:hRule="atLeast"/>
          <w:jc w:val="center"/>
        </w:trPr>
        <w:tc>
          <w:tcPr>
            <w:tcW w:w="2477" w:type="dxa"/>
            <w:vAlign w:val="center"/>
          </w:tcPr>
          <w:p w14:paraId="0710A010">
            <w:pPr>
              <w:pStyle w:val="13"/>
              <w:ind w:left="107"/>
              <w:rPr>
                <w:rFonts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6048" w:type="dxa"/>
            <w:vAlign w:val="center"/>
          </w:tcPr>
          <w:p w14:paraId="29C48E4E">
            <w:pPr>
              <w:rPr>
                <w:rFonts w:cs="宋体" w:asciiTheme="minorEastAsia" w:hAnsiTheme="minorEastAsia" w:eastAsiaTheme="minorEastAsia"/>
                <w:sz w:val="20"/>
                <w:szCs w:val="20"/>
                <w:lang w:val="en-US"/>
              </w:rPr>
            </w:pPr>
            <w:r>
              <w:rPr>
                <w:rFonts w:hint="eastAsia" w:asciiTheme="minorEastAsia" w:hAnsiTheme="minorEastAsia" w:eastAsiaTheme="minorEastAsia" w:cstheme="minorEastAsia"/>
                <w:sz w:val="20"/>
                <w:szCs w:val="20"/>
              </w:rPr>
              <w:t>上海证券交易所上证路演中心（网址：</w:t>
            </w:r>
            <w:r>
              <w:fldChar w:fldCharType="begin"/>
            </w:r>
            <w:r>
              <w:instrText xml:space="preserve"> HYPERLINK "https://roadshow.sseinfo.com/" </w:instrText>
            </w:r>
            <w:r>
              <w:fldChar w:fldCharType="separate"/>
            </w:r>
            <w:r>
              <w:rPr>
                <w:rFonts w:hint="eastAsia" w:asciiTheme="minorEastAsia" w:hAnsiTheme="minorEastAsia" w:eastAsiaTheme="minorEastAsia" w:cstheme="minorEastAsia"/>
                <w:sz w:val="20"/>
                <w:szCs w:val="20"/>
              </w:rPr>
              <w:t>https://roadshow.sseinfo.com/</w:t>
            </w:r>
            <w:r>
              <w:rPr>
                <w:rFonts w:hint="eastAsia" w:asciiTheme="minorEastAsia" w:hAnsiTheme="minorEastAsia" w:eastAsiaTheme="minorEastAsia" w:cstheme="minorEastAsia"/>
                <w:sz w:val="20"/>
                <w:szCs w:val="20"/>
              </w:rPr>
              <w:fldChar w:fldCharType="end"/>
            </w:r>
            <w:r>
              <w:rPr>
                <w:rFonts w:hint="eastAsia" w:asciiTheme="minorEastAsia" w:hAnsiTheme="minorEastAsia" w:eastAsiaTheme="minorEastAsia" w:cstheme="minorEastAsia"/>
                <w:sz w:val="20"/>
                <w:szCs w:val="20"/>
              </w:rPr>
              <w:t>）</w:t>
            </w:r>
          </w:p>
        </w:tc>
      </w:tr>
      <w:tr w14:paraId="00338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cantSplit/>
          <w:jc w:val="center"/>
        </w:trPr>
        <w:tc>
          <w:tcPr>
            <w:tcW w:w="2477" w:type="dxa"/>
            <w:vAlign w:val="center"/>
          </w:tcPr>
          <w:p w14:paraId="00E44E80">
            <w:pPr>
              <w:pStyle w:val="13"/>
              <w:spacing w:before="1"/>
              <w:ind w:left="107"/>
              <w:rPr>
                <w:rFonts w:ascii="宋体" w:hAnsi="宋体" w:eastAsia="宋体" w:cs="宋体"/>
                <w:b/>
                <w:bCs/>
                <w:sz w:val="20"/>
                <w:szCs w:val="20"/>
              </w:rPr>
            </w:pPr>
            <w:r>
              <w:rPr>
                <w:rFonts w:hint="eastAsia" w:ascii="宋体" w:hAnsi="宋体" w:eastAsia="宋体" w:cs="宋体"/>
                <w:b/>
                <w:bCs/>
                <w:sz w:val="20"/>
                <w:szCs w:val="20"/>
              </w:rPr>
              <w:t>上市公司接待人员姓名</w:t>
            </w:r>
          </w:p>
        </w:tc>
        <w:tc>
          <w:tcPr>
            <w:tcW w:w="6048" w:type="dxa"/>
            <w:vAlign w:val="center"/>
          </w:tcPr>
          <w:p w14:paraId="7C56E420">
            <w:pPr>
              <w:pStyle w:val="13"/>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textAlignment w:val="auto"/>
              <w:rPr>
                <w:rFonts w:hint="default" w:ascii="宋体" w:hAnsi="宋体" w:eastAsia="宋体" w:cs="宋体"/>
                <w:sz w:val="20"/>
                <w:szCs w:val="20"/>
                <w:lang w:val="en-US" w:eastAsia="zh-CN"/>
              </w:rPr>
            </w:pPr>
            <w:r>
              <w:rPr>
                <w:rFonts w:ascii="宋体" w:hAnsi="宋体" w:eastAsia="宋体" w:cs="宋体"/>
                <w:sz w:val="20"/>
                <w:szCs w:val="20"/>
              </w:rPr>
              <w:t>董事长 张航</w:t>
            </w:r>
            <w:r>
              <w:rPr>
                <w:rFonts w:ascii="宋体" w:hAnsi="宋体" w:eastAsia="宋体" w:cs="宋体"/>
                <w:sz w:val="20"/>
                <w:szCs w:val="20"/>
              </w:rPr>
              <w:br w:type="textWrapping"/>
            </w:r>
            <w:r>
              <w:rPr>
                <w:rFonts w:hint="eastAsia" w:ascii="宋体" w:hAnsi="宋体" w:eastAsia="宋体" w:cs="宋体"/>
                <w:sz w:val="20"/>
                <w:szCs w:val="20"/>
              </w:rPr>
              <w:t>总裁、</w:t>
            </w:r>
            <w:r>
              <w:rPr>
                <w:rFonts w:ascii="宋体" w:hAnsi="宋体" w:eastAsia="宋体" w:cs="宋体"/>
                <w:sz w:val="20"/>
                <w:szCs w:val="20"/>
              </w:rPr>
              <w:t>董事</w:t>
            </w:r>
            <w:r>
              <w:rPr>
                <w:rFonts w:hint="eastAsia" w:ascii="宋体" w:hAnsi="宋体" w:eastAsia="宋体" w:cs="宋体"/>
                <w:sz w:val="20"/>
                <w:szCs w:val="20"/>
              </w:rPr>
              <w:t xml:space="preserve"> </w:t>
            </w:r>
            <w:r>
              <w:rPr>
                <w:rFonts w:ascii="宋体" w:hAnsi="宋体" w:eastAsia="宋体" w:cs="宋体"/>
                <w:sz w:val="20"/>
                <w:szCs w:val="20"/>
              </w:rPr>
              <w:t xml:space="preserve"> </w:t>
            </w:r>
            <w:r>
              <w:rPr>
                <w:rFonts w:hint="eastAsia" w:ascii="宋体" w:hAnsi="宋体" w:eastAsia="宋体" w:cs="宋体"/>
                <w:sz w:val="20"/>
                <w:szCs w:val="20"/>
              </w:rPr>
              <w:t>孟昭洁</w:t>
            </w:r>
            <w:r>
              <w:rPr>
                <w:rFonts w:ascii="宋体" w:hAnsi="宋体" w:eastAsia="宋体" w:cs="宋体"/>
                <w:sz w:val="20"/>
                <w:szCs w:val="20"/>
              </w:rPr>
              <w:br w:type="textWrapping"/>
            </w:r>
            <w:r>
              <w:rPr>
                <w:rFonts w:ascii="宋体" w:hAnsi="宋体" w:eastAsia="宋体" w:cs="宋体"/>
                <w:sz w:val="20"/>
                <w:szCs w:val="20"/>
              </w:rPr>
              <w:t>独立董事 刘树艳</w:t>
            </w:r>
            <w:r>
              <w:rPr>
                <w:rFonts w:ascii="宋体" w:hAnsi="宋体" w:eastAsia="宋体" w:cs="宋体"/>
                <w:sz w:val="20"/>
                <w:szCs w:val="20"/>
              </w:rPr>
              <w:br w:type="textWrapping"/>
            </w:r>
            <w:r>
              <w:rPr>
                <w:rFonts w:hint="eastAsia" w:ascii="宋体" w:hAnsi="宋体" w:eastAsia="宋体" w:cs="宋体"/>
                <w:sz w:val="20"/>
                <w:szCs w:val="20"/>
              </w:rPr>
              <w:t>副总</w:t>
            </w:r>
            <w:r>
              <w:rPr>
                <w:rFonts w:hint="eastAsia" w:ascii="宋体" w:hAnsi="宋体" w:eastAsia="宋体" w:cs="宋体"/>
                <w:sz w:val="20"/>
                <w:szCs w:val="20"/>
                <w:lang w:val="en-US" w:eastAsia="zh-CN"/>
              </w:rPr>
              <w:t>裁</w:t>
            </w:r>
            <w:r>
              <w:rPr>
                <w:rFonts w:hint="eastAsia" w:ascii="宋体" w:hAnsi="宋体" w:eastAsia="宋体" w:cs="宋体"/>
                <w:sz w:val="20"/>
                <w:szCs w:val="20"/>
              </w:rPr>
              <w:t>、</w:t>
            </w:r>
            <w:r>
              <w:rPr>
                <w:rFonts w:ascii="宋体" w:hAnsi="宋体" w:eastAsia="宋体" w:cs="宋体"/>
                <w:sz w:val="20"/>
                <w:szCs w:val="20"/>
              </w:rPr>
              <w:t xml:space="preserve">财务总监 </w:t>
            </w:r>
            <w:r>
              <w:rPr>
                <w:rFonts w:hint="eastAsia" w:ascii="宋体" w:hAnsi="宋体" w:eastAsia="宋体" w:cs="宋体"/>
                <w:sz w:val="20"/>
                <w:szCs w:val="20"/>
                <w:lang w:val="en-US" w:eastAsia="zh-CN"/>
              </w:rPr>
              <w:t>曹旭</w:t>
            </w:r>
          </w:p>
          <w:p w14:paraId="3BA57A55">
            <w:pPr>
              <w:pStyle w:val="13"/>
              <w:keepNext w:val="0"/>
              <w:keepLines w:val="0"/>
              <w:pageBreakBefore w:val="0"/>
              <w:widowControl w:val="0"/>
              <w:kinsoku/>
              <w:wordWrap/>
              <w:overflowPunct/>
              <w:topLinePunct w:val="0"/>
              <w:autoSpaceDE w:val="0"/>
              <w:autoSpaceDN w:val="0"/>
              <w:bidi w:val="0"/>
              <w:adjustRightInd/>
              <w:snapToGrid/>
              <w:spacing w:beforeAutospacing="0" w:afterAutospacing="0" w:line="360" w:lineRule="auto"/>
              <w:textAlignment w:val="auto"/>
              <w:rPr>
                <w:rFonts w:hint="eastAsia" w:ascii="宋体" w:hAnsi="宋体" w:eastAsia="宋体" w:cs="宋体"/>
                <w:sz w:val="20"/>
                <w:szCs w:val="20"/>
              </w:rPr>
            </w:pPr>
            <w:r>
              <w:rPr>
                <w:rFonts w:ascii="宋体" w:hAnsi="宋体" w:eastAsia="宋体" w:cs="宋体"/>
                <w:sz w:val="20"/>
                <w:szCs w:val="20"/>
              </w:rPr>
              <w:t xml:space="preserve">董事会秘书 </w:t>
            </w:r>
            <w:r>
              <w:rPr>
                <w:rFonts w:hint="eastAsia" w:ascii="宋体" w:hAnsi="宋体" w:eastAsia="宋体" w:cs="宋体"/>
                <w:sz w:val="20"/>
                <w:szCs w:val="20"/>
                <w:lang w:val="en-US" w:eastAsia="zh-CN"/>
              </w:rPr>
              <w:t>王燕妮</w:t>
            </w:r>
          </w:p>
        </w:tc>
      </w:tr>
      <w:tr w14:paraId="0EB8F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477" w:type="dxa"/>
          </w:tcPr>
          <w:p w14:paraId="091F9D65">
            <w:pPr>
              <w:pStyle w:val="13"/>
              <w:rPr>
                <w:rFonts w:ascii="宋体" w:hAnsi="宋体" w:eastAsia="宋体" w:cs="宋体"/>
                <w:b/>
                <w:bCs/>
                <w:sz w:val="20"/>
                <w:szCs w:val="20"/>
              </w:rPr>
            </w:pPr>
          </w:p>
          <w:p w14:paraId="1684D0B1">
            <w:pPr>
              <w:pStyle w:val="13"/>
              <w:rPr>
                <w:rFonts w:ascii="宋体" w:hAnsi="宋体" w:eastAsia="宋体" w:cs="宋体"/>
                <w:b/>
                <w:bCs/>
                <w:sz w:val="20"/>
                <w:szCs w:val="20"/>
              </w:rPr>
            </w:pPr>
          </w:p>
          <w:p w14:paraId="0EF58F58">
            <w:pPr>
              <w:pStyle w:val="13"/>
              <w:spacing w:before="5"/>
              <w:rPr>
                <w:rFonts w:ascii="宋体" w:hAnsi="宋体" w:eastAsia="宋体" w:cs="宋体"/>
                <w:b/>
                <w:bCs/>
                <w:sz w:val="20"/>
                <w:szCs w:val="20"/>
              </w:rPr>
            </w:pPr>
          </w:p>
          <w:p w14:paraId="7677FF0E">
            <w:pPr>
              <w:pStyle w:val="13"/>
              <w:spacing w:before="1" w:line="499" w:lineRule="auto"/>
              <w:ind w:left="107" w:right="96"/>
              <w:rPr>
                <w:rFonts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6048" w:type="dxa"/>
          </w:tcPr>
          <w:p w14:paraId="57416FB5">
            <w:pPr>
              <w:pStyle w:val="13"/>
              <w:spacing w:before="100" w:beforeAutospacing="1" w:line="360" w:lineRule="auto"/>
              <w:rPr>
                <w:rFonts w:hint="eastAsia" w:ascii="宋体" w:hAnsi="宋体" w:eastAsia="宋体" w:cs="宋体"/>
                <w:sz w:val="20"/>
              </w:rPr>
            </w:pPr>
            <w:r>
              <w:rPr>
                <w:rFonts w:ascii="宋体" w:hAnsi="宋体" w:eastAsia="宋体" w:cs="宋体"/>
                <w:b/>
                <w:sz w:val="20"/>
              </w:rPr>
              <w:t xml:space="preserve">    1.</w:t>
            </w:r>
            <w:r>
              <w:rPr>
                <w:rFonts w:hint="eastAsia"/>
              </w:rPr>
              <w:t xml:space="preserve"> </w:t>
            </w:r>
            <w:r>
              <w:rPr>
                <w:rFonts w:hint="eastAsia" w:ascii="宋体" w:hAnsi="宋体" w:eastAsia="宋体" w:cs="宋体"/>
                <w:b/>
                <w:sz w:val="20"/>
              </w:rPr>
              <w:t>面对国际市场的波动，公司在纺织服装出口方面采取了哪些策略？</w:t>
            </w:r>
            <w:r>
              <w:rPr>
                <w:rFonts w:ascii="宋体" w:hAnsi="宋体" w:eastAsia="宋体" w:cs="宋体"/>
                <w:b/>
                <w:sz w:val="20"/>
              </w:rPr>
              <w:br w:type="textWrapping"/>
            </w:r>
            <w:r>
              <w:rPr>
                <w:rFonts w:ascii="宋体" w:hAnsi="宋体" w:eastAsia="宋体" w:cs="宋体"/>
                <w:sz w:val="20"/>
              </w:rPr>
              <w:t xml:space="preserve">    答:</w:t>
            </w:r>
            <w:r>
              <w:rPr>
                <w:rFonts w:hint="eastAsia"/>
              </w:rPr>
              <w:t xml:space="preserve"> </w:t>
            </w:r>
            <w:r>
              <w:rPr>
                <w:rFonts w:hint="eastAsia" w:ascii="宋体" w:hAnsi="宋体" w:eastAsia="宋体" w:cs="宋体"/>
                <w:sz w:val="20"/>
              </w:rPr>
              <w:t>您好，2024年上半年，外部形势复杂严峻，海外需求没有完全复苏，受地缘政治、贸易壁垒、航运价格等因素影响，公司的接单履约仍面临较多不确定性，对纺织服装出口带来极大的压力。面对外部诸多不利因素，公司通过稳定现有客户，开发新客户；稳固并拓宽生产基地，防范风险；顺应市场变化，实施本土化管理；积极参加展会，开拓市场等措施，积极推动服装纺织出口业务的发展。谢谢关注。</w:t>
            </w:r>
          </w:p>
          <w:p w14:paraId="14AECA5E">
            <w:pPr>
              <w:pStyle w:val="13"/>
              <w:spacing w:before="100" w:beforeAutospacing="1" w:line="360" w:lineRule="auto"/>
              <w:rPr>
                <w:rFonts w:ascii="宋体" w:hAnsi="宋体" w:eastAsia="宋体" w:cs="宋体"/>
                <w:sz w:val="20"/>
              </w:rPr>
            </w:pPr>
            <w:r>
              <w:rPr>
                <w:rFonts w:ascii="宋体" w:hAnsi="宋体" w:eastAsia="宋体" w:cs="宋体"/>
                <w:b/>
                <w:sz w:val="20"/>
              </w:rPr>
              <w:t xml:space="preserve">   </w:t>
            </w:r>
            <w:r>
              <w:rPr>
                <w:rFonts w:hint="eastAsia" w:ascii="宋体" w:hAnsi="宋体" w:eastAsia="宋体" w:cs="宋体"/>
                <w:b/>
                <w:sz w:val="20"/>
                <w:lang w:val="en-US" w:eastAsia="zh-CN"/>
              </w:rPr>
              <w:t xml:space="preserve"> </w:t>
            </w:r>
            <w:r>
              <w:rPr>
                <w:rFonts w:ascii="宋体" w:hAnsi="宋体" w:eastAsia="宋体" w:cs="宋体"/>
                <w:b/>
                <w:sz w:val="20"/>
              </w:rPr>
              <w:t>2.</w:t>
            </w:r>
            <w:r>
              <w:rPr>
                <w:rFonts w:hint="eastAsia" w:ascii="宋体" w:hAnsi="宋体" w:eastAsia="宋体" w:cs="宋体"/>
                <w:b/>
                <w:sz w:val="20"/>
              </w:rPr>
              <w:t xml:space="preserve"> 公司对跨境电商进口这块的未来发展怎么看？</w:t>
            </w:r>
            <w:r>
              <w:rPr>
                <w:rFonts w:ascii="宋体" w:hAnsi="宋体" w:eastAsia="宋体" w:cs="宋体"/>
                <w:b/>
                <w:sz w:val="20"/>
              </w:rPr>
              <w:br w:type="textWrapping"/>
            </w:r>
            <w:r>
              <w:rPr>
                <w:rFonts w:ascii="宋体" w:hAnsi="宋体" w:eastAsia="宋体" w:cs="宋体"/>
                <w:sz w:val="20"/>
              </w:rPr>
              <w:t xml:space="preserve">    答:</w:t>
            </w:r>
            <w:r>
              <w:rPr>
                <w:rFonts w:hint="eastAsia" w:ascii="宋体" w:hAnsi="宋体" w:eastAsia="宋体" w:cs="宋体"/>
                <w:sz w:val="20"/>
              </w:rPr>
              <w:t>您好，据海关数据统计，上半年我国跨境电商进出口1.22万亿元，同比增长10.5%，高于同期我国外贸整体增速4.4个百分点。尼尔森IQ联合京东国际发布的《2024年中国跨境进口消费趋势白皮书》显示，随着跨境电商平台加速整合集中，以及更多品牌方通过跨境电商直接参与跨境贸易，跨境生态已经形成，中国跨境进口电商行业已进入“升级发展期”。当前，中国跨境电商平台可以为海外品牌提供多样化且丰富的服务模式，通过低成本试水、品牌心智建设、品牌规模拓展的“三步走”策略，海外品牌商家可以轻松实现在中国市场的高效落地。随着中国跨境电商市场持续发展，行业集中度进一步提升，未来跨境进口电商平台将帮助更多海外品牌商家搭建起与中国消费者高效沟通的“桥梁”，并为更多消费者带来更丰富的海外“新奇特”好物以及更便捷的跨境购物体验。谢谢关注。</w:t>
            </w:r>
            <w:r>
              <w:rPr>
                <w:rFonts w:ascii="宋体" w:hAnsi="宋体" w:eastAsia="宋体" w:cs="宋体"/>
                <w:sz w:val="20"/>
              </w:rPr>
              <w:br w:type="textWrapping"/>
            </w:r>
            <w:r>
              <w:rPr>
                <w:rFonts w:ascii="宋体" w:hAnsi="宋体" w:eastAsia="宋体" w:cs="宋体"/>
                <w:b/>
                <w:sz w:val="20"/>
              </w:rPr>
              <w:t xml:space="preserve">    3.</w:t>
            </w:r>
            <w:r>
              <w:rPr>
                <w:rFonts w:hint="eastAsia"/>
              </w:rPr>
              <w:t xml:space="preserve"> </w:t>
            </w:r>
            <w:r>
              <w:rPr>
                <w:rFonts w:hint="eastAsia" w:ascii="宋体" w:hAnsi="宋体" w:eastAsia="宋体" w:cs="宋体"/>
                <w:b/>
                <w:sz w:val="20"/>
              </w:rPr>
              <w:t>公司在保持业务稳定性、提升业绩方面有何举措？</w:t>
            </w:r>
            <w:r>
              <w:rPr>
                <w:rFonts w:ascii="宋体" w:hAnsi="宋体" w:eastAsia="宋体" w:cs="宋体"/>
                <w:sz w:val="20"/>
              </w:rPr>
              <w:t xml:space="preserve">    </w:t>
            </w:r>
          </w:p>
          <w:p w14:paraId="14CCB8F2">
            <w:pPr>
              <w:pStyle w:val="13"/>
              <w:spacing w:before="100" w:beforeAutospacing="1" w:line="360" w:lineRule="auto"/>
              <w:ind w:firstLine="400" w:firstLineChars="200"/>
              <w:rPr>
                <w:rFonts w:hint="eastAsia" w:ascii="宋体" w:hAnsi="宋体" w:eastAsia="宋体" w:cs="宋体"/>
                <w:b/>
                <w:sz w:val="20"/>
              </w:rPr>
            </w:pPr>
            <w:r>
              <w:rPr>
                <w:rFonts w:ascii="宋体" w:hAnsi="宋体" w:eastAsia="宋体" w:cs="宋体"/>
                <w:sz w:val="20"/>
              </w:rPr>
              <w:t>答:</w:t>
            </w:r>
            <w:r>
              <w:rPr>
                <w:rFonts w:hint="eastAsia" w:ascii="宋体" w:hAnsi="宋体" w:eastAsia="宋体" w:cs="宋体"/>
                <w:sz w:val="20"/>
              </w:rPr>
              <w:t xml:space="preserve"> 您好，公司2024年上半年营业收入及净利润出现一定程度的下滑主要是受二手车出口业务大幅下降的影响，除此之外，公司发制品和纺织品出口、跨境进口电商板块基本保持了稳定发展。未来公司将继续巩固和发展以发制品、纺织品出口及跨境进口电商业务为核心的“新贸易”业务领域，保持发制品、纺织品出口及跨境进口电商业务的竞争优势。同时不断寻求新的利润增长点，并通过优化产品结构、严格管理流程、加强成本管控、拓宽业务渠道等积极措施提升业绩。谢谢关注。</w:t>
            </w:r>
            <w:r>
              <w:rPr>
                <w:rFonts w:ascii="宋体" w:hAnsi="宋体" w:eastAsia="宋体" w:cs="宋体"/>
                <w:sz w:val="20"/>
              </w:rPr>
              <w:br w:type="textWrapping"/>
            </w:r>
            <w:r>
              <w:rPr>
                <w:rFonts w:ascii="宋体" w:hAnsi="宋体" w:eastAsia="宋体" w:cs="宋体"/>
                <w:b/>
                <w:sz w:val="20"/>
              </w:rPr>
              <w:t xml:space="preserve">    4.</w:t>
            </w:r>
            <w:r>
              <w:rPr>
                <w:rFonts w:hint="eastAsia"/>
              </w:rPr>
              <w:t xml:space="preserve"> </w:t>
            </w:r>
            <w:r>
              <w:rPr>
                <w:rFonts w:hint="eastAsia" w:ascii="宋体" w:hAnsi="宋体" w:eastAsia="宋体" w:cs="宋体"/>
                <w:b/>
                <w:sz w:val="20"/>
              </w:rPr>
              <w:t>公司跨境电商进口业务的客户有哪些？</w:t>
            </w:r>
          </w:p>
          <w:p w14:paraId="397493CB">
            <w:pPr>
              <w:pStyle w:val="13"/>
              <w:spacing w:before="100" w:beforeAutospacing="1" w:line="360" w:lineRule="auto"/>
              <w:ind w:firstLine="400"/>
              <w:rPr>
                <w:rFonts w:hint="eastAsia" w:ascii="宋体" w:hAnsi="宋体" w:eastAsia="宋体" w:cs="宋体"/>
                <w:sz w:val="20"/>
              </w:rPr>
            </w:pPr>
            <w:r>
              <w:rPr>
                <w:rFonts w:ascii="宋体" w:hAnsi="宋体" w:eastAsia="宋体" w:cs="宋体"/>
                <w:sz w:val="20"/>
              </w:rPr>
              <w:t>答:</w:t>
            </w:r>
            <w:r>
              <w:rPr>
                <w:rFonts w:hint="eastAsia"/>
              </w:rPr>
              <w:t xml:space="preserve"> </w:t>
            </w:r>
            <w:r>
              <w:rPr>
                <w:rFonts w:hint="eastAsia" w:ascii="宋体" w:hAnsi="宋体" w:eastAsia="宋体" w:cs="宋体"/>
                <w:sz w:val="20"/>
              </w:rPr>
              <w:t>您好，公司的跨境电商进口业务主要通过控股子公司上海荔之开展。上海荔之是一家集品牌建设、内容营销、电商平台运营以及影视植入娱乐、互联网娱乐于一身的产业经营一体化的综合性电商公司，为博朗、美赞臣、宝洁、蓝罐、费列罗、欧莱雅、LG生活健康、雀巢、德龙等全球顶级跨国品牌进入中国市场提供一站式新零售解决方案，并开拓了亚朵、太太乐、六必居、EVM等国内品牌。谢谢关注。</w:t>
            </w:r>
          </w:p>
          <w:p w14:paraId="3280A441">
            <w:pPr>
              <w:pStyle w:val="13"/>
              <w:spacing w:before="100" w:beforeAutospacing="1" w:line="360" w:lineRule="auto"/>
              <w:ind w:firstLine="400"/>
              <w:rPr>
                <w:rFonts w:hint="eastAsia" w:ascii="宋体" w:hAnsi="宋体" w:eastAsia="宋体" w:cs="宋体"/>
                <w:b/>
                <w:sz w:val="20"/>
              </w:rPr>
            </w:pPr>
            <w:r>
              <w:rPr>
                <w:rFonts w:ascii="宋体" w:hAnsi="宋体" w:eastAsia="宋体" w:cs="宋体"/>
                <w:b/>
                <w:sz w:val="20"/>
              </w:rPr>
              <w:t>5.</w:t>
            </w:r>
            <w:r>
              <w:rPr>
                <w:rFonts w:hint="eastAsia"/>
              </w:rPr>
              <w:t xml:space="preserve"> </w:t>
            </w:r>
            <w:r>
              <w:rPr>
                <w:rFonts w:hint="eastAsia" w:ascii="宋体" w:hAnsi="宋体" w:eastAsia="宋体" w:cs="宋体"/>
                <w:b/>
                <w:sz w:val="20"/>
              </w:rPr>
              <w:t>养老行业利好不断，公司在养老领域布局的怎么样了？</w:t>
            </w:r>
          </w:p>
          <w:p w14:paraId="0440F367">
            <w:pPr>
              <w:pStyle w:val="13"/>
              <w:spacing w:before="100" w:beforeAutospacing="1" w:line="360" w:lineRule="auto"/>
              <w:ind w:firstLine="400"/>
              <w:rPr>
                <w:rFonts w:ascii="宋体" w:hAnsi="宋体" w:eastAsia="宋体" w:cs="宋体"/>
                <w:b/>
                <w:sz w:val="20"/>
              </w:rPr>
            </w:pPr>
            <w:r>
              <w:rPr>
                <w:rFonts w:ascii="宋体" w:hAnsi="宋体" w:eastAsia="宋体" w:cs="宋体"/>
                <w:sz w:val="20"/>
              </w:rPr>
              <w:t>答:</w:t>
            </w:r>
            <w:r>
              <w:rPr>
                <w:rFonts w:hint="eastAsia"/>
              </w:rPr>
              <w:t xml:space="preserve"> </w:t>
            </w:r>
            <w:r>
              <w:rPr>
                <w:rFonts w:hint="eastAsia" w:ascii="宋体" w:hAnsi="宋体" w:eastAsia="宋体" w:cs="宋体"/>
                <w:sz w:val="20"/>
              </w:rPr>
              <w:t>您好，公司养老大健康业务主要通过公司子公司长生运营开展。长生运营是一家轻资产运营的养老服务公司，可以为国内的养老机构提供从总体规划、功能设计、机构筹备、人员培训、养老体系建设与运营管理的全流程咨询服务。公司坚持以轻资产运营为主的运营模式开展养老大健康业务，截至目前，公司提供咨询及运营的养老项目覆盖青岛、威海、台州、郑州等多个地区，规模效应和品牌效应日益显现。由长生运营托管的“新华锦·长乐居”项目被评为“青岛市五星级养老机构”，入选山东省养老服务标准化试点名单；全面托管和运营的“小蓬莱康养社区”是崂山湾生态健康城第一个落地康养项目，形成“医、食、住、行、康、游、学、乐、氧”九大服务板块及多项定制化服务；利用国外资源优势，开展国际管培生、赴日研学商务考察项目。谢谢关注。</w:t>
            </w:r>
            <w:r>
              <w:rPr>
                <w:rFonts w:ascii="宋体" w:hAnsi="宋体" w:eastAsia="宋体" w:cs="宋体"/>
                <w:b/>
                <w:sz w:val="20"/>
              </w:rPr>
              <w:t xml:space="preserve">   </w:t>
            </w:r>
          </w:p>
          <w:p w14:paraId="707722A9">
            <w:pPr>
              <w:pStyle w:val="13"/>
              <w:spacing w:before="100" w:beforeAutospacing="1" w:line="360" w:lineRule="auto"/>
              <w:rPr>
                <w:rFonts w:hint="eastAsia" w:ascii="宋体" w:hAnsi="宋体" w:eastAsia="宋体" w:cs="宋体"/>
                <w:sz w:val="20"/>
              </w:rPr>
            </w:pPr>
            <w:r>
              <w:rPr>
                <w:rFonts w:ascii="宋体" w:hAnsi="宋体" w:eastAsia="宋体" w:cs="宋体"/>
                <w:b/>
                <w:sz w:val="20"/>
              </w:rPr>
              <w:t xml:space="preserve"> </w:t>
            </w:r>
            <w:r>
              <w:rPr>
                <w:rFonts w:hint="eastAsia" w:ascii="宋体" w:hAnsi="宋体" w:eastAsia="宋体" w:cs="宋体"/>
                <w:b/>
                <w:sz w:val="20"/>
                <w:lang w:val="en-US" w:eastAsia="zh-CN"/>
              </w:rPr>
              <w:t xml:space="preserve">   </w:t>
            </w:r>
            <w:r>
              <w:rPr>
                <w:rFonts w:ascii="宋体" w:hAnsi="宋体" w:eastAsia="宋体" w:cs="宋体"/>
                <w:b/>
                <w:sz w:val="20"/>
              </w:rPr>
              <w:t>6.</w:t>
            </w:r>
            <w:r>
              <w:rPr>
                <w:rFonts w:hint="eastAsia"/>
              </w:rPr>
              <w:t xml:space="preserve"> </w:t>
            </w:r>
            <w:r>
              <w:rPr>
                <w:rFonts w:hint="eastAsia" w:ascii="宋体" w:hAnsi="宋体" w:eastAsia="宋体" w:cs="宋体"/>
                <w:b/>
                <w:sz w:val="20"/>
              </w:rPr>
              <w:t>公司都采取了哪些措施应对发制品行业的竞争加剧？</w:t>
            </w:r>
            <w:r>
              <w:rPr>
                <w:rFonts w:ascii="宋体" w:hAnsi="宋体" w:eastAsia="宋体" w:cs="宋体"/>
                <w:b/>
                <w:sz w:val="20"/>
              </w:rPr>
              <w:br w:type="textWrapping"/>
            </w:r>
            <w:r>
              <w:rPr>
                <w:rFonts w:ascii="宋体" w:hAnsi="宋体" w:eastAsia="宋体" w:cs="宋体"/>
                <w:sz w:val="20"/>
              </w:rPr>
              <w:t xml:space="preserve">    答:</w:t>
            </w:r>
            <w:r>
              <w:rPr>
                <w:rFonts w:hint="eastAsia"/>
              </w:rPr>
              <w:t xml:space="preserve"> </w:t>
            </w:r>
            <w:r>
              <w:rPr>
                <w:rFonts w:hint="eastAsia" w:ascii="宋体" w:hAnsi="宋体" w:eastAsia="宋体" w:cs="宋体"/>
                <w:sz w:val="20"/>
              </w:rPr>
              <w:t>您好，2024年上半年，受俄乌战争、美国大选、欧洲日本等国家通货膨胀、原材料涨价、市场需求低迷等因素影响，发制品行业的市场竞争愈发激烈。在此背景下，公司积极走出去，业务员纷纷走出国门，深入市场一线，研究、分析消费者需求，加强与客户的沟通、交流；同时，公司继续引导和推动生产工厂、客户、原料厂家等各方在严峻的市场环境下寻找新的突破口；为适应互联网数字营销的业态趋势，积极推动市场细分化和产品差异化，从传统发制品批发商向“互联网+”的模式转型。谢谢关注。</w:t>
            </w:r>
          </w:p>
          <w:p w14:paraId="6D4C0164">
            <w:pPr>
              <w:pStyle w:val="13"/>
              <w:spacing w:before="100" w:beforeAutospacing="1" w:line="360" w:lineRule="auto"/>
              <w:rPr>
                <w:rFonts w:hint="eastAsia" w:ascii="宋体" w:hAnsi="宋体" w:eastAsia="宋体" w:cs="宋体"/>
                <w:b/>
                <w:sz w:val="20"/>
              </w:rPr>
            </w:pPr>
            <w:r>
              <w:rPr>
                <w:rFonts w:ascii="宋体" w:hAnsi="宋体" w:eastAsia="宋体" w:cs="宋体"/>
                <w:b/>
                <w:sz w:val="20"/>
              </w:rPr>
              <w:t xml:space="preserve">  </w:t>
            </w:r>
            <w:r>
              <w:rPr>
                <w:rFonts w:hint="eastAsia" w:ascii="宋体" w:hAnsi="宋体" w:eastAsia="宋体" w:cs="宋体"/>
                <w:b/>
                <w:sz w:val="20"/>
                <w:lang w:val="en-US" w:eastAsia="zh-CN"/>
              </w:rPr>
              <w:t xml:space="preserve">  </w:t>
            </w:r>
            <w:r>
              <w:rPr>
                <w:rFonts w:ascii="宋体" w:hAnsi="宋体" w:eastAsia="宋体" w:cs="宋体"/>
                <w:b/>
                <w:sz w:val="20"/>
              </w:rPr>
              <w:t>7.</w:t>
            </w:r>
            <w:r>
              <w:rPr>
                <w:rFonts w:hint="eastAsia"/>
              </w:rPr>
              <w:t xml:space="preserve"> </w:t>
            </w:r>
            <w:r>
              <w:rPr>
                <w:rFonts w:hint="eastAsia" w:ascii="宋体" w:hAnsi="宋体" w:eastAsia="宋体" w:cs="宋体"/>
                <w:b/>
                <w:sz w:val="20"/>
              </w:rPr>
              <w:t>请问公司经营活动产生的现金流量净额同比增长92.06%，主要原因是什么？</w:t>
            </w:r>
          </w:p>
          <w:p w14:paraId="1550216B">
            <w:pPr>
              <w:pStyle w:val="13"/>
              <w:spacing w:before="100" w:beforeAutospacing="1" w:line="360" w:lineRule="auto"/>
              <w:rPr>
                <w:rFonts w:hint="eastAsia" w:ascii="宋体" w:hAnsi="宋体" w:eastAsia="宋体" w:cs="宋体"/>
                <w:b/>
                <w:sz w:val="20"/>
              </w:rPr>
            </w:pPr>
            <w:r>
              <w:rPr>
                <w:rFonts w:ascii="宋体" w:hAnsi="宋体" w:eastAsia="宋体" w:cs="宋体"/>
                <w:sz w:val="20"/>
              </w:rPr>
              <w:t xml:space="preserve">   答:</w:t>
            </w:r>
            <w:r>
              <w:rPr>
                <w:rFonts w:hint="eastAsia" w:ascii="宋体" w:hAnsi="宋体" w:eastAsia="宋体" w:cs="宋体"/>
                <w:sz w:val="20"/>
              </w:rPr>
              <w:t xml:space="preserve"> 您好，2024年上半年，公司经营活动产生的现金流量净额为9545.11万元，比上年同期增长92.06%，主要是报告期公司收回部分共管履约保证金所致。谢谢关注。</w:t>
            </w:r>
            <w:r>
              <w:rPr>
                <w:rFonts w:ascii="宋体" w:hAnsi="宋体" w:eastAsia="宋体" w:cs="宋体"/>
                <w:sz w:val="20"/>
              </w:rPr>
              <w:br w:type="textWrapping"/>
            </w:r>
            <w:r>
              <w:rPr>
                <w:rFonts w:ascii="宋体" w:hAnsi="宋体" w:eastAsia="宋体" w:cs="宋体"/>
                <w:b/>
                <w:sz w:val="20"/>
              </w:rPr>
              <w:t xml:space="preserve">    8.</w:t>
            </w:r>
            <w:r>
              <w:t xml:space="preserve"> </w:t>
            </w:r>
            <w:r>
              <w:rPr>
                <w:rFonts w:hint="eastAsia" w:ascii="宋体" w:hAnsi="宋体" w:eastAsia="宋体" w:cs="宋体"/>
                <w:b/>
                <w:sz w:val="20"/>
              </w:rPr>
              <w:t>公司的跨境电商进口业务有什么新发展吗？</w:t>
            </w:r>
            <w:r>
              <w:rPr>
                <w:rFonts w:ascii="宋体" w:hAnsi="宋体" w:eastAsia="宋体" w:cs="宋体"/>
                <w:b/>
                <w:sz w:val="20"/>
              </w:rPr>
              <w:br w:type="textWrapping"/>
            </w:r>
            <w:r>
              <w:rPr>
                <w:rFonts w:ascii="宋体" w:hAnsi="宋体" w:eastAsia="宋体" w:cs="宋体"/>
                <w:sz w:val="20"/>
              </w:rPr>
              <w:t xml:space="preserve">    答:</w:t>
            </w:r>
            <w:r>
              <w:rPr>
                <w:rFonts w:hint="eastAsia"/>
              </w:rPr>
              <w:t xml:space="preserve"> </w:t>
            </w:r>
            <w:r>
              <w:rPr>
                <w:rFonts w:hint="eastAsia" w:ascii="宋体" w:hAnsi="宋体" w:eastAsia="宋体" w:cs="宋体"/>
                <w:sz w:val="20"/>
              </w:rPr>
              <w:t>您好，公司的跨境电商进口业务主要通过控股子公司上海荔之开展。2024年上半年，上海荔之不断夯实现有品牌客户的代运营，提高在天猫、京东、拼多多、唯品会等电商平台的市场占比。同时，大力拓展抖音等电商平台，抖音电商板块已成为上海荔之重要的销售转化板块，并在服饰、小家电、食品、酒店床品等各个品类实现了业务的全面布局。积极推动新品牌、新业务的快速发展，吸引并夯实了与亚朵、太太乐、六必居、EVM等新品牌的入局合作，与亚朵等品牌开展了包含天猫、京东、抖音、拼多多、自营网站等全平台的电商业务全面战略合作，亚朵品牌电商业务实现快速增长。谢谢关注。</w:t>
            </w:r>
            <w:r>
              <w:rPr>
                <w:rFonts w:ascii="宋体" w:hAnsi="宋体" w:eastAsia="宋体" w:cs="宋体"/>
                <w:sz w:val="20"/>
              </w:rPr>
              <w:br w:type="textWrapping"/>
            </w:r>
            <w:r>
              <w:rPr>
                <w:rFonts w:ascii="宋体" w:hAnsi="宋体" w:eastAsia="宋体" w:cs="宋体"/>
                <w:b/>
                <w:sz w:val="20"/>
              </w:rPr>
              <w:t xml:space="preserve">    9.</w:t>
            </w:r>
            <w:r>
              <w:rPr>
                <w:rFonts w:hint="eastAsia"/>
              </w:rPr>
              <w:t xml:space="preserve"> </w:t>
            </w:r>
            <w:r>
              <w:rPr>
                <w:rFonts w:hint="eastAsia" w:ascii="宋体" w:hAnsi="宋体" w:eastAsia="宋体" w:cs="宋体"/>
                <w:b/>
                <w:sz w:val="20"/>
              </w:rPr>
              <w:t>股价长期处于低位，公司会考虑采取哪些措施来提升投资者信心？</w:t>
            </w:r>
            <w:r>
              <w:rPr>
                <w:rFonts w:ascii="宋体" w:hAnsi="宋体" w:eastAsia="宋体" w:cs="宋体"/>
                <w:b/>
                <w:sz w:val="20"/>
              </w:rPr>
              <w:br w:type="textWrapping"/>
            </w:r>
            <w:r>
              <w:rPr>
                <w:rFonts w:ascii="宋体" w:hAnsi="宋体" w:eastAsia="宋体" w:cs="宋体"/>
                <w:sz w:val="20"/>
              </w:rPr>
              <w:t xml:space="preserve">    答:</w:t>
            </w:r>
            <w:r>
              <w:rPr>
                <w:rFonts w:hint="eastAsia"/>
              </w:rPr>
              <w:t xml:space="preserve"> </w:t>
            </w:r>
            <w:r>
              <w:rPr>
                <w:rFonts w:hint="eastAsia" w:ascii="宋体" w:hAnsi="宋体" w:eastAsia="宋体" w:cs="宋体"/>
                <w:sz w:val="20"/>
              </w:rPr>
              <w:t>您好，二级市场股价的波动受多重因素影响，公司将坚定“新贸易、新材料”发展方向，全力拓展业务，努力提升公司经营业绩和内在价值，以更好的业绩回报股东，同时，公司将持续做好与投资者的沟通互动工作，促进上市公司高质量发展。谢谢关注。</w:t>
            </w:r>
            <w:r>
              <w:rPr>
                <w:rFonts w:ascii="宋体" w:hAnsi="宋体" w:eastAsia="宋体" w:cs="宋体"/>
                <w:sz w:val="20"/>
              </w:rPr>
              <w:br w:type="textWrapping"/>
            </w:r>
            <w:r>
              <w:rPr>
                <w:rFonts w:ascii="宋体" w:hAnsi="宋体" w:eastAsia="宋体" w:cs="宋体"/>
                <w:b/>
                <w:sz w:val="20"/>
              </w:rPr>
              <w:t xml:space="preserve">    10.</w:t>
            </w:r>
            <w:r>
              <w:rPr>
                <w:rFonts w:hint="eastAsia"/>
              </w:rPr>
              <w:t xml:space="preserve"> </w:t>
            </w:r>
            <w:r>
              <w:rPr>
                <w:rFonts w:hint="eastAsia" w:ascii="宋体" w:hAnsi="宋体" w:eastAsia="宋体" w:cs="宋体"/>
                <w:b/>
                <w:sz w:val="20"/>
              </w:rPr>
              <w:t>公司财务费用为何大幅变动？</w:t>
            </w:r>
            <w:r>
              <w:rPr>
                <w:rFonts w:ascii="宋体" w:hAnsi="宋体" w:eastAsia="宋体" w:cs="宋体"/>
                <w:b/>
                <w:sz w:val="20"/>
              </w:rPr>
              <w:br w:type="textWrapping"/>
            </w:r>
            <w:r>
              <w:rPr>
                <w:rFonts w:ascii="宋体" w:hAnsi="宋体" w:eastAsia="宋体" w:cs="宋体"/>
                <w:sz w:val="20"/>
              </w:rPr>
              <w:t xml:space="preserve">    </w:t>
            </w:r>
            <w:r>
              <w:rPr>
                <w:rFonts w:hint="eastAsia" w:ascii="宋体" w:hAnsi="宋体" w:eastAsia="宋体" w:cs="宋体"/>
                <w:sz w:val="20"/>
              </w:rPr>
              <w:t>答:您好，2024年上半年，公司财务费用大幅增加是由于汇率变动，公司财务费用中汇兑收益比上年同期大幅下降所致。谢谢关注。</w:t>
            </w:r>
            <w:r>
              <w:rPr>
                <w:rFonts w:hint="eastAsia" w:ascii="宋体" w:hAnsi="宋体" w:eastAsia="宋体" w:cs="宋体"/>
                <w:sz w:val="20"/>
              </w:rPr>
              <w:br w:type="textWrapping"/>
            </w:r>
            <w:r>
              <w:rPr>
                <w:rFonts w:ascii="宋体" w:hAnsi="宋体" w:eastAsia="宋体" w:cs="宋体"/>
                <w:b/>
                <w:sz w:val="20"/>
              </w:rPr>
              <w:t xml:space="preserve">    11.</w:t>
            </w:r>
            <w:r>
              <w:rPr>
                <w:rFonts w:hint="eastAsia"/>
              </w:rPr>
              <w:t xml:space="preserve"> </w:t>
            </w:r>
            <w:r>
              <w:rPr>
                <w:rFonts w:hint="eastAsia" w:ascii="宋体" w:hAnsi="宋体" w:eastAsia="宋体" w:cs="宋体"/>
                <w:b/>
                <w:sz w:val="20"/>
              </w:rPr>
              <w:t>请问公司投资活动产生的现金流量净额大幅增长的原因是什么？</w:t>
            </w:r>
          </w:p>
          <w:p w14:paraId="0CE007E9">
            <w:pPr>
              <w:pStyle w:val="13"/>
              <w:spacing w:before="100" w:beforeAutospacing="1" w:line="360" w:lineRule="auto"/>
              <w:ind w:firstLine="400"/>
              <w:rPr>
                <w:rFonts w:hint="eastAsia" w:ascii="宋体" w:hAnsi="宋体" w:eastAsia="宋体" w:cs="宋体"/>
                <w:sz w:val="20"/>
              </w:rPr>
            </w:pPr>
            <w:r>
              <w:rPr>
                <w:rFonts w:ascii="宋体" w:hAnsi="宋体" w:eastAsia="宋体" w:cs="宋体"/>
                <w:sz w:val="20"/>
              </w:rPr>
              <w:t>答:</w:t>
            </w:r>
            <w:r>
              <w:rPr>
                <w:rFonts w:hint="eastAsia"/>
              </w:rPr>
              <w:t xml:space="preserve"> </w:t>
            </w:r>
            <w:r>
              <w:rPr>
                <w:rFonts w:hint="eastAsia" w:ascii="宋体" w:hAnsi="宋体" w:eastAsia="宋体" w:cs="宋体"/>
                <w:sz w:val="20"/>
              </w:rPr>
              <w:t>您好，2024年上半年，公司投资活动产生的现金流量净额为2466.02万元，较上年同期增长349.97%，主要是由于报告期公司收回理财投资所致。谢谢关注。</w:t>
            </w:r>
          </w:p>
          <w:p w14:paraId="00E8757D">
            <w:pPr>
              <w:pStyle w:val="13"/>
              <w:spacing w:before="100" w:beforeAutospacing="1" w:line="360" w:lineRule="auto"/>
              <w:ind w:firstLine="400"/>
              <w:rPr>
                <w:rFonts w:ascii="宋体" w:hAnsi="宋体" w:eastAsia="宋体" w:cs="宋体"/>
                <w:sz w:val="20"/>
                <w:szCs w:val="20"/>
              </w:rPr>
            </w:pPr>
            <w:r>
              <w:rPr>
                <w:rFonts w:ascii="宋体" w:hAnsi="宋体" w:eastAsia="宋体" w:cs="宋体"/>
                <w:b/>
                <w:sz w:val="20"/>
              </w:rPr>
              <w:t>12.</w:t>
            </w:r>
            <w:r>
              <w:rPr>
                <w:rFonts w:hint="eastAsia"/>
              </w:rPr>
              <w:t xml:space="preserve"> </w:t>
            </w:r>
            <w:r>
              <w:rPr>
                <w:rFonts w:hint="eastAsia" w:ascii="宋体" w:hAnsi="宋体" w:eastAsia="宋体" w:cs="宋体"/>
                <w:b/>
                <w:sz w:val="20"/>
              </w:rPr>
              <w:t>青岛森汇的采矿许可证办理的怎么样了？</w:t>
            </w:r>
            <w:r>
              <w:rPr>
                <w:rFonts w:ascii="宋体" w:hAnsi="宋体" w:eastAsia="宋体" w:cs="宋体"/>
                <w:b/>
                <w:sz w:val="20"/>
              </w:rPr>
              <w:br w:type="textWrapping"/>
            </w:r>
            <w:r>
              <w:rPr>
                <w:rFonts w:ascii="宋体" w:hAnsi="宋体" w:eastAsia="宋体" w:cs="宋体"/>
                <w:sz w:val="20"/>
              </w:rPr>
              <w:t xml:space="preserve">    答:</w:t>
            </w:r>
            <w:r>
              <w:rPr>
                <w:rFonts w:hint="eastAsia"/>
              </w:rPr>
              <w:t xml:space="preserve"> </w:t>
            </w:r>
            <w:r>
              <w:rPr>
                <w:rFonts w:hint="eastAsia" w:ascii="宋体" w:hAnsi="宋体" w:eastAsia="宋体" w:cs="宋体"/>
                <w:sz w:val="20"/>
              </w:rPr>
              <w:t>您好，青岛森汇采矿权延续手续的办理已取得实质性进展，《石墨矿矿产资源开发利用方案》已上报国家自然资源部并通过了专家评审，国家资源资源部已进行了公示，《矿山地质环境保护与土地复垦方案》也已通过了专家评审，下一步将进行公示、公告。公司争取尽快办理完成《采矿许可证》的延续工作，同时，做好相关证照核发后复工复产准备。谢谢关注。</w:t>
            </w:r>
          </w:p>
        </w:tc>
      </w:tr>
      <w:tr w14:paraId="56421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477" w:type="dxa"/>
            <w:vAlign w:val="center"/>
          </w:tcPr>
          <w:p w14:paraId="01E64948">
            <w:pPr>
              <w:pStyle w:val="13"/>
              <w:spacing w:before="1"/>
              <w:ind w:left="107"/>
              <w:rPr>
                <w:rFonts w:ascii="宋体" w:hAnsi="宋体" w:eastAsia="宋体" w:cs="宋体"/>
                <w:b/>
                <w:bCs/>
                <w:sz w:val="20"/>
                <w:szCs w:val="20"/>
              </w:rPr>
            </w:pPr>
            <w:r>
              <w:rPr>
                <w:rFonts w:hint="eastAsia" w:ascii="宋体" w:hAnsi="宋体" w:eastAsia="宋体" w:cs="宋体"/>
                <w:b/>
                <w:bCs/>
                <w:sz w:val="20"/>
                <w:szCs w:val="20"/>
              </w:rPr>
              <w:t>附件清单（如有）</w:t>
            </w:r>
          </w:p>
        </w:tc>
        <w:tc>
          <w:tcPr>
            <w:tcW w:w="6048" w:type="dxa"/>
            <w:vAlign w:val="center"/>
          </w:tcPr>
          <w:p w14:paraId="480770E5">
            <w:pPr>
              <w:pStyle w:val="13"/>
              <w:spacing w:before="100" w:beforeAutospacing="1" w:line="360" w:lineRule="auto"/>
              <w:rPr>
                <w:rFonts w:ascii="宋体" w:hAnsi="宋体" w:eastAsia="宋体" w:cs="宋体"/>
                <w:sz w:val="20"/>
                <w:szCs w:val="20"/>
              </w:rPr>
            </w:pPr>
            <w:r>
              <w:rPr>
                <w:rFonts w:hint="eastAsia" w:ascii="宋体" w:hAnsi="宋体" w:eastAsia="宋体" w:cs="宋体"/>
                <w:sz w:val="20"/>
                <w:szCs w:val="20"/>
              </w:rPr>
              <w:t>无</w:t>
            </w:r>
          </w:p>
        </w:tc>
      </w:tr>
      <w:tr w14:paraId="7F28C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477" w:type="dxa"/>
            <w:vAlign w:val="center"/>
          </w:tcPr>
          <w:p w14:paraId="596F256C">
            <w:pPr>
              <w:pStyle w:val="13"/>
              <w:spacing w:before="1"/>
              <w:ind w:left="107"/>
              <w:rPr>
                <w:rFonts w:ascii="宋体" w:hAnsi="宋体" w:eastAsia="宋体" w:cs="宋体"/>
                <w:b/>
                <w:bCs/>
                <w:sz w:val="20"/>
                <w:szCs w:val="20"/>
              </w:rPr>
            </w:pPr>
            <w:r>
              <w:rPr>
                <w:rFonts w:hint="eastAsia" w:ascii="宋体" w:hAnsi="宋体" w:eastAsia="宋体" w:cs="宋体"/>
                <w:b/>
                <w:bCs/>
                <w:sz w:val="20"/>
                <w:szCs w:val="20"/>
              </w:rPr>
              <w:t>日期</w:t>
            </w:r>
          </w:p>
        </w:tc>
        <w:tc>
          <w:tcPr>
            <w:tcW w:w="6048" w:type="dxa"/>
            <w:vAlign w:val="center"/>
          </w:tcPr>
          <w:p w14:paraId="52A11A84">
            <w:pPr>
              <w:pStyle w:val="13"/>
              <w:spacing w:before="100" w:beforeAutospacing="1"/>
              <w:rPr>
                <w:rFonts w:hint="eastAsia" w:ascii="宋体" w:hAnsi="宋体" w:eastAsia="宋体" w:cs="宋体"/>
                <w:sz w:val="20"/>
                <w:szCs w:val="20"/>
                <w:lang w:eastAsia="zh-CN"/>
              </w:rPr>
            </w:pPr>
            <w:r>
              <w:rPr>
                <w:rFonts w:ascii="宋体" w:hAnsi="宋体" w:eastAsia="宋体" w:cs="宋体"/>
                <w:sz w:val="20"/>
                <w:szCs w:val="20"/>
              </w:rPr>
              <w:t>202</w:t>
            </w:r>
            <w:r>
              <w:rPr>
                <w:rFonts w:hint="default" w:ascii="宋体" w:hAnsi="宋体" w:eastAsia="宋体" w:cs="宋体"/>
                <w:sz w:val="20"/>
                <w:szCs w:val="20"/>
                <w:lang w:val="en-US"/>
              </w:rPr>
              <w:t>4</w:t>
            </w:r>
            <w:r>
              <w:rPr>
                <w:rFonts w:ascii="宋体" w:hAnsi="宋体" w:eastAsia="宋体" w:cs="宋体"/>
                <w:sz w:val="20"/>
                <w:szCs w:val="20"/>
              </w:rPr>
              <w:t>年</w:t>
            </w:r>
            <w:r>
              <w:rPr>
                <w:rFonts w:hint="default" w:ascii="宋体" w:hAnsi="宋体" w:eastAsia="宋体" w:cs="宋体"/>
                <w:sz w:val="20"/>
                <w:szCs w:val="20"/>
                <w:lang w:val="en-US"/>
              </w:rPr>
              <w:t>10</w:t>
            </w:r>
            <w:r>
              <w:rPr>
                <w:rFonts w:ascii="宋体" w:hAnsi="宋体" w:eastAsia="宋体" w:cs="宋体"/>
                <w:sz w:val="20"/>
                <w:szCs w:val="20"/>
              </w:rPr>
              <w:t>月</w:t>
            </w:r>
            <w:r>
              <w:rPr>
                <w:rFonts w:hint="default" w:ascii="宋体" w:hAnsi="宋体" w:eastAsia="宋体" w:cs="宋体"/>
                <w:sz w:val="20"/>
                <w:szCs w:val="20"/>
                <w:lang w:val="en-US"/>
              </w:rPr>
              <w:t>10</w:t>
            </w:r>
            <w:r>
              <w:rPr>
                <w:rFonts w:ascii="宋体" w:hAnsi="宋体" w:eastAsia="宋体" w:cs="宋体"/>
                <w:sz w:val="20"/>
                <w:szCs w:val="20"/>
              </w:rPr>
              <w:t>日</w:t>
            </w:r>
          </w:p>
        </w:tc>
      </w:tr>
    </w:tbl>
    <w:p w14:paraId="61C12929">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ZmYTIzNTAyZjI4OGFiYjcwMTRiNWNmODJlNDMwMmEifQ=="/>
  </w:docVars>
  <w:rsids>
    <w:rsidRoot w:val="00301D32"/>
    <w:rsid w:val="0001077F"/>
    <w:rsid w:val="000234FD"/>
    <w:rsid w:val="00026CC3"/>
    <w:rsid w:val="00036089"/>
    <w:rsid w:val="00053CFA"/>
    <w:rsid w:val="000633EC"/>
    <w:rsid w:val="00063804"/>
    <w:rsid w:val="000665A2"/>
    <w:rsid w:val="000877AB"/>
    <w:rsid w:val="000B7C08"/>
    <w:rsid w:val="000D12CF"/>
    <w:rsid w:val="000D2D88"/>
    <w:rsid w:val="000E4B20"/>
    <w:rsid w:val="0011418F"/>
    <w:rsid w:val="00172C24"/>
    <w:rsid w:val="001944F3"/>
    <w:rsid w:val="001E59D1"/>
    <w:rsid w:val="001E5EA4"/>
    <w:rsid w:val="002042A7"/>
    <w:rsid w:val="00205911"/>
    <w:rsid w:val="002146AD"/>
    <w:rsid w:val="002377FD"/>
    <w:rsid w:val="00275CB6"/>
    <w:rsid w:val="002800B5"/>
    <w:rsid w:val="00295B29"/>
    <w:rsid w:val="002D0174"/>
    <w:rsid w:val="002D4073"/>
    <w:rsid w:val="002E7098"/>
    <w:rsid w:val="00301D32"/>
    <w:rsid w:val="00366FAD"/>
    <w:rsid w:val="0037105B"/>
    <w:rsid w:val="003975BA"/>
    <w:rsid w:val="003A74E6"/>
    <w:rsid w:val="003B73DD"/>
    <w:rsid w:val="003D011C"/>
    <w:rsid w:val="003E6262"/>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35D23"/>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D156D"/>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0804"/>
    <w:rsid w:val="00CF5FB6"/>
    <w:rsid w:val="00D02518"/>
    <w:rsid w:val="00D17454"/>
    <w:rsid w:val="00D33FBC"/>
    <w:rsid w:val="00D7535C"/>
    <w:rsid w:val="00D75729"/>
    <w:rsid w:val="00D76302"/>
    <w:rsid w:val="00DA5CE2"/>
    <w:rsid w:val="00DD2E72"/>
    <w:rsid w:val="00DE10E8"/>
    <w:rsid w:val="00E16FDA"/>
    <w:rsid w:val="00E35F58"/>
    <w:rsid w:val="00E45BD9"/>
    <w:rsid w:val="00E66FFC"/>
    <w:rsid w:val="00E759D6"/>
    <w:rsid w:val="00E84A8C"/>
    <w:rsid w:val="00E976DE"/>
    <w:rsid w:val="00EC0F83"/>
    <w:rsid w:val="00EE3187"/>
    <w:rsid w:val="00EF499B"/>
    <w:rsid w:val="00F14977"/>
    <w:rsid w:val="00FB4A08"/>
    <w:rsid w:val="00FB7ECC"/>
    <w:rsid w:val="00FC0C2A"/>
    <w:rsid w:val="00FD7F8E"/>
    <w:rsid w:val="00FF11E4"/>
    <w:rsid w:val="00FF5A3C"/>
    <w:rsid w:val="01953093"/>
    <w:rsid w:val="04B072D4"/>
    <w:rsid w:val="05F47789"/>
    <w:rsid w:val="05F575D4"/>
    <w:rsid w:val="064249C6"/>
    <w:rsid w:val="08641132"/>
    <w:rsid w:val="089715E3"/>
    <w:rsid w:val="09186774"/>
    <w:rsid w:val="0945438F"/>
    <w:rsid w:val="0A71587A"/>
    <w:rsid w:val="0A81493A"/>
    <w:rsid w:val="0B792C38"/>
    <w:rsid w:val="0C28640C"/>
    <w:rsid w:val="0E90599A"/>
    <w:rsid w:val="0ED720CD"/>
    <w:rsid w:val="0F706808"/>
    <w:rsid w:val="12070CAE"/>
    <w:rsid w:val="145F688C"/>
    <w:rsid w:val="15DD2205"/>
    <w:rsid w:val="17072842"/>
    <w:rsid w:val="17A67110"/>
    <w:rsid w:val="1864189B"/>
    <w:rsid w:val="18D73A7D"/>
    <w:rsid w:val="19557370"/>
    <w:rsid w:val="1BD06B6A"/>
    <w:rsid w:val="1CCA094A"/>
    <w:rsid w:val="1F782BDE"/>
    <w:rsid w:val="201C494C"/>
    <w:rsid w:val="204A6A53"/>
    <w:rsid w:val="22F637CC"/>
    <w:rsid w:val="23317869"/>
    <w:rsid w:val="24C35FFD"/>
    <w:rsid w:val="24CE5040"/>
    <w:rsid w:val="25650CAE"/>
    <w:rsid w:val="26406598"/>
    <w:rsid w:val="28080056"/>
    <w:rsid w:val="28734C1A"/>
    <w:rsid w:val="28C72DDD"/>
    <w:rsid w:val="29EE0E64"/>
    <w:rsid w:val="2BC4020A"/>
    <w:rsid w:val="2EF90F16"/>
    <w:rsid w:val="2F125C63"/>
    <w:rsid w:val="302C3D0A"/>
    <w:rsid w:val="3104598F"/>
    <w:rsid w:val="32BF5992"/>
    <w:rsid w:val="33DE31BB"/>
    <w:rsid w:val="35250753"/>
    <w:rsid w:val="38740160"/>
    <w:rsid w:val="389C49C0"/>
    <w:rsid w:val="3931242B"/>
    <w:rsid w:val="39BC78F4"/>
    <w:rsid w:val="3B35486F"/>
    <w:rsid w:val="3EF1250A"/>
    <w:rsid w:val="40567DB0"/>
    <w:rsid w:val="40FF5CD2"/>
    <w:rsid w:val="42DB40B0"/>
    <w:rsid w:val="43B71B0A"/>
    <w:rsid w:val="44FA0589"/>
    <w:rsid w:val="45216F7A"/>
    <w:rsid w:val="45A663E3"/>
    <w:rsid w:val="469F09AF"/>
    <w:rsid w:val="47D604EF"/>
    <w:rsid w:val="4B756271"/>
    <w:rsid w:val="4BE40D01"/>
    <w:rsid w:val="4C8E1CA8"/>
    <w:rsid w:val="4D6D36A4"/>
    <w:rsid w:val="510903EF"/>
    <w:rsid w:val="53F137F4"/>
    <w:rsid w:val="543A6906"/>
    <w:rsid w:val="550C56D6"/>
    <w:rsid w:val="551D2322"/>
    <w:rsid w:val="56850CBB"/>
    <w:rsid w:val="59D8738A"/>
    <w:rsid w:val="5A666D76"/>
    <w:rsid w:val="5B2253C2"/>
    <w:rsid w:val="5BD40D92"/>
    <w:rsid w:val="5CF02E0F"/>
    <w:rsid w:val="5F7E1A2B"/>
    <w:rsid w:val="603269D2"/>
    <w:rsid w:val="61A52BCA"/>
    <w:rsid w:val="627E55B4"/>
    <w:rsid w:val="62AE40EB"/>
    <w:rsid w:val="67095496"/>
    <w:rsid w:val="67ED7463"/>
    <w:rsid w:val="681A546A"/>
    <w:rsid w:val="69CB37D4"/>
    <w:rsid w:val="6A0D5B9B"/>
    <w:rsid w:val="6A3B23B1"/>
    <w:rsid w:val="6AEA32DC"/>
    <w:rsid w:val="6CC24AB5"/>
    <w:rsid w:val="6D9271B2"/>
    <w:rsid w:val="6F134790"/>
    <w:rsid w:val="6FE81F5F"/>
    <w:rsid w:val="711F55DE"/>
    <w:rsid w:val="72446028"/>
    <w:rsid w:val="73076EC0"/>
    <w:rsid w:val="74210CA6"/>
    <w:rsid w:val="746F4E76"/>
    <w:rsid w:val="788C25F5"/>
    <w:rsid w:val="79F72AA9"/>
    <w:rsid w:val="7A144529"/>
    <w:rsid w:val="7DA22646"/>
    <w:rsid w:val="7DD37FAE"/>
    <w:rsid w:val="7EAF6DC9"/>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style>
  <w:style w:type="paragraph" w:styleId="4">
    <w:name w:val="Body Text"/>
    <w:basedOn w:val="1"/>
    <w:qFormat/>
    <w:uiPriority w:val="1"/>
    <w:pPr>
      <w:ind w:left="220"/>
    </w:pPr>
    <w:rPr>
      <w:sz w:val="32"/>
      <w:szCs w:val="32"/>
    </w:rPr>
  </w:style>
  <w:style w:type="paragraph" w:styleId="5">
    <w:name w:val="Balloon Text"/>
    <w:basedOn w:val="1"/>
    <w:link w:val="18"/>
    <w:qFormat/>
    <w:uiPriority w:val="0"/>
    <w:rPr>
      <w:sz w:val="18"/>
      <w:szCs w:val="18"/>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qFormat/>
    <w:uiPriority w:val="0"/>
    <w:rPr>
      <w:b/>
      <w:bCs/>
    </w:rPr>
  </w:style>
  <w:style w:type="character" w:styleId="11">
    <w:name w:val="Hyperlink"/>
    <w:basedOn w:val="10"/>
    <w:qFormat/>
    <w:uiPriority w:val="0"/>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paragraph" w:customStyle="1" w:styleId="13">
    <w:name w:val="Table Paragraph"/>
    <w:basedOn w:val="1"/>
    <w:qFormat/>
    <w:uiPriority w:val="1"/>
  </w:style>
  <w:style w:type="character" w:customStyle="1" w:styleId="14">
    <w:name w:val="页眉 字符"/>
    <w:basedOn w:val="10"/>
    <w:link w:val="7"/>
    <w:qFormat/>
    <w:uiPriority w:val="0"/>
    <w:rPr>
      <w:rFonts w:ascii="仿宋" w:hAnsi="仿宋" w:eastAsia="仿宋" w:cs="仿宋"/>
      <w:sz w:val="18"/>
      <w:szCs w:val="18"/>
      <w:lang w:val="zh-CN" w:bidi="zh-CN"/>
    </w:rPr>
  </w:style>
  <w:style w:type="character" w:customStyle="1" w:styleId="15">
    <w:name w:val="页脚 字符"/>
    <w:basedOn w:val="10"/>
    <w:link w:val="6"/>
    <w:qFormat/>
    <w:uiPriority w:val="0"/>
    <w:rPr>
      <w:rFonts w:ascii="仿宋" w:hAnsi="仿宋" w:eastAsia="仿宋" w:cs="仿宋"/>
      <w:sz w:val="18"/>
      <w:szCs w:val="18"/>
      <w:lang w:val="zh-CN" w:bidi="zh-CN"/>
    </w:rPr>
  </w:style>
  <w:style w:type="character" w:customStyle="1" w:styleId="16">
    <w:name w:val="批注文字 字符"/>
    <w:basedOn w:val="10"/>
    <w:link w:val="3"/>
    <w:qFormat/>
    <w:uiPriority w:val="0"/>
    <w:rPr>
      <w:rFonts w:ascii="仿宋" w:hAnsi="仿宋" w:eastAsia="仿宋" w:cs="仿宋"/>
      <w:sz w:val="22"/>
      <w:szCs w:val="22"/>
      <w:lang w:val="zh-CN" w:bidi="zh-CN"/>
    </w:rPr>
  </w:style>
  <w:style w:type="character" w:customStyle="1" w:styleId="17">
    <w:name w:val="批注主题 字符"/>
    <w:basedOn w:val="16"/>
    <w:link w:val="8"/>
    <w:qFormat/>
    <w:uiPriority w:val="0"/>
    <w:rPr>
      <w:rFonts w:ascii="仿宋" w:hAnsi="仿宋" w:eastAsia="仿宋" w:cs="仿宋"/>
      <w:b/>
      <w:bCs/>
      <w:sz w:val="22"/>
      <w:szCs w:val="22"/>
      <w:lang w:val="zh-CN" w:bidi="zh-CN"/>
    </w:rPr>
  </w:style>
  <w:style w:type="character" w:customStyle="1" w:styleId="18">
    <w:name w:val="批注框文本 字符"/>
    <w:basedOn w:val="10"/>
    <w:link w:val="5"/>
    <w:qFormat/>
    <w:uiPriority w:val="0"/>
    <w:rPr>
      <w:rFonts w:ascii="仿宋" w:hAnsi="仿宋" w:eastAsia="仿宋" w:cs="仿宋"/>
      <w:sz w:val="18"/>
      <w:szCs w:val="18"/>
      <w:lang w:val="zh-CN" w:bidi="zh-CN"/>
    </w:rPr>
  </w:style>
  <w:style w:type="character" w:customStyle="1" w:styleId="19">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Template>
  <Pages>4</Pages>
  <Words>2736</Words>
  <Characters>2875</Characters>
  <Lines>18</Lines>
  <Paragraphs>5</Paragraphs>
  <TotalTime>49</TotalTime>
  <ScaleCrop>false</ScaleCrop>
  <LinksUpToDate>false</LinksUpToDate>
  <CharactersWithSpaces>3032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chenchen</cp:lastModifiedBy>
  <dcterms:modified xsi:type="dcterms:W3CDTF">2024-10-10T06:46:50Z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9B46A10F3C9D4656B8F041F6AB24B92F_13</vt:lpwstr>
  </property>
</Properties>
</file>