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C9E4">
      <w:pPr>
        <w:spacing w:before="156" w:beforeLines="50" w:after="156" w:afterLines="50" w:line="400" w:lineRule="exact"/>
        <w:rPr>
          <w:rFonts w:ascii="宋体" w:hAnsi="宋体"/>
          <w:b/>
          <w:bCs/>
          <w:i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  <w:szCs w:val="24"/>
        </w:rPr>
        <w:t>688651</w:t>
      </w:r>
      <w:r>
        <w:rPr>
          <w:rFonts w:hint="eastAsia" w:ascii="宋体" w:hAnsi="宋体"/>
          <w:b/>
          <w:bCs/>
          <w:iCs/>
          <w:color w:val="000000"/>
          <w:sz w:val="24"/>
          <w:szCs w:val="24"/>
        </w:rPr>
        <w:t xml:space="preserve">                                   证券简称：盛邦安全</w:t>
      </w:r>
    </w:p>
    <w:p w14:paraId="3760004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14:paraId="78F866F5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远江盛邦（北京）网络安全科技股份有限公司</w:t>
      </w:r>
    </w:p>
    <w:p w14:paraId="6C92AECD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 w14:paraId="5248DA98">
      <w:pPr>
        <w:rPr>
          <w:rFonts w:hint="eastAsia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编号：</w:t>
      </w:r>
      <w:bookmarkStart w:id="0" w:name="_GoBack"/>
      <w:r>
        <w:rPr>
          <w:rFonts w:hint="eastAsia" w:ascii="宋体" w:hAnsi="宋体"/>
          <w:bCs/>
          <w:iCs/>
          <w:color w:val="000000"/>
          <w:sz w:val="24"/>
          <w:highlight w:val="none"/>
        </w:rPr>
        <w:t>202</w:t>
      </w:r>
      <w:r>
        <w:rPr>
          <w:rFonts w:ascii="宋体" w:hAnsi="宋体"/>
          <w:bCs/>
          <w:iCs/>
          <w:color w:val="000000"/>
          <w:sz w:val="24"/>
          <w:highlight w:val="none"/>
        </w:rPr>
        <w:t>4</w:t>
      </w:r>
      <w:r>
        <w:rPr>
          <w:rFonts w:hint="eastAsia" w:ascii="宋体" w:hAnsi="宋体"/>
          <w:bCs/>
          <w:iCs/>
          <w:color w:val="000000"/>
          <w:sz w:val="24"/>
          <w:highlight w:val="none"/>
        </w:rPr>
        <w:t>-</w:t>
      </w:r>
      <w:r>
        <w:rPr>
          <w:rFonts w:ascii="宋体" w:hAnsi="宋体"/>
          <w:bCs/>
          <w:iCs/>
          <w:color w:val="000000"/>
          <w:sz w:val="24"/>
          <w:highlight w:val="none"/>
        </w:rPr>
        <w:t>00</w:t>
      </w:r>
      <w:r>
        <w:rPr>
          <w:rFonts w:hint="eastAsia" w:ascii="宋体" w:hAnsi="宋体"/>
          <w:bCs/>
          <w:iCs/>
          <w:color w:val="000000"/>
          <w:sz w:val="24"/>
          <w:highlight w:val="none"/>
          <w:lang w:val="en-US" w:eastAsia="zh-CN"/>
        </w:rPr>
        <w:t>6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0DBE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CB0E1">
            <w:pPr>
              <w:tabs>
                <w:tab w:val="left" w:pos="2487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特定对象调研     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分析师会议</w:t>
            </w:r>
          </w:p>
          <w:p w14:paraId="3B0A8087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媒体采访  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√</w:t>
            </w:r>
            <w:r>
              <w:rPr>
                <w:rFonts w:hint="eastAsia" w:asciiTheme="minorEastAsia" w:hAnsiTheme="minorEastAsia"/>
                <w:sz w:val="24"/>
              </w:rPr>
              <w:t>业绩说明会</w:t>
            </w:r>
          </w:p>
          <w:p w14:paraId="1CF19E40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新闻发布会          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路演活动</w:t>
            </w:r>
          </w:p>
          <w:p w14:paraId="7C50C39B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现场参观</w:t>
            </w:r>
          </w:p>
          <w:p w14:paraId="416D00A7">
            <w:pPr>
              <w:tabs>
                <w:tab w:val="center" w:pos="3199"/>
              </w:tabs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其他 （</w:t>
            </w:r>
            <w:r>
              <w:rPr>
                <w:rFonts w:hint="eastAsia" w:asciiTheme="minorEastAsia" w:hAnsiTheme="minorEastAsia"/>
                <w:sz w:val="24"/>
                <w:u w:val="single"/>
              </w:rPr>
              <w:t>请文字说明其他活动内容）</w:t>
            </w:r>
          </w:p>
        </w:tc>
      </w:tr>
      <w:tr w14:paraId="7C99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1FF2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通过上证路演中心线上参与的所有投资者。</w:t>
            </w:r>
          </w:p>
        </w:tc>
      </w:tr>
      <w:tr w14:paraId="659D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88AA">
            <w:pPr>
              <w:spacing w:line="480" w:lineRule="atLeast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024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 xml:space="preserve"> 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:00-1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:00</w:t>
            </w:r>
          </w:p>
        </w:tc>
      </w:tr>
      <w:tr w14:paraId="421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2B3E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上证路演中心（http://roadshow.sseinfo.com/)</w:t>
            </w:r>
          </w:p>
        </w:tc>
      </w:tr>
      <w:tr w14:paraId="7BA0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上市公司接待</w:t>
            </w:r>
          </w:p>
          <w:p w14:paraId="35818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F53A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董事长、总经理 权晓文；副总经理、董事会秘书 袁先登；财务负责人 李慜丰；独立董事 谢青</w:t>
            </w:r>
          </w:p>
        </w:tc>
      </w:tr>
      <w:tr w14:paraId="5C17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F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投资者关系活动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15E1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</w:rPr>
            </w:pPr>
          </w:p>
          <w:p w14:paraId="639E57A7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1、请问公司上半年的增长点主要是哪些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？</w:t>
            </w:r>
          </w:p>
          <w:p w14:paraId="4C95961B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公司加大网络信息安全领域的研发投入，以网络空间地图为底座，聚焦行业和场景。同时，公司不断完善市场营销体系，围绕公共安全、行业安全及重点区域，扩大市场覆盖度和市场渗透率。上半年，公司业务场景安全类产品及网络空间地图产品对增长贡献较大。在市场端，公司在关基领域的营收持续增长，尤其在电力、金融、公共安全等行业订单增幅较好，是公司发力的重要增长点。感谢您的关注。</w:t>
            </w:r>
          </w:p>
          <w:p w14:paraId="47472388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</w:p>
          <w:p w14:paraId="7CCC02E2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</w:p>
          <w:p w14:paraId="778A4A5C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</w:rPr>
              <w:t>、请问公司在数据要素方面有何业务或布局？</w:t>
            </w:r>
          </w:p>
          <w:p w14:paraId="17EBEAE0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在数据要素领域，公司拥有广泛的业务布局。具体而言，在IP数据资产应用等方面，公司已有成熟的产品；网络空间地图系列，能够有效识别网络空间资产，并对多源数据进行融合分析，构建数据资产。此外，互联网空间资产探测平台（DayDayMap）整合了公司的IP指纹特征数据库及网络设备资产数据库，通过SaaS服务模式，向客户提供全面的数据资产服务。感谢您的关注。</w:t>
            </w:r>
          </w:p>
          <w:p w14:paraId="6581D15A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</w:p>
          <w:p w14:paraId="21AC6DFD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</w:rPr>
              <w:t>、接下来公司业务重心会放在哪项上面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？</w:t>
            </w:r>
          </w:p>
          <w:p w14:paraId="6F045721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公司接下来的重点方向，一是加强现有业务的拓展和推广，二是发力新业务。具体来说：网络空间地图类业务，下半年公司会重点加大在关基行业的推广力度。卫星互联网类业务，并购天御云安后，依托公司之前在卫星互联网方面的技术积累，也将成为公司下半年一部分新的业务增长点。业务场景类业务，重点以明星产品为依托，持续提升市场渗透率。基础安全类业务，今年重点是全面提升技术能力，升级产品体系，加强生态合作业务，为之后海外业务打下坚实基础。感谢您的关注。</w:t>
            </w:r>
          </w:p>
          <w:p w14:paraId="69114958">
            <w:pPr>
              <w:pStyle w:val="11"/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bCs/>
              </w:rPr>
            </w:pPr>
          </w:p>
          <w:p w14:paraId="033E6EA5">
            <w:pPr>
              <w:pStyle w:val="11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4、请问上半年行业的整体数据如何，我们的业绩和行业比是什么水平？</w:t>
            </w:r>
          </w:p>
          <w:p w14:paraId="20090EF3">
            <w:pPr>
              <w:pStyle w:val="11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答：尊敬的投资者，您好。2024年上半年，公司经营情况良好，整体呈现稳中有进、持续向好态势。实现营收9507.92万，同比增长2.22%。上半年净利润-1868.96万，相较去年同期有所扩大。整体业绩增长情况优于行业上市公司平均水平。公司将坚定遵循“两精一深、聚焦行业”理念，不断夯实企业的核心竞争力，持续优化公司运营管理效率，使公司成为一家创新驱动、持续成长、高效运营的新型数字化网络空间安全供应商。感谢您的关注。</w:t>
            </w:r>
          </w:p>
          <w:p w14:paraId="3BF5B470">
            <w:pPr>
              <w:pStyle w:val="11"/>
              <w:spacing w:line="360" w:lineRule="auto"/>
              <w:rPr>
                <w:rFonts w:hint="eastAsia" w:asciiTheme="minorEastAsia" w:hAnsiTheme="minorEastAsia" w:eastAsiaTheme="minorEastAsia"/>
                <w:bCs/>
              </w:rPr>
            </w:pPr>
          </w:p>
        </w:tc>
      </w:tr>
      <w:tr w14:paraId="3831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89F2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无</w:t>
            </w:r>
          </w:p>
        </w:tc>
      </w:tr>
      <w:tr w14:paraId="7AB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B8BC">
            <w:pPr>
              <w:spacing w:line="360" w:lineRule="auto"/>
              <w:rPr>
                <w:rFonts w:ascii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Theme="minorEastAsia" w:hAnsiTheme="minorEastAsia"/>
                <w:bCs/>
                <w:iCs/>
                <w:color w:val="000000"/>
                <w:sz w:val="24"/>
              </w:rPr>
              <w:t>02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4年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月1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A6C13C9">
      <w:pPr>
        <w:rPr>
          <w:rFonts w:ascii="宋体" w:hAnsi="宋体"/>
          <w:bCs/>
          <w:i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mIwOGE4ODAyNzczZjNjZjg0MTkyMzYwYjZhZTgifQ=="/>
  </w:docVars>
  <w:rsids>
    <w:rsidRoot w:val="372D2BC1"/>
    <w:rsid w:val="00001ED6"/>
    <w:rsid w:val="00012AB6"/>
    <w:rsid w:val="000161CA"/>
    <w:rsid w:val="000258EE"/>
    <w:rsid w:val="00027274"/>
    <w:rsid w:val="00045DD1"/>
    <w:rsid w:val="000A5718"/>
    <w:rsid w:val="000D7999"/>
    <w:rsid w:val="000E4703"/>
    <w:rsid w:val="0010700B"/>
    <w:rsid w:val="00127D74"/>
    <w:rsid w:val="00147ACA"/>
    <w:rsid w:val="00187C86"/>
    <w:rsid w:val="001A285D"/>
    <w:rsid w:val="001E594F"/>
    <w:rsid w:val="001E5956"/>
    <w:rsid w:val="001F27AC"/>
    <w:rsid w:val="00213C2F"/>
    <w:rsid w:val="00224AA7"/>
    <w:rsid w:val="0024755D"/>
    <w:rsid w:val="0027381C"/>
    <w:rsid w:val="00275BDE"/>
    <w:rsid w:val="002957BD"/>
    <w:rsid w:val="002B39AC"/>
    <w:rsid w:val="002D4462"/>
    <w:rsid w:val="00324BBE"/>
    <w:rsid w:val="00334BEE"/>
    <w:rsid w:val="0033589E"/>
    <w:rsid w:val="003515A4"/>
    <w:rsid w:val="003565D1"/>
    <w:rsid w:val="00376F9D"/>
    <w:rsid w:val="00393963"/>
    <w:rsid w:val="003A178C"/>
    <w:rsid w:val="003A2032"/>
    <w:rsid w:val="003A2128"/>
    <w:rsid w:val="003A3416"/>
    <w:rsid w:val="003B7B42"/>
    <w:rsid w:val="003E2C17"/>
    <w:rsid w:val="003E54EC"/>
    <w:rsid w:val="003F63A0"/>
    <w:rsid w:val="004831A6"/>
    <w:rsid w:val="00487241"/>
    <w:rsid w:val="004E7FE5"/>
    <w:rsid w:val="005172D7"/>
    <w:rsid w:val="00593EE8"/>
    <w:rsid w:val="005C3B8A"/>
    <w:rsid w:val="005D2C55"/>
    <w:rsid w:val="005F2386"/>
    <w:rsid w:val="006604EF"/>
    <w:rsid w:val="006D5440"/>
    <w:rsid w:val="006D7CFC"/>
    <w:rsid w:val="00704A4F"/>
    <w:rsid w:val="00737D54"/>
    <w:rsid w:val="007A61FF"/>
    <w:rsid w:val="007B6FDB"/>
    <w:rsid w:val="007D15FB"/>
    <w:rsid w:val="007D64F2"/>
    <w:rsid w:val="007F186C"/>
    <w:rsid w:val="007F1D94"/>
    <w:rsid w:val="008048EB"/>
    <w:rsid w:val="0082017E"/>
    <w:rsid w:val="0088250D"/>
    <w:rsid w:val="00906C21"/>
    <w:rsid w:val="00991B0D"/>
    <w:rsid w:val="009A5206"/>
    <w:rsid w:val="009B2336"/>
    <w:rsid w:val="009C1489"/>
    <w:rsid w:val="00A46702"/>
    <w:rsid w:val="00A548B2"/>
    <w:rsid w:val="00A66434"/>
    <w:rsid w:val="00A71D14"/>
    <w:rsid w:val="00AA4C23"/>
    <w:rsid w:val="00AB2959"/>
    <w:rsid w:val="00AB7D16"/>
    <w:rsid w:val="00AE3199"/>
    <w:rsid w:val="00B150CD"/>
    <w:rsid w:val="00B455CA"/>
    <w:rsid w:val="00B6649B"/>
    <w:rsid w:val="00BC6B58"/>
    <w:rsid w:val="00BD3F33"/>
    <w:rsid w:val="00BE1953"/>
    <w:rsid w:val="00BE7AD5"/>
    <w:rsid w:val="00BF0D55"/>
    <w:rsid w:val="00BF2263"/>
    <w:rsid w:val="00C1024A"/>
    <w:rsid w:val="00C561FE"/>
    <w:rsid w:val="00C57A77"/>
    <w:rsid w:val="00C67BB7"/>
    <w:rsid w:val="00C721A7"/>
    <w:rsid w:val="00CE22BA"/>
    <w:rsid w:val="00D567CE"/>
    <w:rsid w:val="00D56CEB"/>
    <w:rsid w:val="00D64893"/>
    <w:rsid w:val="00DA57E8"/>
    <w:rsid w:val="00DD4A86"/>
    <w:rsid w:val="00DE0700"/>
    <w:rsid w:val="00E40E16"/>
    <w:rsid w:val="00E62AEA"/>
    <w:rsid w:val="00E748C3"/>
    <w:rsid w:val="00E840FC"/>
    <w:rsid w:val="00EC4774"/>
    <w:rsid w:val="00EE2112"/>
    <w:rsid w:val="00EF172B"/>
    <w:rsid w:val="00EF5DC7"/>
    <w:rsid w:val="00EF6EC6"/>
    <w:rsid w:val="00F10BFD"/>
    <w:rsid w:val="00F14914"/>
    <w:rsid w:val="00F22D57"/>
    <w:rsid w:val="00F6579A"/>
    <w:rsid w:val="00F71DBE"/>
    <w:rsid w:val="00FB3997"/>
    <w:rsid w:val="00FC2758"/>
    <w:rsid w:val="00FC3508"/>
    <w:rsid w:val="00FE047D"/>
    <w:rsid w:val="11301209"/>
    <w:rsid w:val="16043C72"/>
    <w:rsid w:val="1D1335C4"/>
    <w:rsid w:val="1EBC2277"/>
    <w:rsid w:val="2070232D"/>
    <w:rsid w:val="2256321D"/>
    <w:rsid w:val="28CB2B2E"/>
    <w:rsid w:val="29312CED"/>
    <w:rsid w:val="2D331D0D"/>
    <w:rsid w:val="2F67492B"/>
    <w:rsid w:val="372D2BC1"/>
    <w:rsid w:val="3B807F36"/>
    <w:rsid w:val="3F5C616D"/>
    <w:rsid w:val="47F12E1A"/>
    <w:rsid w:val="5A1F7FAB"/>
    <w:rsid w:val="65507A25"/>
    <w:rsid w:val="72434C03"/>
    <w:rsid w:val="78C46E0E"/>
    <w:rsid w:val="79C1406B"/>
    <w:rsid w:val="7F563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annotation subject"/>
    <w:basedOn w:val="2"/>
    <w:next w:val="2"/>
    <w:link w:val="16"/>
    <w:semiHidden/>
    <w:unhideWhenUsed/>
    <w:uiPriority w:val="0"/>
    <w:rPr>
      <w:b/>
      <w:bCs/>
    </w:rPr>
  </w:style>
  <w:style w:type="character" w:styleId="10">
    <w:name w:val="annotation reference"/>
    <w:basedOn w:val="9"/>
    <w:semiHidden/>
    <w:unhideWhenUsed/>
    <w:uiPriority w:val="0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9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2742</Words>
  <Characters>2843</Characters>
  <Lines>21</Lines>
  <Paragraphs>6</Paragraphs>
  <TotalTime>174</TotalTime>
  <ScaleCrop>false</ScaleCrop>
  <LinksUpToDate>false</LinksUpToDate>
  <CharactersWithSpaces>2974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2024-05-20T02:49:00Z</dcterms:created>
  <dc:creator>Lilac1425803577</dc:creator>
  <cp:lastModifiedBy>大骐子</cp:lastModifiedBy>
  <dcterms:modified xsi:type="dcterms:W3CDTF">2024-10-16T06:03:45Z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3004621A07354BF182A5798617277F97_13</vt:lpwstr>
  </property>
</Properties>
</file>