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B3B21">
      <w:pPr>
        <w:spacing w:beforeLines="50" w:afterLines="50" w:line="400" w:lineRule="exact"/>
        <w:jc w:val="center"/>
        <w:rPr>
          <w:rFonts w:asciiTheme="minorEastAsia" w:hAnsiTheme="minorEastAsia" w:eastAsiaTheme="minorEastAsia"/>
          <w:b/>
          <w:bCs/>
          <w:iCs/>
          <w:color w:val="FF0000"/>
          <w:sz w:val="28"/>
          <w:szCs w:val="24"/>
        </w:rPr>
      </w:pPr>
      <w:r>
        <w:rPr>
          <w:rFonts w:hint="eastAsia" w:asciiTheme="minorEastAsia" w:hAnsiTheme="minorEastAsia" w:eastAsiaTheme="minorEastAsia"/>
          <w:b/>
          <w:bCs/>
          <w:iCs/>
          <w:color w:val="FF0000"/>
          <w:sz w:val="28"/>
          <w:szCs w:val="24"/>
        </w:rPr>
        <w:t>广东天安新材料</w:t>
      </w:r>
      <w:r>
        <w:rPr>
          <w:rFonts w:asciiTheme="minorEastAsia" w:hAnsiTheme="minorEastAsia" w:eastAsiaTheme="minorEastAsia"/>
          <w:b/>
          <w:bCs/>
          <w:iCs/>
          <w:color w:val="FF0000"/>
          <w:sz w:val="28"/>
          <w:szCs w:val="24"/>
        </w:rPr>
        <w:t>股份有限公司</w:t>
      </w:r>
    </w:p>
    <w:p w14:paraId="3977A53E">
      <w:pPr>
        <w:spacing w:beforeLines="50" w:afterLines="50" w:line="400" w:lineRule="exact"/>
        <w:jc w:val="center"/>
        <w:rPr>
          <w:rFonts w:asciiTheme="minorEastAsia" w:hAnsiTheme="minorEastAsia" w:eastAsiaTheme="minorEastAsia"/>
          <w:b/>
          <w:bCs/>
          <w:iCs/>
          <w:color w:val="FF0000"/>
          <w:sz w:val="28"/>
          <w:szCs w:val="24"/>
        </w:rPr>
      </w:pPr>
      <w:r>
        <w:rPr>
          <w:rFonts w:hint="eastAsia" w:asciiTheme="minorEastAsia" w:hAnsiTheme="minorEastAsia" w:eastAsiaTheme="minorEastAsia"/>
          <w:b/>
          <w:bCs/>
          <w:iCs/>
          <w:color w:val="FF0000"/>
          <w:sz w:val="28"/>
          <w:szCs w:val="24"/>
        </w:rPr>
        <w:t>投资者关系活动记录表</w:t>
      </w:r>
    </w:p>
    <w:p w14:paraId="74CDFDEE">
      <w:pPr>
        <w:spacing w:line="400" w:lineRule="exact"/>
        <w:rPr>
          <w:rFonts w:hint="eastAsia"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rPr>
        <w:t xml:space="preserve">                                                   编号：</w:t>
      </w:r>
      <w:r>
        <w:rPr>
          <w:rFonts w:asciiTheme="minorEastAsia" w:hAnsiTheme="minorEastAsia" w:eastAsiaTheme="minorEastAsia"/>
          <w:bCs/>
          <w:iCs/>
          <w:sz w:val="24"/>
          <w:szCs w:val="24"/>
        </w:rPr>
        <w:t>TA</w:t>
      </w:r>
      <w:r>
        <w:rPr>
          <w:rFonts w:hint="eastAsia" w:asciiTheme="minorEastAsia" w:hAnsiTheme="minorEastAsia" w:eastAsiaTheme="minorEastAsia"/>
          <w:bCs/>
          <w:iCs/>
          <w:sz w:val="24"/>
          <w:szCs w:val="24"/>
        </w:rPr>
        <w:t>2024-00</w:t>
      </w:r>
      <w:r>
        <w:rPr>
          <w:rFonts w:hint="eastAsia" w:asciiTheme="minorEastAsia" w:hAnsiTheme="minorEastAsia" w:eastAsiaTheme="minorEastAsia"/>
          <w:bCs/>
          <w:iCs/>
          <w:sz w:val="24"/>
          <w:szCs w:val="24"/>
          <w:lang w:val="en-US" w:eastAsia="zh-CN"/>
        </w:rPr>
        <w:t>7</w:t>
      </w:r>
    </w:p>
    <w:tbl>
      <w:tblPr>
        <w:tblStyle w:val="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5859"/>
      </w:tblGrid>
      <w:tr w14:paraId="2F16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tcPr>
          <w:p w14:paraId="57BEADEE">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投资者关系</w:t>
            </w:r>
          </w:p>
          <w:p w14:paraId="51B545BF">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活动类别</w:t>
            </w:r>
          </w:p>
          <w:p w14:paraId="57439734">
            <w:pPr>
              <w:spacing w:line="480" w:lineRule="atLeast"/>
              <w:rPr>
                <w:rFonts w:asciiTheme="minorEastAsia" w:hAnsiTheme="minorEastAsia" w:eastAsiaTheme="minorEastAsia"/>
                <w:b/>
                <w:bCs/>
                <w:iCs/>
                <w:sz w:val="24"/>
                <w:szCs w:val="24"/>
              </w:rPr>
            </w:pPr>
          </w:p>
        </w:tc>
        <w:tc>
          <w:tcPr>
            <w:tcW w:w="5859" w:type="dxa"/>
            <w:shd w:val="clear" w:color="auto" w:fill="auto"/>
          </w:tcPr>
          <w:p w14:paraId="5DB226CB">
            <w:pPr>
              <w:spacing w:line="480" w:lineRule="atLeast"/>
              <w:rPr>
                <w:rFonts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 xml:space="preserve">特定对象调研        </w:t>
            </w: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分析师会议</w:t>
            </w:r>
          </w:p>
          <w:p w14:paraId="76CAD114">
            <w:pPr>
              <w:spacing w:line="480" w:lineRule="atLeast"/>
              <w:rPr>
                <w:rFonts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 xml:space="preserve">媒体采访            </w:t>
            </w: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业绩说明会</w:t>
            </w:r>
          </w:p>
          <w:p w14:paraId="42283A61">
            <w:pPr>
              <w:spacing w:line="480" w:lineRule="atLeast"/>
              <w:rPr>
                <w:rFonts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 xml:space="preserve">新闻发布会          </w:t>
            </w: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路演活动</w:t>
            </w:r>
          </w:p>
          <w:p w14:paraId="2BF215F9">
            <w:pPr>
              <w:tabs>
                <w:tab w:val="left" w:pos="2805"/>
                <w:tab w:val="center" w:pos="3199"/>
              </w:tabs>
              <w:spacing w:line="480" w:lineRule="atLeast"/>
              <w:rPr>
                <w:rFonts w:hint="default" w:asciiTheme="minorEastAsia" w:hAnsiTheme="minorEastAsia" w:eastAsiaTheme="minorEastAsia"/>
                <w:bCs/>
                <w:iCs/>
                <w:sz w:val="24"/>
                <w:szCs w:val="24"/>
                <w:lang w:val="en-US" w:eastAsia="zh-CN"/>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现场参观</w:t>
            </w:r>
            <w:r>
              <w:rPr>
                <w:rFonts w:hint="eastAsia" w:asciiTheme="minorEastAsia" w:hAnsiTheme="minorEastAsia" w:eastAsiaTheme="minorEastAsia"/>
                <w:bCs/>
                <w:iCs/>
                <w:sz w:val="24"/>
                <w:szCs w:val="24"/>
              </w:rPr>
              <w:t xml:space="preserve">            √</w:t>
            </w:r>
            <w:r>
              <w:rPr>
                <w:rFonts w:hint="eastAsia" w:asciiTheme="minorEastAsia" w:hAnsiTheme="minorEastAsia" w:eastAsiaTheme="minorEastAsia"/>
                <w:sz w:val="24"/>
                <w:szCs w:val="24"/>
              </w:rPr>
              <w:t>其他</w:t>
            </w:r>
            <w:r>
              <w:rPr>
                <w:rFonts w:hint="eastAsia" w:asciiTheme="minorEastAsia" w:hAnsiTheme="minorEastAsia" w:eastAsiaTheme="minorEastAsia"/>
                <w:sz w:val="24"/>
                <w:szCs w:val="24"/>
                <w:u w:val="single"/>
                <w:lang w:val="en-US" w:eastAsia="zh-CN"/>
              </w:rPr>
              <w:t xml:space="preserve"> 线上电话会议 </w:t>
            </w:r>
          </w:p>
        </w:tc>
      </w:tr>
      <w:tr w14:paraId="50DC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tcPr>
          <w:p w14:paraId="39962F47">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参与单位名称</w:t>
            </w:r>
          </w:p>
        </w:tc>
        <w:tc>
          <w:tcPr>
            <w:tcW w:w="5859" w:type="dxa"/>
            <w:shd w:val="clear" w:color="auto" w:fill="auto"/>
          </w:tcPr>
          <w:p w14:paraId="1D6B9BF8">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排名不分先后）申万宏源、招商证券、长城证券、长江证券、广发证券、东北证券、东吴证券、方正证券、光大证券、国联证券、华安证券、华泰证券、华鑫证券、天风证券、民生证券、民生加银基金、浙商证券、中航信托、中信证券、中邮证券、九泰基金、鑫元基金、保银基金、泰山财产保险、西部利得基金、银万私募基金、亘泰投资、聚鸣投资、君茂投资、上海度势投资</w:t>
            </w:r>
          </w:p>
        </w:tc>
      </w:tr>
      <w:tr w14:paraId="7696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tcPr>
          <w:p w14:paraId="345B9CF6">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时间</w:t>
            </w:r>
          </w:p>
        </w:tc>
        <w:tc>
          <w:tcPr>
            <w:tcW w:w="5859" w:type="dxa"/>
            <w:shd w:val="clear" w:color="auto" w:fill="auto"/>
          </w:tcPr>
          <w:p w14:paraId="6AD9EF3D">
            <w:pPr>
              <w:spacing w:line="360" w:lineRule="auto"/>
              <w:rPr>
                <w:rFonts w:asciiTheme="minorEastAsia" w:hAnsiTheme="minorEastAsia" w:eastAsiaTheme="minorEastAsia"/>
                <w:bCs/>
                <w:iCs/>
                <w:sz w:val="24"/>
                <w:szCs w:val="24"/>
              </w:rPr>
            </w:pPr>
            <w:r>
              <w:rPr>
                <w:rFonts w:hint="eastAsia" w:asciiTheme="minorEastAsia" w:hAnsiTheme="minorEastAsia" w:eastAsiaTheme="minorEastAsia"/>
                <w:bCs/>
                <w:iCs/>
                <w:sz w:val="24"/>
                <w:szCs w:val="24"/>
              </w:rPr>
              <w:t>2024年</w:t>
            </w:r>
            <w:r>
              <w:rPr>
                <w:rFonts w:hint="eastAsia" w:asciiTheme="minorEastAsia" w:hAnsiTheme="minorEastAsia" w:eastAsiaTheme="minorEastAsia"/>
                <w:bCs/>
                <w:iCs/>
                <w:sz w:val="24"/>
                <w:szCs w:val="24"/>
                <w:lang w:val="en-US" w:eastAsia="zh-CN"/>
              </w:rPr>
              <w:t>10</w:t>
            </w:r>
            <w:r>
              <w:rPr>
                <w:rFonts w:hint="eastAsia" w:asciiTheme="minorEastAsia" w:hAnsiTheme="minorEastAsia" w:eastAsiaTheme="minorEastAsia"/>
                <w:bCs/>
                <w:iCs/>
                <w:sz w:val="24"/>
                <w:szCs w:val="24"/>
              </w:rPr>
              <w:t>月</w:t>
            </w:r>
            <w:r>
              <w:rPr>
                <w:rFonts w:hint="eastAsia" w:asciiTheme="minorEastAsia" w:hAnsiTheme="minorEastAsia" w:eastAsiaTheme="minorEastAsia"/>
                <w:bCs/>
                <w:iCs/>
                <w:sz w:val="24"/>
                <w:szCs w:val="24"/>
                <w:lang w:val="en-US" w:eastAsia="zh-CN"/>
              </w:rPr>
              <w:t>27</w:t>
            </w:r>
            <w:r>
              <w:rPr>
                <w:rFonts w:hint="eastAsia" w:asciiTheme="minorEastAsia" w:hAnsiTheme="minorEastAsia" w:eastAsiaTheme="minorEastAsia"/>
                <w:bCs/>
                <w:iCs/>
                <w:sz w:val="24"/>
                <w:szCs w:val="24"/>
              </w:rPr>
              <w:t>日</w:t>
            </w:r>
          </w:p>
        </w:tc>
      </w:tr>
      <w:tr w14:paraId="6916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tcPr>
          <w:p w14:paraId="2BE311B8">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地点</w:t>
            </w:r>
          </w:p>
        </w:tc>
        <w:tc>
          <w:tcPr>
            <w:tcW w:w="5859" w:type="dxa"/>
            <w:shd w:val="clear" w:color="auto" w:fill="auto"/>
          </w:tcPr>
          <w:p w14:paraId="4E84F566">
            <w:pPr>
              <w:spacing w:line="360" w:lineRule="auto"/>
              <w:rPr>
                <w:rFonts w:hint="default" w:asciiTheme="minorEastAsia" w:hAnsiTheme="minorEastAsia" w:eastAsiaTheme="minorEastAsia"/>
                <w:bCs/>
                <w:iCs/>
                <w:sz w:val="24"/>
                <w:szCs w:val="24"/>
                <w:lang w:val="en-US" w:eastAsia="zh-CN"/>
              </w:rPr>
            </w:pPr>
            <w:r>
              <w:rPr>
                <w:rFonts w:hint="eastAsia" w:asciiTheme="minorEastAsia" w:hAnsiTheme="minorEastAsia" w:eastAsiaTheme="minorEastAsia"/>
                <w:bCs/>
                <w:iCs/>
                <w:sz w:val="24"/>
                <w:szCs w:val="24"/>
                <w:lang w:val="en-US" w:eastAsia="zh-CN"/>
              </w:rPr>
              <w:t>线上交流</w:t>
            </w:r>
          </w:p>
        </w:tc>
      </w:tr>
      <w:tr w14:paraId="0A68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tcPr>
          <w:p w14:paraId="36037210">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上市公司接待人员姓名</w:t>
            </w:r>
          </w:p>
        </w:tc>
        <w:tc>
          <w:tcPr>
            <w:tcW w:w="5859" w:type="dxa"/>
            <w:shd w:val="clear" w:color="auto" w:fill="auto"/>
            <w:vAlign w:val="center"/>
          </w:tcPr>
          <w:p w14:paraId="46E06E29">
            <w:pPr>
              <w:spacing w:line="360" w:lineRule="auto"/>
              <w:jc w:val="both"/>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董事长、总经理吴启超</w:t>
            </w:r>
          </w:p>
          <w:p w14:paraId="2353B93B">
            <w:pPr>
              <w:spacing w:line="360" w:lineRule="auto"/>
              <w:jc w:val="both"/>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董事、副总经理、董事会秘书曾艳华</w:t>
            </w:r>
          </w:p>
          <w:p w14:paraId="4E557C17">
            <w:pPr>
              <w:spacing w:line="360" w:lineRule="auto"/>
              <w:jc w:val="both"/>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副总经理、财务总监刘巧云</w:t>
            </w:r>
          </w:p>
        </w:tc>
      </w:tr>
      <w:tr w14:paraId="3C1B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814" w:type="dxa"/>
            <w:shd w:val="clear" w:color="auto" w:fill="auto"/>
            <w:vAlign w:val="center"/>
          </w:tcPr>
          <w:p w14:paraId="2EF2A3DD">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投资者关系活动主要内容介绍</w:t>
            </w:r>
          </w:p>
          <w:p w14:paraId="18C4BC7E">
            <w:pPr>
              <w:spacing w:line="480" w:lineRule="atLeast"/>
              <w:rPr>
                <w:rFonts w:asciiTheme="minorEastAsia" w:hAnsiTheme="minorEastAsia" w:eastAsiaTheme="minorEastAsia"/>
                <w:b/>
                <w:bCs/>
                <w:iCs/>
                <w:sz w:val="24"/>
                <w:szCs w:val="24"/>
              </w:rPr>
            </w:pPr>
          </w:p>
        </w:tc>
        <w:tc>
          <w:tcPr>
            <w:tcW w:w="5859" w:type="dxa"/>
            <w:shd w:val="clear" w:color="auto" w:fill="auto"/>
          </w:tcPr>
          <w:p w14:paraId="476B3F7E">
            <w:pPr>
              <w:widowControl/>
              <w:numPr>
                <w:ilvl w:val="0"/>
                <w:numId w:val="1"/>
              </w:num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公司董事、副总经理、董事会秘书介绍公司基本情况及前三季度业绩情况</w:t>
            </w:r>
          </w:p>
          <w:p w14:paraId="223BF72A">
            <w:pPr>
              <w:widowControl/>
              <w:numPr>
                <w:ilvl w:val="0"/>
                <w:numId w:val="0"/>
              </w:numPr>
              <w:spacing w:line="360" w:lineRule="auto"/>
              <w:ind w:leftChars="0" w:firstLine="480" w:firstLineChars="20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公司近几年，通过内生增长以及收并购等方式，重点围绕泛家居产业链进行了业务上的延伸和扩展。今年7月份公司收购南方设计院控股权，补充了公司在公装领域上建筑设计、室内设计上的重要一环。近期，公司中标了市国资佛山建发集团下属企业佛山隽业49%股权，进一步打通在家装、公装领域链接消费者和终端的渠道资源，进而拉动建筑陶瓷、门墙地柜以及高分子复合饰面材料等产品的销量。公司通过多品牌多品类产品输出，各业务板块共同打造“营销前台、赋能中台、支持后台”三维协同的泛家居产业生态圈。</w:t>
            </w:r>
          </w:p>
          <w:p w14:paraId="339A2FAD">
            <w:pPr>
              <w:widowControl/>
              <w:numPr>
                <w:ilvl w:val="0"/>
                <w:numId w:val="0"/>
              </w:numPr>
              <w:spacing w:line="360" w:lineRule="auto"/>
              <w:ind w:leftChars="0" w:firstLine="480" w:firstLineChars="200"/>
              <w:jc w:val="left"/>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2024年前三季度公司实现营业收入21.97亿元，同比微降1.4%，前三季度公司高分子复合饰面材料板块营收同比增长，受地产持续调整，需求疲软的影响，瓷砖业务板块营收小幅下降，但产量和销售量同比有所增长。前三季度公司实现归母净利润8029.74万元，同比增长7.11%，扣非归母净利润7254.09万元，同比增长32.27%。报告期内，公司持续深化精细化管理，严格降本增效，整体费用支出同比减少，公司经营质量得到提升。</w:t>
            </w:r>
          </w:p>
          <w:p w14:paraId="3DB386F7">
            <w:pPr>
              <w:widowControl/>
              <w:numPr>
                <w:ilvl w:val="0"/>
                <w:numId w:val="0"/>
              </w:numPr>
              <w:spacing w:line="360" w:lineRule="auto"/>
              <w:ind w:leftChars="0" w:firstLine="480" w:firstLineChars="200"/>
              <w:jc w:val="left"/>
              <w:rPr>
                <w:rFonts w:hint="eastAsia" w:asciiTheme="minorEastAsia" w:hAnsiTheme="minorEastAsia" w:eastAsiaTheme="minorEastAsia"/>
                <w:b w:val="0"/>
                <w:bCs/>
                <w:sz w:val="24"/>
                <w:szCs w:val="24"/>
              </w:rPr>
            </w:pPr>
          </w:p>
          <w:p w14:paraId="0E938634">
            <w:pPr>
              <w:widowControl/>
              <w:numPr>
                <w:ilvl w:val="0"/>
                <w:numId w:val="1"/>
              </w:num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公司管理层与投资者进行交流，主要内容如下：</w:t>
            </w:r>
          </w:p>
          <w:p w14:paraId="30E9A548">
            <w:pPr>
              <w:shd w:val="clear" w:color="auto" w:fill="FFFFFF"/>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（一）请问董事长如何看待当下鹰牌所处的建筑陶瓷行业的竞争格局以及未来公司有哪些应对策略？</w:t>
            </w:r>
          </w:p>
          <w:p w14:paraId="014E2A6A">
            <w:pPr>
              <w:widowControl/>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在当前的市场环境下，房地产行业持续调整，瓷砖需求总量收缩，产能过剩问题进一步凸显，行业竞争日益激烈。2024年前三季度公司建筑陶瓷的销量有所提升，市场占有率创下新高，但受整体单价下跌影响，营业收入同比小幅下降。应对当前的行业竞争格局，公司一方面将继续坚定泛家居产业战略，充分发挥各业务板块协同发展、相互赋能、资源互补的产业链优势，不断拓展市场，推进渠道下沉，挖掘客户需求，进一步提高市场占有率；另一方面将持续深化精细化管理，严格降本增效，提升经营质量，最大程度发挥公司轻资产优势，增收节支，以实现净利润保持良好增速。</w:t>
            </w:r>
          </w:p>
          <w:p w14:paraId="6231CB8E">
            <w:pPr>
              <w:widowControl/>
              <w:spacing w:line="360" w:lineRule="auto"/>
              <w:ind w:firstLine="480" w:firstLineChars="200"/>
              <w:jc w:val="left"/>
              <w:rPr>
                <w:rFonts w:asciiTheme="minorEastAsia" w:hAnsiTheme="minorEastAsia" w:eastAsiaTheme="minorEastAsia"/>
                <w:bCs/>
                <w:sz w:val="24"/>
                <w:szCs w:val="24"/>
              </w:rPr>
            </w:pPr>
          </w:p>
          <w:p w14:paraId="422363CD">
            <w:pPr>
              <w:shd w:val="clear" w:color="auto" w:fill="FFFFFF"/>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（二）请问公司装配式内装业务有何推进计划？</w:t>
            </w:r>
          </w:p>
          <w:p w14:paraId="4A47726F">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公司构建了装配式公装产业链，此次参股佛山隽业更是使该产业链实现闭环，即以南方设计院为设计单位，以佛山隽业为建筑施工单位，以天汇建科为装配式内装施工单位，以天安集成为材料应用单位，以鹰牌公司、天安高分子和浙江瑞欣为材料研发与制造单位，形成了高度协同、优势互补、资源共享的产业生态圈，构建企业护城河。</w:t>
            </w:r>
          </w:p>
          <w:p w14:paraId="37D48123">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佛山隽业作为佛山建发集团的下属公司，具有突出的市场渠道优势，在当前的政策环境下，有助于天安新材快速打开公装市场渠道，提高在公共建筑装饰领域的综合竞争力，与公司原有各业务板块实现双向赋能。目前，公司正积极推进，部分项目有望在今年落地，实现转化。公司将逐步打开公装市场渠道，在国家双碳绿建、城市更新、装配式内装等政策的推动下，大力发展以高技术、高效能、高质量为特征的新质生产力，实现产业链双向赋能，打造“健康家鹰牌造”IP，成为泛家居产业链主企业。</w:t>
            </w:r>
          </w:p>
          <w:p w14:paraId="178C6C6C">
            <w:pPr>
              <w:widowControl/>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同时，公司瞄准生产力落后的发达地区，布局海外装配式内装市场，以整装品牌出海逐步带动产品出海。</w:t>
            </w:r>
          </w:p>
          <w:p w14:paraId="74140562">
            <w:pPr>
              <w:shd w:val="clear" w:color="auto" w:fill="FFFFFF"/>
              <w:rPr>
                <w:rFonts w:asciiTheme="minorEastAsia" w:hAnsiTheme="minorEastAsia" w:eastAsiaTheme="minorEastAsia"/>
                <w:b/>
                <w:sz w:val="24"/>
                <w:szCs w:val="24"/>
              </w:rPr>
            </w:pPr>
          </w:p>
          <w:p w14:paraId="21F1716B">
            <w:pPr>
              <w:numPr>
                <w:ilvl w:val="0"/>
                <w:numId w:val="2"/>
              </w:numPr>
              <w:shd w:val="clear" w:color="auto" w:fill="FFFFFF"/>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最近推出的家装厨卫以旧换新补贴政策对公司业务有哪些促进作用？公司针对以旧换新政策做了哪些动作？</w:t>
            </w:r>
          </w:p>
          <w:p w14:paraId="63BF54E8">
            <w:pPr>
              <w:shd w:val="clear" w:color="auto" w:fill="FFFFFF"/>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积极响应政策，有针对性地推出一系列优惠活动，面对消费品以旧换新的趋势，仍以客户需求为导向，提供一站式整装服务个性化定制等增值服务，优化销售渠道，提升服务质量，加强品牌建设，不断扩大市场份额和品牌影响力。</w:t>
            </w:r>
          </w:p>
          <w:p w14:paraId="19C05331">
            <w:pPr>
              <w:shd w:val="clear" w:color="auto" w:fill="FFFFFF"/>
              <w:spacing w:line="360" w:lineRule="auto"/>
              <w:ind w:firstLine="480" w:firstLineChars="200"/>
              <w:rPr>
                <w:rFonts w:asciiTheme="minorEastAsia" w:hAnsiTheme="minorEastAsia" w:eastAsiaTheme="minorEastAsia"/>
                <w:sz w:val="24"/>
                <w:szCs w:val="24"/>
              </w:rPr>
            </w:pPr>
          </w:p>
          <w:p w14:paraId="5B350EB2">
            <w:pPr>
              <w:numPr>
                <w:ilvl w:val="0"/>
                <w:numId w:val="2"/>
              </w:numPr>
              <w:shd w:val="clear" w:color="auto" w:fill="FFFFFF"/>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装配式内装品牌出海将面临哪些挑战，公司将如何克服？</w:t>
            </w:r>
          </w:p>
          <w:p w14:paraId="205C6247">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是产品需要通过当地的标准认证。天安新材自成立以来，一直将技术创新视为企业发展的核心驱动力。公司不断投入研发资源，引进顶尖人才，建立了高水平研发中心与产学研合作平台，拥有以省级企业技术中心、省级工程技术研究开发中心、CNAS实验室等研发机构为核心的技术研究开发体系，通过持续的技术创新和产品迭代，成功打破了多项技术垄断，推出了多款具有自主知识产权的创新产品，赢得了市场的广泛认可和好评，为未来品牌、产品出海提供强有力的技术支撑和保障。</w:t>
            </w:r>
          </w:p>
          <w:p w14:paraId="118899AD">
            <w:pPr>
              <w:widowControl/>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二是寻求优质合作方，融入当地体系，共建良好的产业生态。公司将积极关注国际市场对装配式内装的需求，根据公司优势及经营情况，拓展和培育优质的海外客户资源，开拓国际市场。</w:t>
            </w:r>
          </w:p>
          <w:p w14:paraId="638F1F8F">
            <w:pPr>
              <w:widowControl/>
              <w:spacing w:line="360" w:lineRule="auto"/>
              <w:ind w:firstLine="480" w:firstLineChars="200"/>
              <w:jc w:val="left"/>
              <w:rPr>
                <w:rFonts w:asciiTheme="minorEastAsia" w:hAnsiTheme="minorEastAsia" w:eastAsiaTheme="minorEastAsia"/>
                <w:sz w:val="24"/>
                <w:szCs w:val="24"/>
              </w:rPr>
            </w:pPr>
          </w:p>
          <w:p w14:paraId="580AFD94">
            <w:pPr>
              <w:numPr>
                <w:ilvl w:val="0"/>
                <w:numId w:val="2"/>
              </w:numPr>
              <w:shd w:val="clear" w:color="auto" w:fill="FFFFFF"/>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今年公司进一步布局了南方设计院、佛山隽业，内部各业务板块如何实现协同发展？</w:t>
            </w:r>
          </w:p>
          <w:p w14:paraId="201D3E8E">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近年来，天安新材通过收并购扩张了公司在泛家居产业链上的业务版图，形成了各子公司专业化经营、上市主体进行集团化管理的经营模式。通过上市公司自身优势搭建投融资平台为子公司赋能，通过对各子公司的优势资源进行合理配置，实现各业务板块的协同发展和相互赋能。</w:t>
            </w:r>
          </w:p>
          <w:p w14:paraId="59070B6F">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公司非常注重投后管理，接下来天安新材也将深度参与佛山隽业的经营管理，借鉴鹰牌混改的成功经验，结合佛山隽业的实际情况，在机制改革、技术创新、人才培养、品牌建设等方面为佛山隽业注入新的发展活力。</w:t>
            </w:r>
          </w:p>
          <w:p w14:paraId="7103F9D2">
            <w:pPr>
              <w:widowControl/>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天安新材立足饰面材料和建筑陶瓷两大基业，通过鹰牌、天汇建科、佛山隽业切入整装领域，并以终端整装需求带动对前端饰面材料以及门、墙、地、顶、柜、防火板材、建筑陶瓷等产品的销售提量，全面构建泛家居产业生态圈，形成技术领先、产业闭环、关联度强的组织架构，不断扩展业务广度、深度和高度，打造集团互为犄角的产业生态圈。公司控股子公司鹰牌公司以品牌、渠道建设为主，主攻家装领域；控股子公司天汇建科以进军医疗空间既有建筑更新业务领域为切入点进而向装配式整装领域延伸发展，主攻公装领域；参股公司佛山隽业具有突出的市场渠道优势，有助于公司快速打开公装市场渠道，提高在公共建筑装饰领域的综合竞争力，三者作为营销前台持续提供流量入口。控股子公司天安集成作为链接的中台公司，提供空间装饰的整体设计方案输出以及相应产品的供应链配套服务。全资子公司天安高分子、安徽天安和浙江瑞欣作为后台公司，以环保饰面材料技术研发和制造为支撑。</w:t>
            </w:r>
          </w:p>
          <w:p w14:paraId="2AF686ED">
            <w:pPr>
              <w:widowControl/>
              <w:spacing w:line="360" w:lineRule="auto"/>
              <w:ind w:firstLine="480" w:firstLineChars="200"/>
              <w:jc w:val="left"/>
              <w:rPr>
                <w:rFonts w:asciiTheme="minorEastAsia" w:hAnsiTheme="minorEastAsia" w:eastAsiaTheme="minorEastAsia"/>
                <w:sz w:val="24"/>
                <w:szCs w:val="24"/>
              </w:rPr>
            </w:pPr>
          </w:p>
          <w:p w14:paraId="437BBA6F">
            <w:pPr>
              <w:numPr>
                <w:ilvl w:val="0"/>
                <w:numId w:val="2"/>
              </w:numPr>
              <w:shd w:val="clear" w:color="auto" w:fill="FFFFFF"/>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公司今年前三季度高分子复合饰面材料板块业务增长趋势较好，利润也有提高，如何展望明后年该板块的成长性和利润率？</w:t>
            </w:r>
          </w:p>
          <w:p w14:paraId="475A56B0">
            <w:pPr>
              <w:shd w:val="clear" w:color="auto" w:fill="FFFFFF"/>
              <w:spacing w:line="360" w:lineRule="auto"/>
              <w:ind w:firstLine="480" w:firstLineChars="200"/>
              <w:rPr>
                <w:rFonts w:hint="eastAsia" w:asciiTheme="minorEastAsia" w:hAnsiTheme="minorEastAsia" w:eastAsiaTheme="minorEastAsia"/>
                <w:sz w:val="24"/>
                <w:szCs w:val="24"/>
              </w:rPr>
            </w:pPr>
            <w:bookmarkStart w:id="0" w:name="_GoBack"/>
            <w:bookmarkEnd w:id="0"/>
            <w:r>
              <w:rPr>
                <w:rFonts w:hint="eastAsia" w:asciiTheme="minorEastAsia" w:hAnsiTheme="minorEastAsia" w:eastAsiaTheme="minorEastAsia"/>
                <w:sz w:val="24"/>
                <w:szCs w:val="24"/>
              </w:rPr>
              <w:t>经过十余年的技术深耕和市场拓展，公司凭借高性价比和高质量内饰产品逐步切入各大主机厂供应体系，并与国内外主流整车厂及其配套供应商建立了稳定的合作关系，汽车内饰饰面材料成为公司的重要业务板块。公司积极拓展汽车内饰饰面材料下游市场，紧抓国产新能源车渗透率不断提高的市场契机，专注饰面材料制造管理能力、研发创新能力提升，及时响应下游客户及主机厂对内饰饰面材料产品品质、供货效率等方面的要求，抢占汽车内饰饰面材料领域市场份额。同时公司积极关注市场变化，在薄膜细分市场领域提前布局汽车改色膜市场，通过对现有设备实施改造升级，投入技术研发力量，开发车身改色膜，满足新时代消费者对汽车外观个性化改装的需求。</w:t>
            </w:r>
          </w:p>
          <w:p w14:paraId="3DC8FDAB">
            <w:pPr>
              <w:shd w:val="clear" w:color="auto" w:fill="FFFFFF"/>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未来，公司将在做好风控的前提下，加强与整车厂商的合作和项目开发，在国内汽车产销量增长以及新能源车渗透率提升的行业背景下，不断拓展公司在汽车内饰领域的市场份额，同时利用研发技术优势，提高产品毛利率，并充分发挥技术研发和制造板块的支撑作用，赋能其他各业务板块高质量发展。</w:t>
            </w:r>
          </w:p>
        </w:tc>
      </w:tr>
      <w:tr w14:paraId="294E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vAlign w:val="center"/>
          </w:tcPr>
          <w:p w14:paraId="26AB3091">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附件清单</w:t>
            </w:r>
          </w:p>
        </w:tc>
        <w:tc>
          <w:tcPr>
            <w:tcW w:w="5859" w:type="dxa"/>
            <w:shd w:val="clear" w:color="auto" w:fill="auto"/>
            <w:vAlign w:val="center"/>
          </w:tcPr>
          <w:p w14:paraId="0510A66D">
            <w:pPr>
              <w:spacing w:line="480" w:lineRule="atLeast"/>
              <w:rPr>
                <w:rFonts w:asciiTheme="minorEastAsia" w:hAnsiTheme="minorEastAsia" w:eastAsiaTheme="minorEastAsia"/>
                <w:bCs/>
                <w:iCs/>
                <w:sz w:val="24"/>
                <w:szCs w:val="24"/>
              </w:rPr>
            </w:pPr>
            <w:r>
              <w:rPr>
                <w:rFonts w:asciiTheme="minorEastAsia" w:hAnsiTheme="minorEastAsia" w:eastAsiaTheme="minorEastAsia"/>
                <w:bCs/>
                <w:iCs/>
                <w:sz w:val="24"/>
                <w:szCs w:val="24"/>
              </w:rPr>
              <w:t>无</w:t>
            </w:r>
          </w:p>
        </w:tc>
      </w:tr>
      <w:tr w14:paraId="1D1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vAlign w:val="center"/>
          </w:tcPr>
          <w:p w14:paraId="19A00975">
            <w:pPr>
              <w:spacing w:line="480" w:lineRule="atLeast"/>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日期</w:t>
            </w:r>
          </w:p>
        </w:tc>
        <w:tc>
          <w:tcPr>
            <w:tcW w:w="5859" w:type="dxa"/>
            <w:shd w:val="clear" w:color="auto" w:fill="auto"/>
            <w:vAlign w:val="center"/>
          </w:tcPr>
          <w:p w14:paraId="07BB885F">
            <w:pPr>
              <w:spacing w:line="480" w:lineRule="atLeast"/>
              <w:rPr>
                <w:rFonts w:asciiTheme="minorEastAsia" w:hAnsiTheme="minorEastAsia" w:eastAsiaTheme="minorEastAsia"/>
                <w:bCs/>
                <w:iCs/>
                <w:sz w:val="24"/>
                <w:szCs w:val="24"/>
              </w:rPr>
            </w:pPr>
            <w:r>
              <w:rPr>
                <w:rFonts w:hint="eastAsia" w:asciiTheme="minorEastAsia" w:hAnsiTheme="minorEastAsia" w:eastAsiaTheme="minorEastAsia"/>
                <w:bCs/>
                <w:iCs/>
                <w:sz w:val="24"/>
                <w:szCs w:val="24"/>
              </w:rPr>
              <w:t>2024年</w:t>
            </w:r>
            <w:r>
              <w:rPr>
                <w:rFonts w:hint="eastAsia" w:asciiTheme="minorEastAsia" w:hAnsiTheme="minorEastAsia" w:eastAsiaTheme="minorEastAsia"/>
                <w:bCs/>
                <w:iCs/>
                <w:sz w:val="24"/>
                <w:szCs w:val="24"/>
                <w:lang w:val="en-US" w:eastAsia="zh-CN"/>
              </w:rPr>
              <w:t>10</w:t>
            </w:r>
            <w:r>
              <w:rPr>
                <w:rFonts w:hint="eastAsia" w:asciiTheme="minorEastAsia" w:hAnsiTheme="minorEastAsia" w:eastAsiaTheme="minorEastAsia"/>
                <w:bCs/>
                <w:iCs/>
                <w:sz w:val="24"/>
                <w:szCs w:val="24"/>
              </w:rPr>
              <w:t>月</w:t>
            </w:r>
            <w:r>
              <w:rPr>
                <w:rFonts w:hint="eastAsia" w:asciiTheme="minorEastAsia" w:hAnsiTheme="minorEastAsia" w:eastAsiaTheme="minorEastAsia"/>
                <w:bCs/>
                <w:iCs/>
                <w:sz w:val="24"/>
                <w:szCs w:val="24"/>
                <w:lang w:val="en-US" w:eastAsia="zh-CN"/>
              </w:rPr>
              <w:t>28</w:t>
            </w:r>
            <w:r>
              <w:rPr>
                <w:rFonts w:hint="eastAsia" w:asciiTheme="minorEastAsia" w:hAnsiTheme="minorEastAsia" w:eastAsiaTheme="minorEastAsia"/>
                <w:bCs/>
                <w:iCs/>
                <w:sz w:val="24"/>
                <w:szCs w:val="24"/>
              </w:rPr>
              <w:t>日</w:t>
            </w:r>
          </w:p>
        </w:tc>
      </w:tr>
    </w:tbl>
    <w:p w14:paraId="7A54B599">
      <w:pPr>
        <w:rPr>
          <w:rFonts w:asciiTheme="minorEastAsia" w:hAnsiTheme="minorEastAsia" w:eastAsiaTheme="minorEastAsia"/>
        </w:rPr>
      </w:pPr>
    </w:p>
    <w:sectPr>
      <w:headerReference r:id="rId3" w:type="default"/>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EA27">
    <w:pPr>
      <w:pStyle w:val="5"/>
      <w:rPr>
        <w:rFonts w:ascii="宋体" w:hAnsi="宋体"/>
        <w:bCs/>
        <w:iCs/>
        <w:sz w:val="21"/>
        <w:szCs w:val="21"/>
      </w:rPr>
    </w:pPr>
    <w:r>
      <w:rPr>
        <w:rFonts w:hint="eastAsia" w:ascii="宋体" w:hAnsi="宋体"/>
        <w:bCs/>
        <w:iCs/>
        <w:sz w:val="21"/>
        <w:szCs w:val="21"/>
      </w:rPr>
      <w:t>证券代码：60</w:t>
    </w:r>
    <w:r>
      <w:rPr>
        <w:rFonts w:ascii="宋体" w:hAnsi="宋体"/>
        <w:bCs/>
        <w:iCs/>
        <w:sz w:val="21"/>
        <w:szCs w:val="21"/>
      </w:rPr>
      <w:t>3</w:t>
    </w:r>
    <w:r>
      <w:rPr>
        <w:rFonts w:hint="eastAsia" w:ascii="宋体" w:hAnsi="宋体"/>
        <w:bCs/>
        <w:iCs/>
        <w:sz w:val="21"/>
        <w:szCs w:val="21"/>
      </w:rPr>
      <w:t xml:space="preserve">725  </w:t>
    </w:r>
    <w:r>
      <w:rPr>
        <w:rFonts w:ascii="宋体" w:hAnsi="宋体"/>
        <w:bCs/>
        <w:iCs/>
        <w:sz w:val="21"/>
        <w:szCs w:val="21"/>
      </w:rPr>
      <w:t xml:space="preserve">                         </w:t>
    </w:r>
    <w:r>
      <w:rPr>
        <w:rFonts w:hint="eastAsia" w:ascii="宋体" w:hAnsi="宋体"/>
        <w:bCs/>
        <w:iCs/>
        <w:sz w:val="21"/>
        <w:szCs w:val="21"/>
      </w:rPr>
      <w:t xml:space="preserve">         证券简称：天安新材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687E2"/>
    <w:multiLevelType w:val="singleLevel"/>
    <w:tmpl w:val="941687E2"/>
    <w:lvl w:ilvl="0" w:tentative="0">
      <w:start w:val="3"/>
      <w:numFmt w:val="chineseCounting"/>
      <w:suff w:val="nothing"/>
      <w:lvlText w:val="（%1）"/>
      <w:lvlJc w:val="left"/>
      <w:rPr>
        <w:rFonts w:hint="eastAsia"/>
      </w:rPr>
    </w:lvl>
  </w:abstractNum>
  <w:abstractNum w:abstractNumId="1">
    <w:nsid w:val="5CA57A49"/>
    <w:multiLevelType w:val="multilevel"/>
    <w:tmpl w:val="5CA57A49"/>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hYzAyYjIzNTdjNjUyNDQ4ODQwYzdhYWRmNGIwODkifQ=="/>
  </w:docVars>
  <w:rsids>
    <w:rsidRoot w:val="00174F18"/>
    <w:rsid w:val="00003D63"/>
    <w:rsid w:val="00006AFD"/>
    <w:rsid w:val="000157FD"/>
    <w:rsid w:val="000208F0"/>
    <w:rsid w:val="000245CA"/>
    <w:rsid w:val="000450A9"/>
    <w:rsid w:val="00057F52"/>
    <w:rsid w:val="00063073"/>
    <w:rsid w:val="00070825"/>
    <w:rsid w:val="00074A6B"/>
    <w:rsid w:val="000754B4"/>
    <w:rsid w:val="0007568B"/>
    <w:rsid w:val="00080252"/>
    <w:rsid w:val="00080F2B"/>
    <w:rsid w:val="000849BA"/>
    <w:rsid w:val="000A31DA"/>
    <w:rsid w:val="000A79FB"/>
    <w:rsid w:val="000A7E4A"/>
    <w:rsid w:val="000B0070"/>
    <w:rsid w:val="000B0C56"/>
    <w:rsid w:val="000B75A7"/>
    <w:rsid w:val="000C4374"/>
    <w:rsid w:val="000D00C7"/>
    <w:rsid w:val="000D3A79"/>
    <w:rsid w:val="000D56FE"/>
    <w:rsid w:val="000F18AF"/>
    <w:rsid w:val="000F4DD6"/>
    <w:rsid w:val="001024E5"/>
    <w:rsid w:val="00103D61"/>
    <w:rsid w:val="00104F5A"/>
    <w:rsid w:val="00106147"/>
    <w:rsid w:val="00113B34"/>
    <w:rsid w:val="00122300"/>
    <w:rsid w:val="00130C40"/>
    <w:rsid w:val="001337F9"/>
    <w:rsid w:val="00135593"/>
    <w:rsid w:val="001439BE"/>
    <w:rsid w:val="00143F94"/>
    <w:rsid w:val="001502E6"/>
    <w:rsid w:val="00154D8F"/>
    <w:rsid w:val="00155B3C"/>
    <w:rsid w:val="00157DAD"/>
    <w:rsid w:val="001722F3"/>
    <w:rsid w:val="00173E13"/>
    <w:rsid w:val="00174F18"/>
    <w:rsid w:val="00175757"/>
    <w:rsid w:val="00191605"/>
    <w:rsid w:val="00192E4E"/>
    <w:rsid w:val="00194834"/>
    <w:rsid w:val="001A467E"/>
    <w:rsid w:val="001A64B5"/>
    <w:rsid w:val="001B1A53"/>
    <w:rsid w:val="001B73AA"/>
    <w:rsid w:val="001C3480"/>
    <w:rsid w:val="001C44F8"/>
    <w:rsid w:val="001C6A4B"/>
    <w:rsid w:val="001C70E6"/>
    <w:rsid w:val="001D2DB1"/>
    <w:rsid w:val="001D369A"/>
    <w:rsid w:val="001D3916"/>
    <w:rsid w:val="001D4AAE"/>
    <w:rsid w:val="001D60BD"/>
    <w:rsid w:val="001D6BFE"/>
    <w:rsid w:val="001E492B"/>
    <w:rsid w:val="001E7A43"/>
    <w:rsid w:val="001F10A8"/>
    <w:rsid w:val="001F4DDD"/>
    <w:rsid w:val="00200E93"/>
    <w:rsid w:val="00214491"/>
    <w:rsid w:val="00217BE1"/>
    <w:rsid w:val="00220AEA"/>
    <w:rsid w:val="00225393"/>
    <w:rsid w:val="002263FB"/>
    <w:rsid w:val="002312D7"/>
    <w:rsid w:val="00231727"/>
    <w:rsid w:val="00232BC1"/>
    <w:rsid w:val="002402B4"/>
    <w:rsid w:val="00245CDE"/>
    <w:rsid w:val="00246187"/>
    <w:rsid w:val="00251146"/>
    <w:rsid w:val="002515A2"/>
    <w:rsid w:val="0025317F"/>
    <w:rsid w:val="002615A0"/>
    <w:rsid w:val="00272136"/>
    <w:rsid w:val="00273315"/>
    <w:rsid w:val="002757B8"/>
    <w:rsid w:val="00295BA2"/>
    <w:rsid w:val="002A473B"/>
    <w:rsid w:val="002B165D"/>
    <w:rsid w:val="002B5986"/>
    <w:rsid w:val="002B5F24"/>
    <w:rsid w:val="002C5EEF"/>
    <w:rsid w:val="002D1265"/>
    <w:rsid w:val="002D14C8"/>
    <w:rsid w:val="002D200D"/>
    <w:rsid w:val="002D39A7"/>
    <w:rsid w:val="002D7DA7"/>
    <w:rsid w:val="002F2C91"/>
    <w:rsid w:val="00301C26"/>
    <w:rsid w:val="003063E5"/>
    <w:rsid w:val="003108FC"/>
    <w:rsid w:val="00312F15"/>
    <w:rsid w:val="00320994"/>
    <w:rsid w:val="003262D5"/>
    <w:rsid w:val="00330300"/>
    <w:rsid w:val="00331DD3"/>
    <w:rsid w:val="00333001"/>
    <w:rsid w:val="0033336C"/>
    <w:rsid w:val="00340B1B"/>
    <w:rsid w:val="00347D9D"/>
    <w:rsid w:val="0035062B"/>
    <w:rsid w:val="00351C01"/>
    <w:rsid w:val="00352F7F"/>
    <w:rsid w:val="003542D7"/>
    <w:rsid w:val="00360094"/>
    <w:rsid w:val="00361809"/>
    <w:rsid w:val="00371229"/>
    <w:rsid w:val="00374563"/>
    <w:rsid w:val="00395D4D"/>
    <w:rsid w:val="00397F29"/>
    <w:rsid w:val="003B1E53"/>
    <w:rsid w:val="003B53A4"/>
    <w:rsid w:val="003B5E23"/>
    <w:rsid w:val="003C23F6"/>
    <w:rsid w:val="003C3954"/>
    <w:rsid w:val="003D1784"/>
    <w:rsid w:val="003E102C"/>
    <w:rsid w:val="003E2689"/>
    <w:rsid w:val="003E3E09"/>
    <w:rsid w:val="003E5AF4"/>
    <w:rsid w:val="003E78BB"/>
    <w:rsid w:val="003F122F"/>
    <w:rsid w:val="003F4018"/>
    <w:rsid w:val="003F43A4"/>
    <w:rsid w:val="003F4561"/>
    <w:rsid w:val="00406571"/>
    <w:rsid w:val="00415156"/>
    <w:rsid w:val="004167E0"/>
    <w:rsid w:val="00420B32"/>
    <w:rsid w:val="00431AD3"/>
    <w:rsid w:val="00435323"/>
    <w:rsid w:val="004425B5"/>
    <w:rsid w:val="00443541"/>
    <w:rsid w:val="00444B9F"/>
    <w:rsid w:val="00447B04"/>
    <w:rsid w:val="00454109"/>
    <w:rsid w:val="00465489"/>
    <w:rsid w:val="00470F22"/>
    <w:rsid w:val="00474FCD"/>
    <w:rsid w:val="0047613C"/>
    <w:rsid w:val="004811B7"/>
    <w:rsid w:val="00497936"/>
    <w:rsid w:val="004A4A37"/>
    <w:rsid w:val="004B1A37"/>
    <w:rsid w:val="004B1BED"/>
    <w:rsid w:val="004C4EF1"/>
    <w:rsid w:val="004C65FA"/>
    <w:rsid w:val="004D363E"/>
    <w:rsid w:val="004E2B0F"/>
    <w:rsid w:val="004E3B01"/>
    <w:rsid w:val="004F55D1"/>
    <w:rsid w:val="004F612C"/>
    <w:rsid w:val="004F6F80"/>
    <w:rsid w:val="00512B00"/>
    <w:rsid w:val="00513ED6"/>
    <w:rsid w:val="005266F5"/>
    <w:rsid w:val="005275C3"/>
    <w:rsid w:val="00531A30"/>
    <w:rsid w:val="00532CF0"/>
    <w:rsid w:val="00533933"/>
    <w:rsid w:val="0054754D"/>
    <w:rsid w:val="00550366"/>
    <w:rsid w:val="00554072"/>
    <w:rsid w:val="005575C5"/>
    <w:rsid w:val="00563963"/>
    <w:rsid w:val="00572AFC"/>
    <w:rsid w:val="005736DE"/>
    <w:rsid w:val="00573A1D"/>
    <w:rsid w:val="0057432F"/>
    <w:rsid w:val="00575FE1"/>
    <w:rsid w:val="005821BB"/>
    <w:rsid w:val="005846A6"/>
    <w:rsid w:val="005864BC"/>
    <w:rsid w:val="0058766F"/>
    <w:rsid w:val="005901F5"/>
    <w:rsid w:val="005905FE"/>
    <w:rsid w:val="0059105E"/>
    <w:rsid w:val="005920E8"/>
    <w:rsid w:val="005A1FA1"/>
    <w:rsid w:val="005A2290"/>
    <w:rsid w:val="005A47A2"/>
    <w:rsid w:val="005B17F9"/>
    <w:rsid w:val="005C50D6"/>
    <w:rsid w:val="005C77BC"/>
    <w:rsid w:val="005E0C15"/>
    <w:rsid w:val="005E1351"/>
    <w:rsid w:val="005E1FD8"/>
    <w:rsid w:val="005E2CBF"/>
    <w:rsid w:val="005E5FFA"/>
    <w:rsid w:val="005E7010"/>
    <w:rsid w:val="005E7547"/>
    <w:rsid w:val="005F359B"/>
    <w:rsid w:val="005F7693"/>
    <w:rsid w:val="00611486"/>
    <w:rsid w:val="00612EFB"/>
    <w:rsid w:val="0061358F"/>
    <w:rsid w:val="00613C16"/>
    <w:rsid w:val="00626304"/>
    <w:rsid w:val="00627797"/>
    <w:rsid w:val="0063185B"/>
    <w:rsid w:val="00633E29"/>
    <w:rsid w:val="0063623E"/>
    <w:rsid w:val="00637819"/>
    <w:rsid w:val="00640A3C"/>
    <w:rsid w:val="00640FCC"/>
    <w:rsid w:val="00641D9F"/>
    <w:rsid w:val="0064268F"/>
    <w:rsid w:val="00642CF8"/>
    <w:rsid w:val="00644298"/>
    <w:rsid w:val="00645FCE"/>
    <w:rsid w:val="006468F7"/>
    <w:rsid w:val="00654A0F"/>
    <w:rsid w:val="00661858"/>
    <w:rsid w:val="00667A84"/>
    <w:rsid w:val="006717A3"/>
    <w:rsid w:val="00682C70"/>
    <w:rsid w:val="00684FFB"/>
    <w:rsid w:val="00686ADF"/>
    <w:rsid w:val="006870FD"/>
    <w:rsid w:val="006C0777"/>
    <w:rsid w:val="006C2175"/>
    <w:rsid w:val="006D203F"/>
    <w:rsid w:val="006D524A"/>
    <w:rsid w:val="006D58E8"/>
    <w:rsid w:val="006E05F5"/>
    <w:rsid w:val="006E7E43"/>
    <w:rsid w:val="006F0CFA"/>
    <w:rsid w:val="006F1336"/>
    <w:rsid w:val="006F5D79"/>
    <w:rsid w:val="006F7A87"/>
    <w:rsid w:val="007000A0"/>
    <w:rsid w:val="0072048B"/>
    <w:rsid w:val="0073406F"/>
    <w:rsid w:val="00736D7F"/>
    <w:rsid w:val="00744BAB"/>
    <w:rsid w:val="00752C09"/>
    <w:rsid w:val="00753D2E"/>
    <w:rsid w:val="00762AF4"/>
    <w:rsid w:val="00773AAE"/>
    <w:rsid w:val="007742A9"/>
    <w:rsid w:val="00774DCC"/>
    <w:rsid w:val="00775F2E"/>
    <w:rsid w:val="007819D5"/>
    <w:rsid w:val="00786334"/>
    <w:rsid w:val="00786BC2"/>
    <w:rsid w:val="007919B0"/>
    <w:rsid w:val="00796FC8"/>
    <w:rsid w:val="007A0496"/>
    <w:rsid w:val="007A786C"/>
    <w:rsid w:val="007B74E8"/>
    <w:rsid w:val="007C2E43"/>
    <w:rsid w:val="007C57FF"/>
    <w:rsid w:val="007D371E"/>
    <w:rsid w:val="007E334D"/>
    <w:rsid w:val="007E6C40"/>
    <w:rsid w:val="0080137A"/>
    <w:rsid w:val="008041FA"/>
    <w:rsid w:val="00807DF7"/>
    <w:rsid w:val="00812FFA"/>
    <w:rsid w:val="00816DE9"/>
    <w:rsid w:val="00817A24"/>
    <w:rsid w:val="00821EFA"/>
    <w:rsid w:val="008268BB"/>
    <w:rsid w:val="0083367C"/>
    <w:rsid w:val="008403C3"/>
    <w:rsid w:val="00843015"/>
    <w:rsid w:val="00845538"/>
    <w:rsid w:val="00847E0C"/>
    <w:rsid w:val="00851660"/>
    <w:rsid w:val="00860925"/>
    <w:rsid w:val="00863251"/>
    <w:rsid w:val="0086439C"/>
    <w:rsid w:val="00867FFD"/>
    <w:rsid w:val="008713D8"/>
    <w:rsid w:val="00872CDE"/>
    <w:rsid w:val="0087466F"/>
    <w:rsid w:val="008746C6"/>
    <w:rsid w:val="00874CF9"/>
    <w:rsid w:val="00877D67"/>
    <w:rsid w:val="00880439"/>
    <w:rsid w:val="008832E1"/>
    <w:rsid w:val="00883B7B"/>
    <w:rsid w:val="008865DC"/>
    <w:rsid w:val="0089641D"/>
    <w:rsid w:val="008A0B53"/>
    <w:rsid w:val="008A17AA"/>
    <w:rsid w:val="008A1BA3"/>
    <w:rsid w:val="008A6BE6"/>
    <w:rsid w:val="008A7858"/>
    <w:rsid w:val="008B0319"/>
    <w:rsid w:val="008B255D"/>
    <w:rsid w:val="008B25A5"/>
    <w:rsid w:val="008D58B3"/>
    <w:rsid w:val="008F25AA"/>
    <w:rsid w:val="008F31B0"/>
    <w:rsid w:val="008F3A0C"/>
    <w:rsid w:val="008F4339"/>
    <w:rsid w:val="0090042E"/>
    <w:rsid w:val="00911800"/>
    <w:rsid w:val="0091762C"/>
    <w:rsid w:val="00920750"/>
    <w:rsid w:val="009234B9"/>
    <w:rsid w:val="00923FA7"/>
    <w:rsid w:val="009341A7"/>
    <w:rsid w:val="009406BA"/>
    <w:rsid w:val="009422E8"/>
    <w:rsid w:val="00944371"/>
    <w:rsid w:val="00946F25"/>
    <w:rsid w:val="00947DE7"/>
    <w:rsid w:val="00955F40"/>
    <w:rsid w:val="00957B7D"/>
    <w:rsid w:val="00957F83"/>
    <w:rsid w:val="009635E6"/>
    <w:rsid w:val="0096468D"/>
    <w:rsid w:val="009648A3"/>
    <w:rsid w:val="00975485"/>
    <w:rsid w:val="0098031D"/>
    <w:rsid w:val="009829C7"/>
    <w:rsid w:val="009858C9"/>
    <w:rsid w:val="0098676B"/>
    <w:rsid w:val="0099128B"/>
    <w:rsid w:val="00993947"/>
    <w:rsid w:val="00997167"/>
    <w:rsid w:val="009A5F7A"/>
    <w:rsid w:val="009B06B8"/>
    <w:rsid w:val="009B0E89"/>
    <w:rsid w:val="009B2106"/>
    <w:rsid w:val="009B52CC"/>
    <w:rsid w:val="009D6411"/>
    <w:rsid w:val="009E11A3"/>
    <w:rsid w:val="009F00AB"/>
    <w:rsid w:val="00A001F8"/>
    <w:rsid w:val="00A13E6A"/>
    <w:rsid w:val="00A1617C"/>
    <w:rsid w:val="00A2592E"/>
    <w:rsid w:val="00A25DCB"/>
    <w:rsid w:val="00A34AF5"/>
    <w:rsid w:val="00A374E6"/>
    <w:rsid w:val="00A37B2D"/>
    <w:rsid w:val="00A51181"/>
    <w:rsid w:val="00A557B3"/>
    <w:rsid w:val="00A607A4"/>
    <w:rsid w:val="00A60AEF"/>
    <w:rsid w:val="00A641FB"/>
    <w:rsid w:val="00A64C16"/>
    <w:rsid w:val="00A73D4F"/>
    <w:rsid w:val="00A767D4"/>
    <w:rsid w:val="00A7759C"/>
    <w:rsid w:val="00A822DD"/>
    <w:rsid w:val="00A82C5F"/>
    <w:rsid w:val="00A8341B"/>
    <w:rsid w:val="00A90EC7"/>
    <w:rsid w:val="00A91735"/>
    <w:rsid w:val="00AA01A4"/>
    <w:rsid w:val="00AA5E50"/>
    <w:rsid w:val="00AB306A"/>
    <w:rsid w:val="00AB6D18"/>
    <w:rsid w:val="00AC0959"/>
    <w:rsid w:val="00AD039E"/>
    <w:rsid w:val="00AD0F41"/>
    <w:rsid w:val="00AE0ED6"/>
    <w:rsid w:val="00AE3E45"/>
    <w:rsid w:val="00AE44E6"/>
    <w:rsid w:val="00AE4E56"/>
    <w:rsid w:val="00AF0224"/>
    <w:rsid w:val="00AF7C3D"/>
    <w:rsid w:val="00AF7F31"/>
    <w:rsid w:val="00B0652E"/>
    <w:rsid w:val="00B07A7E"/>
    <w:rsid w:val="00B101D4"/>
    <w:rsid w:val="00B12E34"/>
    <w:rsid w:val="00B241D3"/>
    <w:rsid w:val="00B27C5C"/>
    <w:rsid w:val="00B352B6"/>
    <w:rsid w:val="00B37C8E"/>
    <w:rsid w:val="00B37D1E"/>
    <w:rsid w:val="00B415B9"/>
    <w:rsid w:val="00B43517"/>
    <w:rsid w:val="00B43752"/>
    <w:rsid w:val="00B442A5"/>
    <w:rsid w:val="00B504EB"/>
    <w:rsid w:val="00B51FD8"/>
    <w:rsid w:val="00B54BB7"/>
    <w:rsid w:val="00B54D2F"/>
    <w:rsid w:val="00B61B99"/>
    <w:rsid w:val="00B65713"/>
    <w:rsid w:val="00B7542F"/>
    <w:rsid w:val="00B9057C"/>
    <w:rsid w:val="00BA1952"/>
    <w:rsid w:val="00BA31DE"/>
    <w:rsid w:val="00BA78D9"/>
    <w:rsid w:val="00BD0516"/>
    <w:rsid w:val="00BD096D"/>
    <w:rsid w:val="00BD1ABB"/>
    <w:rsid w:val="00BD2084"/>
    <w:rsid w:val="00BD2277"/>
    <w:rsid w:val="00C140EC"/>
    <w:rsid w:val="00C17D24"/>
    <w:rsid w:val="00C44A3A"/>
    <w:rsid w:val="00C50940"/>
    <w:rsid w:val="00C52AF1"/>
    <w:rsid w:val="00C56033"/>
    <w:rsid w:val="00C570B7"/>
    <w:rsid w:val="00C65777"/>
    <w:rsid w:val="00C66E2E"/>
    <w:rsid w:val="00C7093C"/>
    <w:rsid w:val="00C73448"/>
    <w:rsid w:val="00C84344"/>
    <w:rsid w:val="00CB7B99"/>
    <w:rsid w:val="00CC384A"/>
    <w:rsid w:val="00CD2F1E"/>
    <w:rsid w:val="00CD3536"/>
    <w:rsid w:val="00CD4D00"/>
    <w:rsid w:val="00CD4E73"/>
    <w:rsid w:val="00CD74DE"/>
    <w:rsid w:val="00CE5D08"/>
    <w:rsid w:val="00CF19F9"/>
    <w:rsid w:val="00CF4948"/>
    <w:rsid w:val="00CF6EB7"/>
    <w:rsid w:val="00D13A50"/>
    <w:rsid w:val="00D1672D"/>
    <w:rsid w:val="00D2170A"/>
    <w:rsid w:val="00D22259"/>
    <w:rsid w:val="00D23D21"/>
    <w:rsid w:val="00D25FC2"/>
    <w:rsid w:val="00D2783B"/>
    <w:rsid w:val="00D30A09"/>
    <w:rsid w:val="00D316D1"/>
    <w:rsid w:val="00D336F2"/>
    <w:rsid w:val="00D35953"/>
    <w:rsid w:val="00D35C2F"/>
    <w:rsid w:val="00D51704"/>
    <w:rsid w:val="00D56E9D"/>
    <w:rsid w:val="00D6462F"/>
    <w:rsid w:val="00D66034"/>
    <w:rsid w:val="00D70F87"/>
    <w:rsid w:val="00D72EFA"/>
    <w:rsid w:val="00D737D6"/>
    <w:rsid w:val="00D83F5E"/>
    <w:rsid w:val="00D87A9B"/>
    <w:rsid w:val="00D9265B"/>
    <w:rsid w:val="00DA1244"/>
    <w:rsid w:val="00DA214C"/>
    <w:rsid w:val="00DA669B"/>
    <w:rsid w:val="00DA75A1"/>
    <w:rsid w:val="00DB0AE8"/>
    <w:rsid w:val="00DC3BE2"/>
    <w:rsid w:val="00DC45D5"/>
    <w:rsid w:val="00DC505D"/>
    <w:rsid w:val="00DC6C00"/>
    <w:rsid w:val="00DD2324"/>
    <w:rsid w:val="00DE5981"/>
    <w:rsid w:val="00DF0389"/>
    <w:rsid w:val="00DF0471"/>
    <w:rsid w:val="00DF2232"/>
    <w:rsid w:val="00DF4543"/>
    <w:rsid w:val="00DF7207"/>
    <w:rsid w:val="00DF77E6"/>
    <w:rsid w:val="00E02D30"/>
    <w:rsid w:val="00E0677D"/>
    <w:rsid w:val="00E109A7"/>
    <w:rsid w:val="00E1547C"/>
    <w:rsid w:val="00E40C1C"/>
    <w:rsid w:val="00E41A05"/>
    <w:rsid w:val="00E44458"/>
    <w:rsid w:val="00E50677"/>
    <w:rsid w:val="00E52047"/>
    <w:rsid w:val="00E62974"/>
    <w:rsid w:val="00E715FE"/>
    <w:rsid w:val="00E763EC"/>
    <w:rsid w:val="00E81BEF"/>
    <w:rsid w:val="00E84B35"/>
    <w:rsid w:val="00E9054D"/>
    <w:rsid w:val="00E906D5"/>
    <w:rsid w:val="00EB0E20"/>
    <w:rsid w:val="00EB7694"/>
    <w:rsid w:val="00EC58B8"/>
    <w:rsid w:val="00EC6CF7"/>
    <w:rsid w:val="00ED4B33"/>
    <w:rsid w:val="00EE5AC4"/>
    <w:rsid w:val="00EF2C4F"/>
    <w:rsid w:val="00EF5E79"/>
    <w:rsid w:val="00F006DC"/>
    <w:rsid w:val="00F069B6"/>
    <w:rsid w:val="00F07FFD"/>
    <w:rsid w:val="00F202A1"/>
    <w:rsid w:val="00F21B82"/>
    <w:rsid w:val="00F24EE3"/>
    <w:rsid w:val="00F25121"/>
    <w:rsid w:val="00F30B51"/>
    <w:rsid w:val="00F32D89"/>
    <w:rsid w:val="00F40C68"/>
    <w:rsid w:val="00F41536"/>
    <w:rsid w:val="00F41587"/>
    <w:rsid w:val="00F46166"/>
    <w:rsid w:val="00F54E81"/>
    <w:rsid w:val="00F564A0"/>
    <w:rsid w:val="00F60C0E"/>
    <w:rsid w:val="00F634B4"/>
    <w:rsid w:val="00F6422A"/>
    <w:rsid w:val="00F65CD2"/>
    <w:rsid w:val="00F7112B"/>
    <w:rsid w:val="00F727E7"/>
    <w:rsid w:val="00F733B4"/>
    <w:rsid w:val="00F737B7"/>
    <w:rsid w:val="00F76707"/>
    <w:rsid w:val="00F77FD2"/>
    <w:rsid w:val="00F83012"/>
    <w:rsid w:val="00F83D23"/>
    <w:rsid w:val="00F85525"/>
    <w:rsid w:val="00F934AD"/>
    <w:rsid w:val="00FA1874"/>
    <w:rsid w:val="00FA3967"/>
    <w:rsid w:val="00FA4B30"/>
    <w:rsid w:val="00FB1A50"/>
    <w:rsid w:val="00FB5EE6"/>
    <w:rsid w:val="00FC29B2"/>
    <w:rsid w:val="00FC51E6"/>
    <w:rsid w:val="00FD03A8"/>
    <w:rsid w:val="00FD090F"/>
    <w:rsid w:val="00FD32D3"/>
    <w:rsid w:val="00FD3B33"/>
    <w:rsid w:val="00FD68D8"/>
    <w:rsid w:val="00FE6F08"/>
    <w:rsid w:val="00FF321C"/>
    <w:rsid w:val="01033AB9"/>
    <w:rsid w:val="011E0236"/>
    <w:rsid w:val="01710365"/>
    <w:rsid w:val="01A52705"/>
    <w:rsid w:val="02385327"/>
    <w:rsid w:val="02EA6378"/>
    <w:rsid w:val="02FB1B95"/>
    <w:rsid w:val="03542152"/>
    <w:rsid w:val="037F659C"/>
    <w:rsid w:val="03945601"/>
    <w:rsid w:val="03AE3AF3"/>
    <w:rsid w:val="03B51601"/>
    <w:rsid w:val="03F548DF"/>
    <w:rsid w:val="042B5143"/>
    <w:rsid w:val="04446F0E"/>
    <w:rsid w:val="04814D63"/>
    <w:rsid w:val="049D3B67"/>
    <w:rsid w:val="04F05A45"/>
    <w:rsid w:val="04FA68C4"/>
    <w:rsid w:val="054B35C3"/>
    <w:rsid w:val="054D733B"/>
    <w:rsid w:val="054F4E62"/>
    <w:rsid w:val="06055520"/>
    <w:rsid w:val="06E11AE9"/>
    <w:rsid w:val="075E75DE"/>
    <w:rsid w:val="07860FE4"/>
    <w:rsid w:val="07B23486"/>
    <w:rsid w:val="081128A2"/>
    <w:rsid w:val="08145EEF"/>
    <w:rsid w:val="086C7AD9"/>
    <w:rsid w:val="08A8469F"/>
    <w:rsid w:val="090C4E18"/>
    <w:rsid w:val="091C14FF"/>
    <w:rsid w:val="097E5D15"/>
    <w:rsid w:val="09945539"/>
    <w:rsid w:val="09FB55B8"/>
    <w:rsid w:val="0ABA3A7A"/>
    <w:rsid w:val="0AC260D6"/>
    <w:rsid w:val="0B310B66"/>
    <w:rsid w:val="0B941820"/>
    <w:rsid w:val="0BAD28E2"/>
    <w:rsid w:val="0C2B1A59"/>
    <w:rsid w:val="0C6E02C3"/>
    <w:rsid w:val="0C790A16"/>
    <w:rsid w:val="0C7F0CB2"/>
    <w:rsid w:val="0CA041F5"/>
    <w:rsid w:val="0CEF0CD8"/>
    <w:rsid w:val="0CF956B1"/>
    <w:rsid w:val="0D094F20"/>
    <w:rsid w:val="0D1A3A6A"/>
    <w:rsid w:val="0D57120A"/>
    <w:rsid w:val="0D7D0092"/>
    <w:rsid w:val="0D9F44AC"/>
    <w:rsid w:val="0DA73361"/>
    <w:rsid w:val="0DE6032D"/>
    <w:rsid w:val="0E2D7D0A"/>
    <w:rsid w:val="0ED46A13"/>
    <w:rsid w:val="0EF86D3D"/>
    <w:rsid w:val="0F2C7FC2"/>
    <w:rsid w:val="0F6B6D3C"/>
    <w:rsid w:val="0FBB2F4F"/>
    <w:rsid w:val="10234F21"/>
    <w:rsid w:val="10303AE2"/>
    <w:rsid w:val="103D79C9"/>
    <w:rsid w:val="10A02A15"/>
    <w:rsid w:val="10EC17B7"/>
    <w:rsid w:val="1125116C"/>
    <w:rsid w:val="11793A96"/>
    <w:rsid w:val="11BF627B"/>
    <w:rsid w:val="12525F91"/>
    <w:rsid w:val="1288104C"/>
    <w:rsid w:val="12CC7AF2"/>
    <w:rsid w:val="12EE780E"/>
    <w:rsid w:val="138959E3"/>
    <w:rsid w:val="13DF3855"/>
    <w:rsid w:val="13E946D3"/>
    <w:rsid w:val="13FA068E"/>
    <w:rsid w:val="14AE45AC"/>
    <w:rsid w:val="14F52C04"/>
    <w:rsid w:val="14F90946"/>
    <w:rsid w:val="158226E9"/>
    <w:rsid w:val="15B07B90"/>
    <w:rsid w:val="15CE3B81"/>
    <w:rsid w:val="160475A2"/>
    <w:rsid w:val="16844C58"/>
    <w:rsid w:val="1686445B"/>
    <w:rsid w:val="16B56AEF"/>
    <w:rsid w:val="16C60CFC"/>
    <w:rsid w:val="16C85497"/>
    <w:rsid w:val="16CB1E6E"/>
    <w:rsid w:val="17255A22"/>
    <w:rsid w:val="173619DD"/>
    <w:rsid w:val="17424826"/>
    <w:rsid w:val="17604CAC"/>
    <w:rsid w:val="177D673E"/>
    <w:rsid w:val="18291542"/>
    <w:rsid w:val="18483E21"/>
    <w:rsid w:val="189310B2"/>
    <w:rsid w:val="18A961DF"/>
    <w:rsid w:val="19086316"/>
    <w:rsid w:val="19355CC5"/>
    <w:rsid w:val="19636CD6"/>
    <w:rsid w:val="19A03A86"/>
    <w:rsid w:val="19DB061A"/>
    <w:rsid w:val="1A166174"/>
    <w:rsid w:val="1A2975D8"/>
    <w:rsid w:val="1ACE017F"/>
    <w:rsid w:val="1ACE4623"/>
    <w:rsid w:val="1B1262BE"/>
    <w:rsid w:val="1B171B26"/>
    <w:rsid w:val="1B795B2D"/>
    <w:rsid w:val="1BC3580A"/>
    <w:rsid w:val="1BD73063"/>
    <w:rsid w:val="1BE35EAC"/>
    <w:rsid w:val="1BF3662A"/>
    <w:rsid w:val="1C346708"/>
    <w:rsid w:val="1C542906"/>
    <w:rsid w:val="1C913B5A"/>
    <w:rsid w:val="1CEE4B08"/>
    <w:rsid w:val="1CFC0FD3"/>
    <w:rsid w:val="1D152095"/>
    <w:rsid w:val="1D404FDB"/>
    <w:rsid w:val="1D4D7A81"/>
    <w:rsid w:val="1D5030CD"/>
    <w:rsid w:val="1D5A3F4C"/>
    <w:rsid w:val="1D915391"/>
    <w:rsid w:val="1D9A259A"/>
    <w:rsid w:val="1E766B63"/>
    <w:rsid w:val="1EB01894"/>
    <w:rsid w:val="1ECC2190"/>
    <w:rsid w:val="1EE236B4"/>
    <w:rsid w:val="1EF02DBA"/>
    <w:rsid w:val="1F443106"/>
    <w:rsid w:val="1F90634B"/>
    <w:rsid w:val="1FB077D1"/>
    <w:rsid w:val="1FD04999"/>
    <w:rsid w:val="1FD9384E"/>
    <w:rsid w:val="201B3E66"/>
    <w:rsid w:val="202820DF"/>
    <w:rsid w:val="202C7E22"/>
    <w:rsid w:val="2049095D"/>
    <w:rsid w:val="20623843"/>
    <w:rsid w:val="2146378B"/>
    <w:rsid w:val="21633116"/>
    <w:rsid w:val="21893DF4"/>
    <w:rsid w:val="21AD7A74"/>
    <w:rsid w:val="22970BAB"/>
    <w:rsid w:val="22AE0FC2"/>
    <w:rsid w:val="22B960E6"/>
    <w:rsid w:val="23000C31"/>
    <w:rsid w:val="23353491"/>
    <w:rsid w:val="235161EF"/>
    <w:rsid w:val="23BD17E3"/>
    <w:rsid w:val="23D5432C"/>
    <w:rsid w:val="23E26A49"/>
    <w:rsid w:val="23FC3FAF"/>
    <w:rsid w:val="242A0B1C"/>
    <w:rsid w:val="249917FE"/>
    <w:rsid w:val="24AE34FB"/>
    <w:rsid w:val="24CF3471"/>
    <w:rsid w:val="252C2672"/>
    <w:rsid w:val="253F4153"/>
    <w:rsid w:val="25455DC0"/>
    <w:rsid w:val="25782B9F"/>
    <w:rsid w:val="258129BE"/>
    <w:rsid w:val="25C97EC1"/>
    <w:rsid w:val="263712CE"/>
    <w:rsid w:val="2657371E"/>
    <w:rsid w:val="268F4C66"/>
    <w:rsid w:val="26AF355A"/>
    <w:rsid w:val="26F1465A"/>
    <w:rsid w:val="26F251F5"/>
    <w:rsid w:val="26F61189"/>
    <w:rsid w:val="270C4AA5"/>
    <w:rsid w:val="27273C80"/>
    <w:rsid w:val="27706F5D"/>
    <w:rsid w:val="277976C4"/>
    <w:rsid w:val="277A5916"/>
    <w:rsid w:val="27963AED"/>
    <w:rsid w:val="283261F1"/>
    <w:rsid w:val="28373807"/>
    <w:rsid w:val="283C6D97"/>
    <w:rsid w:val="285306EF"/>
    <w:rsid w:val="28620159"/>
    <w:rsid w:val="28B03D09"/>
    <w:rsid w:val="28E514B5"/>
    <w:rsid w:val="28E82D54"/>
    <w:rsid w:val="2900009D"/>
    <w:rsid w:val="290C6A42"/>
    <w:rsid w:val="295108F9"/>
    <w:rsid w:val="29A2781F"/>
    <w:rsid w:val="29BE79F2"/>
    <w:rsid w:val="2A0B6EE0"/>
    <w:rsid w:val="2A357B24"/>
    <w:rsid w:val="2A543139"/>
    <w:rsid w:val="2A5A1A2F"/>
    <w:rsid w:val="2AB54EB7"/>
    <w:rsid w:val="2B0D3FA0"/>
    <w:rsid w:val="2B5446D0"/>
    <w:rsid w:val="2B6F2CDC"/>
    <w:rsid w:val="2B8723B0"/>
    <w:rsid w:val="2B914EB2"/>
    <w:rsid w:val="2B9920E3"/>
    <w:rsid w:val="2BB67139"/>
    <w:rsid w:val="2C7A0167"/>
    <w:rsid w:val="2CAF6062"/>
    <w:rsid w:val="2D34475F"/>
    <w:rsid w:val="2D383455"/>
    <w:rsid w:val="2D4A18E7"/>
    <w:rsid w:val="2D9708A4"/>
    <w:rsid w:val="2DF47AA5"/>
    <w:rsid w:val="2E4B1DBB"/>
    <w:rsid w:val="2E605140"/>
    <w:rsid w:val="2E8828A0"/>
    <w:rsid w:val="2F063F34"/>
    <w:rsid w:val="2F0F103A"/>
    <w:rsid w:val="2F520F27"/>
    <w:rsid w:val="2F7B047E"/>
    <w:rsid w:val="2F982B3A"/>
    <w:rsid w:val="2FB76FDC"/>
    <w:rsid w:val="300C557A"/>
    <w:rsid w:val="304271ED"/>
    <w:rsid w:val="30474804"/>
    <w:rsid w:val="30586A11"/>
    <w:rsid w:val="308E41E1"/>
    <w:rsid w:val="30C65728"/>
    <w:rsid w:val="311F12DD"/>
    <w:rsid w:val="31267093"/>
    <w:rsid w:val="3149291E"/>
    <w:rsid w:val="31813D45"/>
    <w:rsid w:val="318F0210"/>
    <w:rsid w:val="31C93D75"/>
    <w:rsid w:val="31D420C7"/>
    <w:rsid w:val="31D65E3F"/>
    <w:rsid w:val="31D9592F"/>
    <w:rsid w:val="32C97752"/>
    <w:rsid w:val="32FD4850"/>
    <w:rsid w:val="33296443"/>
    <w:rsid w:val="336A2CE3"/>
    <w:rsid w:val="338B4A07"/>
    <w:rsid w:val="33AF4B9A"/>
    <w:rsid w:val="33E32A95"/>
    <w:rsid w:val="33EF70B3"/>
    <w:rsid w:val="340A0229"/>
    <w:rsid w:val="3442156A"/>
    <w:rsid w:val="344319D6"/>
    <w:rsid w:val="349C36B5"/>
    <w:rsid w:val="34C85F0C"/>
    <w:rsid w:val="359135D4"/>
    <w:rsid w:val="35991EC1"/>
    <w:rsid w:val="359C74CB"/>
    <w:rsid w:val="35E623C9"/>
    <w:rsid w:val="35F03248"/>
    <w:rsid w:val="360B1E2F"/>
    <w:rsid w:val="36203B2D"/>
    <w:rsid w:val="3632560E"/>
    <w:rsid w:val="363A3E57"/>
    <w:rsid w:val="36455341"/>
    <w:rsid w:val="36712C55"/>
    <w:rsid w:val="36B6623F"/>
    <w:rsid w:val="36BD75CE"/>
    <w:rsid w:val="371D1E1A"/>
    <w:rsid w:val="37C2566E"/>
    <w:rsid w:val="37CE1367"/>
    <w:rsid w:val="38376F0C"/>
    <w:rsid w:val="383A044D"/>
    <w:rsid w:val="38673C95"/>
    <w:rsid w:val="38A8605B"/>
    <w:rsid w:val="39A20CFD"/>
    <w:rsid w:val="39A6259B"/>
    <w:rsid w:val="39CE1AF2"/>
    <w:rsid w:val="3A190FBF"/>
    <w:rsid w:val="3A1F0E7F"/>
    <w:rsid w:val="3A3758E9"/>
    <w:rsid w:val="3A6467EB"/>
    <w:rsid w:val="3A6B10EF"/>
    <w:rsid w:val="3ABC7B9C"/>
    <w:rsid w:val="3AFA0DF0"/>
    <w:rsid w:val="3B4E2EEA"/>
    <w:rsid w:val="3B8E778B"/>
    <w:rsid w:val="3BBF3233"/>
    <w:rsid w:val="3BC136BC"/>
    <w:rsid w:val="3C7C5835"/>
    <w:rsid w:val="3CDA39DE"/>
    <w:rsid w:val="3CDB69FF"/>
    <w:rsid w:val="3D163786"/>
    <w:rsid w:val="3DA36B83"/>
    <w:rsid w:val="3DAC214A"/>
    <w:rsid w:val="3DC6320C"/>
    <w:rsid w:val="3DD1395F"/>
    <w:rsid w:val="3E704F26"/>
    <w:rsid w:val="3E866C42"/>
    <w:rsid w:val="3ED5122D"/>
    <w:rsid w:val="3F03223E"/>
    <w:rsid w:val="3F191F2E"/>
    <w:rsid w:val="3F2521B4"/>
    <w:rsid w:val="3F7453DF"/>
    <w:rsid w:val="3F836EDA"/>
    <w:rsid w:val="3FB12AEB"/>
    <w:rsid w:val="3FBF43B6"/>
    <w:rsid w:val="3FC372B1"/>
    <w:rsid w:val="3FE231B7"/>
    <w:rsid w:val="3FF102E8"/>
    <w:rsid w:val="400B13AA"/>
    <w:rsid w:val="408E067A"/>
    <w:rsid w:val="40ED4F53"/>
    <w:rsid w:val="41367B0D"/>
    <w:rsid w:val="414A5F02"/>
    <w:rsid w:val="419330CA"/>
    <w:rsid w:val="419B3538"/>
    <w:rsid w:val="419E624E"/>
    <w:rsid w:val="41B346FB"/>
    <w:rsid w:val="41B65345"/>
    <w:rsid w:val="41FF6CEC"/>
    <w:rsid w:val="420460B1"/>
    <w:rsid w:val="421D53C4"/>
    <w:rsid w:val="422410AB"/>
    <w:rsid w:val="423B3E11"/>
    <w:rsid w:val="423F6228"/>
    <w:rsid w:val="42786A9F"/>
    <w:rsid w:val="42EF6D61"/>
    <w:rsid w:val="432E11BA"/>
    <w:rsid w:val="43566DE0"/>
    <w:rsid w:val="4383394D"/>
    <w:rsid w:val="43BD6E5F"/>
    <w:rsid w:val="43F9776B"/>
    <w:rsid w:val="442D2478"/>
    <w:rsid w:val="445A2900"/>
    <w:rsid w:val="446C2633"/>
    <w:rsid w:val="447D214A"/>
    <w:rsid w:val="44FC39B7"/>
    <w:rsid w:val="450E5498"/>
    <w:rsid w:val="455A06DD"/>
    <w:rsid w:val="45B578CE"/>
    <w:rsid w:val="45C328DB"/>
    <w:rsid w:val="45F679AF"/>
    <w:rsid w:val="46044B84"/>
    <w:rsid w:val="469F284C"/>
    <w:rsid w:val="46DE067E"/>
    <w:rsid w:val="46E82445"/>
    <w:rsid w:val="474D04FA"/>
    <w:rsid w:val="47705F96"/>
    <w:rsid w:val="47783DFD"/>
    <w:rsid w:val="478D08F6"/>
    <w:rsid w:val="47C003E5"/>
    <w:rsid w:val="47C50446"/>
    <w:rsid w:val="49421F59"/>
    <w:rsid w:val="4961028C"/>
    <w:rsid w:val="49A81A17"/>
    <w:rsid w:val="49D15412"/>
    <w:rsid w:val="49E35145"/>
    <w:rsid w:val="4A334B3C"/>
    <w:rsid w:val="4AB50890"/>
    <w:rsid w:val="4AE87177"/>
    <w:rsid w:val="4B2E419E"/>
    <w:rsid w:val="4B4F5472"/>
    <w:rsid w:val="4B692845"/>
    <w:rsid w:val="4C2707BF"/>
    <w:rsid w:val="4C717BAC"/>
    <w:rsid w:val="4CA961D2"/>
    <w:rsid w:val="4CF11927"/>
    <w:rsid w:val="4D0F49B1"/>
    <w:rsid w:val="4D87403A"/>
    <w:rsid w:val="4D907392"/>
    <w:rsid w:val="4DB017E2"/>
    <w:rsid w:val="4E8F13F8"/>
    <w:rsid w:val="4EE74447"/>
    <w:rsid w:val="4FAE1D52"/>
    <w:rsid w:val="4FBA1399"/>
    <w:rsid w:val="4FBF1D20"/>
    <w:rsid w:val="4FC41575"/>
    <w:rsid w:val="508A631B"/>
    <w:rsid w:val="508D5E2E"/>
    <w:rsid w:val="50B9275C"/>
    <w:rsid w:val="5135650B"/>
    <w:rsid w:val="51883D8E"/>
    <w:rsid w:val="51D830B6"/>
    <w:rsid w:val="51EE28D9"/>
    <w:rsid w:val="520F2337"/>
    <w:rsid w:val="52727066"/>
    <w:rsid w:val="52A5743C"/>
    <w:rsid w:val="52C7469D"/>
    <w:rsid w:val="53332C9A"/>
    <w:rsid w:val="53395DD6"/>
    <w:rsid w:val="544F3B03"/>
    <w:rsid w:val="54BA4CF5"/>
    <w:rsid w:val="54DE4E87"/>
    <w:rsid w:val="55913CA7"/>
    <w:rsid w:val="55B32EFC"/>
    <w:rsid w:val="562C1C22"/>
    <w:rsid w:val="563F1955"/>
    <w:rsid w:val="569E2C8B"/>
    <w:rsid w:val="56B539C6"/>
    <w:rsid w:val="56C500AD"/>
    <w:rsid w:val="56FE711B"/>
    <w:rsid w:val="57566F57"/>
    <w:rsid w:val="575A572C"/>
    <w:rsid w:val="576F626A"/>
    <w:rsid w:val="57AB37B2"/>
    <w:rsid w:val="57AF2B0B"/>
    <w:rsid w:val="57B57870"/>
    <w:rsid w:val="57F14ED1"/>
    <w:rsid w:val="589A2E73"/>
    <w:rsid w:val="58F33F32"/>
    <w:rsid w:val="591C5F7E"/>
    <w:rsid w:val="59576FB6"/>
    <w:rsid w:val="59AF6DF2"/>
    <w:rsid w:val="59B60181"/>
    <w:rsid w:val="59C06909"/>
    <w:rsid w:val="59E051FD"/>
    <w:rsid w:val="5A9D4E9D"/>
    <w:rsid w:val="5AB126F6"/>
    <w:rsid w:val="5ACD118F"/>
    <w:rsid w:val="5B3404A7"/>
    <w:rsid w:val="5B597015"/>
    <w:rsid w:val="5B5B57CD"/>
    <w:rsid w:val="5C3B671B"/>
    <w:rsid w:val="5C3F26AF"/>
    <w:rsid w:val="5C4952DC"/>
    <w:rsid w:val="5C514191"/>
    <w:rsid w:val="5C7B12A5"/>
    <w:rsid w:val="5C806824"/>
    <w:rsid w:val="5D1D22C5"/>
    <w:rsid w:val="5D63417B"/>
    <w:rsid w:val="5DB20C5F"/>
    <w:rsid w:val="5DB63427"/>
    <w:rsid w:val="5DFD550E"/>
    <w:rsid w:val="5F1A2F60"/>
    <w:rsid w:val="5F3F6522"/>
    <w:rsid w:val="5FE80968"/>
    <w:rsid w:val="60A2320D"/>
    <w:rsid w:val="61265BEC"/>
    <w:rsid w:val="61923281"/>
    <w:rsid w:val="61D75138"/>
    <w:rsid w:val="61EA6C19"/>
    <w:rsid w:val="620852F1"/>
    <w:rsid w:val="62111122"/>
    <w:rsid w:val="62612C54"/>
    <w:rsid w:val="62644844"/>
    <w:rsid w:val="62C25536"/>
    <w:rsid w:val="63260125"/>
    <w:rsid w:val="6356208C"/>
    <w:rsid w:val="636D3457"/>
    <w:rsid w:val="637A3FCD"/>
    <w:rsid w:val="637E564E"/>
    <w:rsid w:val="63EE0163"/>
    <w:rsid w:val="64155AA4"/>
    <w:rsid w:val="6461518D"/>
    <w:rsid w:val="646709F5"/>
    <w:rsid w:val="646D3B32"/>
    <w:rsid w:val="646D733C"/>
    <w:rsid w:val="647B7FFD"/>
    <w:rsid w:val="64963088"/>
    <w:rsid w:val="649B41FB"/>
    <w:rsid w:val="64AE5BD1"/>
    <w:rsid w:val="64F14763"/>
    <w:rsid w:val="65030AF0"/>
    <w:rsid w:val="654B0D86"/>
    <w:rsid w:val="655D22A1"/>
    <w:rsid w:val="65876E75"/>
    <w:rsid w:val="65E16585"/>
    <w:rsid w:val="66495ED8"/>
    <w:rsid w:val="66B71094"/>
    <w:rsid w:val="671B1623"/>
    <w:rsid w:val="677956E9"/>
    <w:rsid w:val="67AF5F87"/>
    <w:rsid w:val="67C1041C"/>
    <w:rsid w:val="68126ECA"/>
    <w:rsid w:val="681349F0"/>
    <w:rsid w:val="681D761D"/>
    <w:rsid w:val="69BB0E9B"/>
    <w:rsid w:val="69C67F6C"/>
    <w:rsid w:val="69D361E5"/>
    <w:rsid w:val="69DB32EB"/>
    <w:rsid w:val="6A072332"/>
    <w:rsid w:val="6A3053E5"/>
    <w:rsid w:val="6AC87D14"/>
    <w:rsid w:val="6ACD532A"/>
    <w:rsid w:val="6ADE1D63"/>
    <w:rsid w:val="6B097A71"/>
    <w:rsid w:val="6B236C4F"/>
    <w:rsid w:val="6B2667E8"/>
    <w:rsid w:val="6B792DBC"/>
    <w:rsid w:val="6B7C465A"/>
    <w:rsid w:val="6BA51E03"/>
    <w:rsid w:val="6CA67F99"/>
    <w:rsid w:val="6CC85DA9"/>
    <w:rsid w:val="6D150B3A"/>
    <w:rsid w:val="6D257B8B"/>
    <w:rsid w:val="6D2C27DC"/>
    <w:rsid w:val="6D5157E5"/>
    <w:rsid w:val="6E02353D"/>
    <w:rsid w:val="6E2E4332"/>
    <w:rsid w:val="6E3336F6"/>
    <w:rsid w:val="6E4B4EE4"/>
    <w:rsid w:val="6E6E472E"/>
    <w:rsid w:val="6EDA0016"/>
    <w:rsid w:val="6EF47329"/>
    <w:rsid w:val="6F046E40"/>
    <w:rsid w:val="6F0C77AB"/>
    <w:rsid w:val="6FB0626D"/>
    <w:rsid w:val="6FDB2297"/>
    <w:rsid w:val="6FEC6252"/>
    <w:rsid w:val="70180DF5"/>
    <w:rsid w:val="70905FDB"/>
    <w:rsid w:val="70BA00FF"/>
    <w:rsid w:val="710475CC"/>
    <w:rsid w:val="7130216F"/>
    <w:rsid w:val="71324139"/>
    <w:rsid w:val="71455956"/>
    <w:rsid w:val="714A7468"/>
    <w:rsid w:val="71C32FE3"/>
    <w:rsid w:val="71CB7F69"/>
    <w:rsid w:val="71F633B8"/>
    <w:rsid w:val="72553A34"/>
    <w:rsid w:val="72A20E4A"/>
    <w:rsid w:val="72B666A4"/>
    <w:rsid w:val="73412411"/>
    <w:rsid w:val="73814F04"/>
    <w:rsid w:val="73830C7C"/>
    <w:rsid w:val="73A56E44"/>
    <w:rsid w:val="73D56FFD"/>
    <w:rsid w:val="7431692A"/>
    <w:rsid w:val="743261FE"/>
    <w:rsid w:val="748202E9"/>
    <w:rsid w:val="753164B5"/>
    <w:rsid w:val="758745D1"/>
    <w:rsid w:val="765E32DA"/>
    <w:rsid w:val="77476464"/>
    <w:rsid w:val="77894387"/>
    <w:rsid w:val="77E43CB3"/>
    <w:rsid w:val="78211E79"/>
    <w:rsid w:val="78751668"/>
    <w:rsid w:val="789E0306"/>
    <w:rsid w:val="78B33DB1"/>
    <w:rsid w:val="78B707B2"/>
    <w:rsid w:val="7904460D"/>
    <w:rsid w:val="7924080B"/>
    <w:rsid w:val="793622EC"/>
    <w:rsid w:val="794C7D62"/>
    <w:rsid w:val="79993610"/>
    <w:rsid w:val="79E104AA"/>
    <w:rsid w:val="7AA90EFF"/>
    <w:rsid w:val="7AF97A75"/>
    <w:rsid w:val="7B0C59FB"/>
    <w:rsid w:val="7B66335D"/>
    <w:rsid w:val="7B845591"/>
    <w:rsid w:val="7C06244A"/>
    <w:rsid w:val="7C1A4147"/>
    <w:rsid w:val="7C544077"/>
    <w:rsid w:val="7C6714F1"/>
    <w:rsid w:val="7C68067A"/>
    <w:rsid w:val="7CB579CC"/>
    <w:rsid w:val="7CC52305"/>
    <w:rsid w:val="7CEA6EC1"/>
    <w:rsid w:val="7D0C1CE2"/>
    <w:rsid w:val="7D316773"/>
    <w:rsid w:val="7D6A07B6"/>
    <w:rsid w:val="7DA77C5D"/>
    <w:rsid w:val="7DFB58B2"/>
    <w:rsid w:val="7E386B07"/>
    <w:rsid w:val="7E682F48"/>
    <w:rsid w:val="7EB20667"/>
    <w:rsid w:val="7EF745E9"/>
    <w:rsid w:val="7F121106"/>
    <w:rsid w:val="7F364DF4"/>
    <w:rsid w:val="7F4C4618"/>
    <w:rsid w:val="7F7B314F"/>
    <w:rsid w:val="7F805353"/>
    <w:rsid w:val="7FF76C79"/>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kern w:val="2"/>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批注框文本 Char"/>
    <w:basedOn w:val="9"/>
    <w:link w:val="3"/>
    <w:semiHidden/>
    <w:qFormat/>
    <w:uiPriority w:val="99"/>
    <w:rPr>
      <w:rFonts w:ascii="Times New Roman" w:hAnsi="Times New Roman"/>
      <w:kern w:val="2"/>
      <w:sz w:val="18"/>
      <w:szCs w:val="18"/>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6">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Char"/>
    <w:basedOn w:val="9"/>
    <w:link w:val="2"/>
    <w:semiHidden/>
    <w:qFormat/>
    <w:uiPriority w:val="99"/>
    <w:rPr>
      <w:kern w:val="2"/>
      <w:sz w:val="21"/>
    </w:rPr>
  </w:style>
  <w:style w:type="character" w:customStyle="1" w:styleId="18">
    <w:name w:val="批注主题 Char"/>
    <w:basedOn w:val="17"/>
    <w:link w:val="7"/>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824</Words>
  <Characters>876</Characters>
  <Lines>27</Lines>
  <Paragraphs>7</Paragraphs>
  <TotalTime>8</TotalTime>
  <ScaleCrop>false</ScaleCrop>
  <LinksUpToDate>false</LinksUpToDate>
  <CharactersWithSpaces>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2024-04-16T05:17:00Z</dcterms:created>
  <dc:creator>pc</dc:creator>
  <cp:lastModifiedBy>WZ</cp:lastModifiedBy>
  <cp:lastPrinted>2017-11-06T02:12:00Z</cp:lastPrinted>
  <dcterms:modified xsi:type="dcterms:W3CDTF">2024-10-28T07:34:10Z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B2BF5F21AC94464E906C6CE57DD34A52_13</vt:lpwstr>
  </property>
</Properties>
</file>