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F85F31">
      <w:pPr>
        <w:spacing w:before="156" w:beforeLines="50" w:after="156" w:afterLines="50" w:line="400" w:lineRule="exact"/>
        <w:rPr>
          <w:rFonts w:hint="eastAsia" w:ascii="宋体" w:hAnsi="宋体"/>
          <w:b/>
          <w:bCs/>
          <w:iCs/>
          <w:sz w:val="24"/>
        </w:rPr>
      </w:pPr>
      <w:r>
        <w:rPr>
          <w:rFonts w:hint="eastAsia" w:ascii="宋体" w:hAnsi="宋体"/>
          <w:b/>
          <w:bCs/>
          <w:iCs/>
          <w:sz w:val="24"/>
        </w:rPr>
        <w:t>证券代码：</w:t>
      </w:r>
      <w:r>
        <w:rPr>
          <w:rFonts w:ascii="宋体" w:hAnsi="宋体"/>
          <w:b/>
          <w:bCs/>
          <w:iCs/>
          <w:sz w:val="24"/>
        </w:rPr>
        <w:t>688502</w:t>
      </w:r>
      <w:r>
        <w:rPr>
          <w:rFonts w:hint="eastAsia" w:ascii="宋体" w:hAnsi="宋体"/>
          <w:b/>
          <w:bCs/>
          <w:iCs/>
          <w:sz w:val="24"/>
        </w:rPr>
        <w:t xml:space="preserve">                            </w:t>
      </w:r>
      <w:r>
        <w:rPr>
          <w:rFonts w:ascii="宋体" w:hAnsi="宋体"/>
          <w:b/>
          <w:bCs/>
          <w:iCs/>
          <w:sz w:val="24"/>
        </w:rPr>
        <w:t xml:space="preserve">      </w:t>
      </w:r>
      <w:r>
        <w:rPr>
          <w:rFonts w:hint="eastAsia" w:ascii="宋体" w:hAnsi="宋体"/>
          <w:b/>
          <w:bCs/>
          <w:iCs/>
          <w:sz w:val="24"/>
        </w:rPr>
        <w:t>证券简称：茂莱光学</w:t>
      </w:r>
    </w:p>
    <w:p w14:paraId="043F3AEB">
      <w:pPr>
        <w:autoSpaceDE w:val="0"/>
        <w:autoSpaceDN w:val="0"/>
        <w:adjustRightInd w:val="0"/>
        <w:snapToGrid w:val="0"/>
        <w:ind w:left="141" w:hanging="141" w:hangingChars="50"/>
        <w:jc w:val="center"/>
        <w:rPr>
          <w:rFonts w:hint="eastAsia" w:asciiTheme="minorEastAsia" w:hAnsiTheme="minorEastAsia" w:eastAsiaTheme="minorEastAsia"/>
          <w:b/>
          <w:sz w:val="28"/>
          <w:szCs w:val="24"/>
        </w:rPr>
      </w:pPr>
      <w:r>
        <w:rPr>
          <w:rFonts w:hint="eastAsia" w:asciiTheme="minorEastAsia" w:hAnsiTheme="minorEastAsia" w:eastAsiaTheme="minorEastAsia"/>
          <w:b/>
          <w:sz w:val="28"/>
          <w:szCs w:val="24"/>
        </w:rPr>
        <w:t>南京茂莱光学科技股份有限公司投资者关系活动记录表</w:t>
      </w:r>
    </w:p>
    <w:p w14:paraId="0EE38DBB">
      <w:pPr>
        <w:spacing w:line="400" w:lineRule="exact"/>
        <w:rPr>
          <w:rFonts w:hint="eastAsia" w:ascii="宋体" w:hAnsi="宋体" w:eastAsia="宋体"/>
          <w:bCs/>
          <w:iCs/>
          <w:sz w:val="24"/>
          <w:szCs w:val="24"/>
          <w:lang w:val="en-US" w:eastAsia="zh-CN"/>
        </w:rPr>
      </w:pPr>
      <w:r>
        <w:rPr>
          <w:rFonts w:hint="eastAsia" w:ascii="宋体" w:hAnsi="宋体"/>
          <w:bCs/>
          <w:iCs/>
          <w:sz w:val="24"/>
          <w:szCs w:val="24"/>
        </w:rPr>
        <w:t xml:space="preserve">                                                        编号：202</w:t>
      </w:r>
      <w:r>
        <w:rPr>
          <w:rFonts w:ascii="宋体" w:hAnsi="宋体"/>
          <w:bCs/>
          <w:iCs/>
          <w:sz w:val="24"/>
          <w:szCs w:val="24"/>
        </w:rPr>
        <w:t>4</w:t>
      </w:r>
      <w:r>
        <w:rPr>
          <w:rFonts w:hint="eastAsia" w:ascii="宋体" w:hAnsi="宋体"/>
          <w:bCs/>
          <w:iCs/>
          <w:sz w:val="24"/>
          <w:szCs w:val="24"/>
        </w:rPr>
        <w:t>-01</w:t>
      </w:r>
      <w:r>
        <w:rPr>
          <w:rFonts w:hint="eastAsia" w:ascii="宋体" w:hAnsi="宋体"/>
          <w:bCs/>
          <w:iCs/>
          <w:sz w:val="24"/>
          <w:szCs w:val="24"/>
          <w:lang w:val="en-US" w:eastAsia="zh-CN"/>
        </w:rPr>
        <w:t>6</w:t>
      </w:r>
    </w:p>
    <w:tbl>
      <w:tblPr>
        <w:tblStyle w:val="8"/>
        <w:tblW w:w="86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1"/>
        <w:gridCol w:w="6693"/>
      </w:tblGrid>
      <w:tr w14:paraId="791E66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9" w:hRule="atLeast"/>
        </w:trPr>
        <w:tc>
          <w:tcPr>
            <w:tcW w:w="1931" w:type="dxa"/>
            <w:shd w:val="clear" w:color="auto" w:fill="auto"/>
            <w:vAlign w:val="center"/>
          </w:tcPr>
          <w:p w14:paraId="15F2822B">
            <w:pPr>
              <w:rPr>
                <w:rFonts w:hint="default" w:ascii="Times New Roman" w:hAnsi="Times New Roman" w:eastAsia="宋体" w:cs="Times New Roman"/>
                <w:b/>
                <w:bCs/>
                <w:i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Cs/>
                <w:sz w:val="21"/>
                <w:szCs w:val="21"/>
              </w:rPr>
              <w:t>投资者关系</w:t>
            </w:r>
          </w:p>
          <w:p w14:paraId="1B394D1C">
            <w:pPr>
              <w:rPr>
                <w:rFonts w:hint="default" w:ascii="Times New Roman" w:hAnsi="Times New Roman" w:eastAsia="宋体" w:cs="Times New Roman"/>
                <w:b/>
                <w:bCs/>
                <w:i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Cs/>
                <w:sz w:val="21"/>
                <w:szCs w:val="21"/>
              </w:rPr>
              <w:t>活动类别</w:t>
            </w:r>
          </w:p>
          <w:p w14:paraId="22DA0914">
            <w:pPr>
              <w:rPr>
                <w:rFonts w:hint="default" w:ascii="Times New Roman" w:hAnsi="Times New Roman" w:eastAsia="宋体" w:cs="Times New Roman"/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6693" w:type="dxa"/>
            <w:shd w:val="clear" w:color="auto" w:fill="auto"/>
          </w:tcPr>
          <w:p w14:paraId="4FCFBCF8">
            <w:pPr>
              <w:spacing w:line="480" w:lineRule="atLeast"/>
              <w:rPr>
                <w:rFonts w:hint="default" w:ascii="Times New Roman" w:hAnsi="Times New Roman" w:eastAsia="宋体" w:cs="Times New Roman"/>
                <w:bCs/>
                <w:iCs/>
                <w:sz w:val="21"/>
                <w:szCs w:val="21"/>
              </w:rPr>
            </w:pPr>
            <w:r>
              <w:rPr>
                <w:rFonts w:hint="eastAsia" w:cs="Times New Roman"/>
                <w:bCs/>
                <w:iCs/>
                <w:sz w:val="21"/>
                <w:szCs w:val="21"/>
                <w:lang w:eastAsia="zh-CN"/>
              </w:rPr>
              <w:t>☑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特定对象调研        </w:t>
            </w:r>
            <w:r>
              <w:rPr>
                <w:rFonts w:hint="eastAsia" w:cs="Times New Roman"/>
                <w:bCs/>
                <w:iCs/>
                <w:sz w:val="21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分析师会议</w:t>
            </w:r>
          </w:p>
          <w:p w14:paraId="31CEF507">
            <w:pPr>
              <w:spacing w:line="480" w:lineRule="atLeast"/>
              <w:rPr>
                <w:rFonts w:hint="default" w:ascii="Times New Roman" w:hAnsi="Times New Roman" w:eastAsia="宋体" w:cs="Times New Roman"/>
                <w:bCs/>
                <w:iCs/>
                <w:sz w:val="21"/>
                <w:szCs w:val="21"/>
              </w:rPr>
            </w:pPr>
            <w:r>
              <w:rPr>
                <w:rFonts w:hint="eastAsia" w:cs="Times New Roman"/>
                <w:bCs/>
                <w:iCs/>
                <w:sz w:val="21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媒体采访            </w:t>
            </w:r>
            <w:r>
              <w:rPr>
                <w:rFonts w:hint="eastAsia" w:cs="Times New Roman"/>
                <w:bCs/>
                <w:iCs/>
                <w:sz w:val="21"/>
                <w:szCs w:val="21"/>
                <w:lang w:eastAsia="zh-CN"/>
              </w:rPr>
              <w:t>☑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业绩说明会</w:t>
            </w:r>
          </w:p>
          <w:p w14:paraId="61A6B8B9">
            <w:pPr>
              <w:spacing w:line="480" w:lineRule="atLeast"/>
              <w:rPr>
                <w:rFonts w:hint="default" w:ascii="Times New Roman" w:hAnsi="Times New Roman" w:eastAsia="宋体" w:cs="Times New Roman"/>
                <w:bCs/>
                <w:iCs/>
                <w:sz w:val="21"/>
                <w:szCs w:val="21"/>
              </w:rPr>
            </w:pPr>
            <w:r>
              <w:rPr>
                <w:rFonts w:hint="eastAsia" w:cs="Times New Roman"/>
                <w:bCs/>
                <w:iCs/>
                <w:sz w:val="21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新闻发布会          </w:t>
            </w:r>
            <w:r>
              <w:rPr>
                <w:rFonts w:hint="eastAsia" w:cs="Times New Roman"/>
                <w:bCs/>
                <w:iCs/>
                <w:sz w:val="21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路演活动</w:t>
            </w:r>
          </w:p>
          <w:p w14:paraId="6B653C1D">
            <w:pPr>
              <w:tabs>
                <w:tab w:val="left" w:pos="3045"/>
                <w:tab w:val="center" w:pos="3199"/>
              </w:tabs>
              <w:spacing w:line="480" w:lineRule="atLeast"/>
              <w:rPr>
                <w:rFonts w:hint="default" w:ascii="Times New Roman" w:hAnsi="Times New Roman" w:eastAsia="宋体" w:cs="Times New Roman"/>
                <w:bCs/>
                <w:iCs/>
                <w:sz w:val="21"/>
                <w:szCs w:val="21"/>
              </w:rPr>
            </w:pPr>
            <w:r>
              <w:rPr>
                <w:rFonts w:hint="eastAsia" w:cs="Times New Roman"/>
                <w:bCs/>
                <w:iCs/>
                <w:sz w:val="21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现场参观</w:t>
            </w:r>
            <w:r>
              <w:rPr>
                <w:rFonts w:hint="default" w:ascii="Times New Roman" w:hAnsi="Times New Roman" w:eastAsia="宋体" w:cs="Times New Roman"/>
                <w:bCs/>
                <w:iCs/>
                <w:sz w:val="21"/>
                <w:szCs w:val="21"/>
              </w:rPr>
              <w:tab/>
            </w:r>
          </w:p>
          <w:p w14:paraId="1E2DB74F">
            <w:pPr>
              <w:tabs>
                <w:tab w:val="center" w:pos="3199"/>
              </w:tabs>
              <w:spacing w:line="480" w:lineRule="atLeast"/>
              <w:rPr>
                <w:rFonts w:hint="default" w:ascii="Times New Roman" w:hAnsi="Times New Roman" w:eastAsia="宋体" w:cs="Times New Roman"/>
                <w:bCs/>
                <w:iCs/>
                <w:sz w:val="21"/>
                <w:szCs w:val="21"/>
              </w:rPr>
            </w:pPr>
            <w:r>
              <w:rPr>
                <w:rFonts w:hint="eastAsia" w:cs="Times New Roman"/>
                <w:bCs/>
                <w:iCs/>
                <w:sz w:val="21"/>
                <w:szCs w:val="21"/>
                <w:lang w:eastAsia="zh-CN"/>
              </w:rPr>
              <w:t>☑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其他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single"/>
              </w:rPr>
              <w:t>（线上交流）</w:t>
            </w:r>
          </w:p>
        </w:tc>
      </w:tr>
      <w:tr w14:paraId="359537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931" w:type="dxa"/>
            <w:shd w:val="clear" w:color="auto" w:fill="auto"/>
            <w:vAlign w:val="center"/>
          </w:tcPr>
          <w:p w14:paraId="15BC2BDF">
            <w:pPr>
              <w:rPr>
                <w:rFonts w:hint="default" w:ascii="Times New Roman" w:hAnsi="Times New Roman" w:eastAsia="宋体" w:cs="Times New Roman"/>
                <w:b/>
                <w:bCs/>
                <w:i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Cs/>
                <w:sz w:val="21"/>
                <w:szCs w:val="21"/>
              </w:rPr>
              <w:t>参与单位名称</w:t>
            </w:r>
          </w:p>
        </w:tc>
        <w:tc>
          <w:tcPr>
            <w:tcW w:w="6693" w:type="dxa"/>
            <w:shd w:val="clear" w:color="auto" w:fill="auto"/>
          </w:tcPr>
          <w:p w14:paraId="392A3404">
            <w:pPr>
              <w:spacing w:line="480" w:lineRule="atLeast"/>
              <w:rPr>
                <w:rFonts w:hint="eastAsia" w:cs="Times New Roman"/>
                <w:bCs/>
                <w:iCs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Cs/>
                <w:iCs/>
                <w:sz w:val="21"/>
                <w:szCs w:val="21"/>
                <w:lang w:val="en-US" w:eastAsia="zh-CN"/>
              </w:rPr>
              <w:t xml:space="preserve">2024年10月28日  </w:t>
            </w:r>
            <w:r>
              <w:rPr>
                <w:rFonts w:hint="eastAsia"/>
                <w:bCs/>
                <w:iCs/>
                <w:szCs w:val="21"/>
              </w:rPr>
              <w:t>泰康资产</w:t>
            </w:r>
            <w:r>
              <w:rPr>
                <w:rFonts w:hint="eastAsia"/>
                <w:bCs/>
                <w:iCs/>
                <w:szCs w:val="21"/>
                <w:lang w:eastAsia="zh-CN"/>
              </w:rPr>
              <w:t>、</w:t>
            </w:r>
            <w:r>
              <w:rPr>
                <w:rFonts w:hint="eastAsia"/>
                <w:bCs/>
                <w:iCs/>
                <w:szCs w:val="21"/>
              </w:rPr>
              <w:t>长城基金</w:t>
            </w:r>
            <w:r>
              <w:rPr>
                <w:rFonts w:hint="eastAsia"/>
                <w:bCs/>
                <w:iCs/>
                <w:szCs w:val="21"/>
                <w:lang w:eastAsia="zh-CN"/>
              </w:rPr>
              <w:t>、</w:t>
            </w:r>
            <w:r>
              <w:rPr>
                <w:rFonts w:hint="eastAsia"/>
                <w:bCs/>
                <w:iCs/>
                <w:szCs w:val="21"/>
              </w:rPr>
              <w:t>民加基金</w:t>
            </w:r>
            <w:r>
              <w:rPr>
                <w:rFonts w:hint="eastAsia"/>
                <w:bCs/>
                <w:iCs/>
                <w:szCs w:val="21"/>
                <w:lang w:eastAsia="zh-CN"/>
              </w:rPr>
              <w:t>、</w:t>
            </w:r>
            <w:r>
              <w:rPr>
                <w:rFonts w:hint="eastAsia"/>
                <w:bCs/>
                <w:iCs/>
                <w:szCs w:val="21"/>
              </w:rPr>
              <w:t>浦银基金</w:t>
            </w:r>
            <w:r>
              <w:rPr>
                <w:rFonts w:hint="eastAsia"/>
                <w:bCs/>
                <w:iCs/>
                <w:szCs w:val="21"/>
                <w:lang w:eastAsia="zh-CN"/>
              </w:rPr>
              <w:t>、</w:t>
            </w:r>
            <w:r>
              <w:rPr>
                <w:rFonts w:hint="eastAsia"/>
                <w:bCs/>
                <w:iCs/>
                <w:szCs w:val="21"/>
              </w:rPr>
              <w:t>景顺长城</w:t>
            </w:r>
          </w:p>
          <w:p w14:paraId="6301FA7B">
            <w:pPr>
              <w:spacing w:line="480" w:lineRule="atLeast"/>
              <w:rPr>
                <w:rFonts w:hint="default" w:cs="Times New Roman"/>
                <w:bCs/>
                <w:iCs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Cs/>
                <w:iCs/>
                <w:sz w:val="21"/>
                <w:szCs w:val="21"/>
                <w:lang w:val="en-US" w:eastAsia="zh-CN"/>
              </w:rPr>
              <w:t>2024年10月29日  万家基金、业绩说明会</w:t>
            </w:r>
          </w:p>
        </w:tc>
      </w:tr>
      <w:tr w14:paraId="4C36C1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931" w:type="dxa"/>
            <w:shd w:val="clear" w:color="auto" w:fill="auto"/>
            <w:vAlign w:val="center"/>
          </w:tcPr>
          <w:p w14:paraId="22371E38">
            <w:pPr>
              <w:rPr>
                <w:rFonts w:hint="default" w:ascii="Times New Roman" w:hAnsi="Times New Roman" w:eastAsia="宋体" w:cs="Times New Roman"/>
                <w:b/>
                <w:bCs/>
                <w:i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Cs/>
                <w:sz w:val="21"/>
                <w:szCs w:val="21"/>
              </w:rPr>
              <w:t>时间</w:t>
            </w:r>
          </w:p>
        </w:tc>
        <w:tc>
          <w:tcPr>
            <w:tcW w:w="6693" w:type="dxa"/>
            <w:shd w:val="clear" w:color="auto" w:fill="auto"/>
          </w:tcPr>
          <w:p w14:paraId="06494151">
            <w:pPr>
              <w:spacing w:line="480" w:lineRule="atLeast"/>
              <w:rPr>
                <w:rFonts w:hint="default" w:ascii="Times New Roman" w:hAnsi="Times New Roman" w:eastAsia="宋体" w:cs="Times New Roman"/>
                <w:bCs/>
                <w:i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iCs/>
                <w:sz w:val="21"/>
                <w:szCs w:val="21"/>
              </w:rPr>
              <w:t>2024年</w:t>
            </w:r>
            <w:r>
              <w:rPr>
                <w:rFonts w:hint="eastAsia" w:cs="Times New Roman"/>
                <w:bCs/>
                <w:iCs/>
                <w:sz w:val="21"/>
                <w:szCs w:val="21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宋体" w:cs="Times New Roman"/>
                <w:bCs/>
                <w:iCs/>
                <w:sz w:val="21"/>
                <w:szCs w:val="21"/>
              </w:rPr>
              <w:t>月</w:t>
            </w:r>
            <w:r>
              <w:rPr>
                <w:rFonts w:hint="eastAsia" w:cs="Times New Roman"/>
                <w:bCs/>
                <w:iCs/>
                <w:sz w:val="21"/>
                <w:szCs w:val="21"/>
                <w:lang w:val="en-US" w:eastAsia="zh-CN"/>
              </w:rPr>
              <w:t>28</w:t>
            </w:r>
            <w:r>
              <w:rPr>
                <w:rFonts w:hint="default" w:ascii="Times New Roman" w:hAnsi="Times New Roman" w:eastAsia="宋体" w:cs="Times New Roman"/>
                <w:bCs/>
                <w:iCs/>
                <w:sz w:val="21"/>
                <w:szCs w:val="21"/>
                <w:lang w:val="en-US" w:eastAsia="zh-CN"/>
              </w:rPr>
              <w:t>日</w:t>
            </w:r>
          </w:p>
          <w:p w14:paraId="3CFE848C">
            <w:pPr>
              <w:spacing w:line="480" w:lineRule="atLeast"/>
              <w:rPr>
                <w:rFonts w:hint="default" w:ascii="Times New Roman" w:hAnsi="Times New Roman" w:eastAsia="宋体" w:cs="Times New Roman"/>
                <w:bCs/>
                <w:iCs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Cs/>
                <w:iCs/>
                <w:sz w:val="21"/>
                <w:szCs w:val="21"/>
                <w:lang w:val="en-US" w:eastAsia="zh-CN"/>
              </w:rPr>
              <w:t>2024年10月29日</w:t>
            </w:r>
          </w:p>
        </w:tc>
      </w:tr>
      <w:tr w14:paraId="1021CA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931" w:type="dxa"/>
            <w:shd w:val="clear" w:color="auto" w:fill="auto"/>
            <w:vAlign w:val="center"/>
          </w:tcPr>
          <w:p w14:paraId="46A879ED">
            <w:pPr>
              <w:rPr>
                <w:rFonts w:hint="eastAsia" w:ascii="宋体" w:hAnsi="宋体"/>
                <w:b/>
                <w:bCs/>
                <w:i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iCs/>
                <w:sz w:val="21"/>
                <w:szCs w:val="21"/>
              </w:rPr>
              <w:t>地点</w:t>
            </w:r>
          </w:p>
        </w:tc>
        <w:tc>
          <w:tcPr>
            <w:tcW w:w="6693" w:type="dxa"/>
            <w:shd w:val="clear" w:color="auto" w:fill="auto"/>
          </w:tcPr>
          <w:p w14:paraId="508CED31">
            <w:pPr>
              <w:spacing w:line="480" w:lineRule="atLeast"/>
              <w:rPr>
                <w:rFonts w:hint="default" w:ascii="Times New Roman" w:hAnsi="Times New Roman" w:eastAsia="宋体" w:cs="Times New Roman"/>
                <w:bCs/>
                <w:i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iCs/>
                <w:sz w:val="21"/>
                <w:szCs w:val="21"/>
                <w:lang w:val="en-US" w:eastAsia="zh-CN"/>
              </w:rPr>
              <w:t>江苏省南京市江宁开发区铺岗街398号会议室</w:t>
            </w:r>
          </w:p>
        </w:tc>
      </w:tr>
      <w:tr w14:paraId="30817A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931" w:type="dxa"/>
            <w:shd w:val="clear" w:color="auto" w:fill="auto"/>
            <w:vAlign w:val="center"/>
          </w:tcPr>
          <w:p w14:paraId="05BA1F49">
            <w:pPr>
              <w:rPr>
                <w:rFonts w:hint="eastAsia" w:ascii="宋体" w:hAnsi="宋体"/>
                <w:b/>
                <w:bCs/>
                <w:i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iCs/>
                <w:sz w:val="21"/>
                <w:szCs w:val="21"/>
              </w:rPr>
              <w:t>上市公司接待人员姓名</w:t>
            </w:r>
          </w:p>
        </w:tc>
        <w:tc>
          <w:tcPr>
            <w:tcW w:w="6693" w:type="dxa"/>
            <w:shd w:val="clear" w:color="auto" w:fill="auto"/>
          </w:tcPr>
          <w:p w14:paraId="23541416">
            <w:pPr>
              <w:spacing w:line="480" w:lineRule="atLeast"/>
              <w:rPr>
                <w:rFonts w:hint="default" w:ascii="Times New Roman" w:hAnsi="Times New Roman" w:eastAsia="宋体" w:cs="Times New Roman"/>
                <w:bCs/>
                <w:iCs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Cs/>
                <w:iCs/>
                <w:sz w:val="21"/>
                <w:szCs w:val="21"/>
                <w:lang w:val="en-US" w:eastAsia="zh-CN"/>
              </w:rPr>
              <w:t>副董事长、总经理  范  一（仅参加业绩说明会）</w:t>
            </w:r>
          </w:p>
          <w:p w14:paraId="6F4BF493">
            <w:pPr>
              <w:spacing w:line="480" w:lineRule="atLeast"/>
              <w:rPr>
                <w:rFonts w:hint="default" w:ascii="Times New Roman" w:hAnsi="Times New Roman" w:eastAsia="宋体" w:cs="Times New Roman"/>
                <w:bCs/>
                <w:i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iCs/>
                <w:sz w:val="21"/>
                <w:szCs w:val="21"/>
              </w:rPr>
              <w:t xml:space="preserve">董事会秘书     </w:t>
            </w:r>
            <w:r>
              <w:rPr>
                <w:rFonts w:hint="eastAsia" w:cs="Times New Roman"/>
                <w:bCs/>
                <w:iCs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bCs/>
                <w:iCs/>
                <w:sz w:val="21"/>
                <w:szCs w:val="21"/>
              </w:rPr>
              <w:t>鲍  洱</w:t>
            </w:r>
          </w:p>
          <w:p w14:paraId="121A72AC">
            <w:pPr>
              <w:spacing w:line="480" w:lineRule="atLeast"/>
              <w:rPr>
                <w:rFonts w:hint="default" w:ascii="Times New Roman" w:hAnsi="Times New Roman" w:eastAsia="宋体" w:cs="Times New Roman"/>
                <w:bCs/>
                <w:iCs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Cs/>
                <w:iCs/>
                <w:sz w:val="21"/>
                <w:szCs w:val="21"/>
                <w:lang w:val="en-US" w:eastAsia="zh-CN"/>
              </w:rPr>
              <w:t>财务总监          郝前进（仅参加业绩说明会）</w:t>
            </w:r>
          </w:p>
          <w:p w14:paraId="446BBD6D">
            <w:pPr>
              <w:spacing w:line="480" w:lineRule="atLeast"/>
              <w:rPr>
                <w:rFonts w:hint="eastAsia" w:cs="Times New Roman"/>
                <w:bCs/>
                <w:iCs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Cs/>
                <w:iCs/>
                <w:sz w:val="21"/>
                <w:szCs w:val="21"/>
                <w:lang w:val="en-US" w:eastAsia="zh-CN"/>
              </w:rPr>
              <w:t>独立董事          凌  华（仅参加业绩说明会）</w:t>
            </w:r>
          </w:p>
          <w:p w14:paraId="33C875E2">
            <w:pPr>
              <w:spacing w:line="480" w:lineRule="atLeast"/>
              <w:rPr>
                <w:rFonts w:hint="default" w:cs="Times New Roman"/>
                <w:bCs/>
                <w:i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iCs/>
                <w:sz w:val="21"/>
                <w:szCs w:val="21"/>
              </w:rPr>
              <w:t xml:space="preserve">证券事务代表   </w:t>
            </w:r>
            <w:r>
              <w:rPr>
                <w:rFonts w:hint="eastAsia" w:cs="Times New Roman"/>
                <w:bCs/>
                <w:iCs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bCs/>
                <w:iCs/>
                <w:sz w:val="21"/>
                <w:szCs w:val="21"/>
              </w:rPr>
              <w:t>施津煜</w:t>
            </w:r>
          </w:p>
        </w:tc>
      </w:tr>
      <w:tr w14:paraId="50715F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931" w:type="dxa"/>
            <w:shd w:val="clear" w:color="auto" w:fill="auto"/>
            <w:vAlign w:val="center"/>
          </w:tcPr>
          <w:p w14:paraId="44E063CD">
            <w:pPr>
              <w:rPr>
                <w:rFonts w:hint="eastAsia" w:ascii="宋体" w:hAnsi="宋体"/>
                <w:b/>
                <w:bCs/>
                <w:i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iCs/>
                <w:sz w:val="24"/>
                <w:szCs w:val="24"/>
              </w:rPr>
              <w:t>投资者关系活动主要内容介绍</w:t>
            </w:r>
          </w:p>
        </w:tc>
        <w:tc>
          <w:tcPr>
            <w:tcW w:w="6693" w:type="dxa"/>
            <w:shd w:val="clear" w:color="auto" w:fill="auto"/>
          </w:tcPr>
          <w:p w14:paraId="76FD5A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>公司在遵守信息披露相关规定的前提下与投资者进行交流，交流内容不涉及未披露的重大信息。具体交流内容如下：</w:t>
            </w:r>
          </w:p>
          <w:p w14:paraId="6B9E5F3C">
            <w:pPr>
              <w:spacing w:before="156" w:beforeLines="50"/>
              <w:rPr>
                <w:b/>
                <w:bCs/>
                <w:iCs/>
                <w:sz w:val="21"/>
                <w:szCs w:val="21"/>
              </w:rPr>
            </w:pPr>
            <w:r>
              <w:rPr>
                <w:b/>
                <w:bCs/>
                <w:iCs/>
                <w:sz w:val="21"/>
                <w:szCs w:val="21"/>
              </w:rPr>
              <w:t>第一部分：公司情况介绍</w:t>
            </w:r>
          </w:p>
          <w:p w14:paraId="6B3E552B">
            <w:pPr>
              <w:spacing w:before="156" w:beforeLines="50"/>
              <w:rPr>
                <w:b/>
                <w:bCs/>
                <w:iCs/>
                <w:sz w:val="21"/>
                <w:szCs w:val="21"/>
              </w:rPr>
            </w:pPr>
            <w:r>
              <w:rPr>
                <w:b/>
                <w:bCs/>
                <w:iCs/>
                <w:sz w:val="21"/>
                <w:szCs w:val="21"/>
              </w:rPr>
              <w:t>第二部分：交流环节</w:t>
            </w:r>
          </w:p>
          <w:p w14:paraId="61930A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auto"/>
              <w:textAlignment w:val="auto"/>
              <w:rPr>
                <w:rFonts w:hint="default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Q1、</w:t>
            </w:r>
            <w:r>
              <w:rPr>
                <w:rFonts w:hint="default"/>
                <w:b/>
                <w:bCs/>
                <w:szCs w:val="21"/>
              </w:rPr>
              <w:t xml:space="preserve">未来在人才储备方面有何规划？ </w:t>
            </w:r>
          </w:p>
          <w:p w14:paraId="02B867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auto"/>
              <w:textAlignment w:val="auto"/>
              <w:rPr>
                <w:rFonts w:hint="default"/>
                <w:b w:val="0"/>
                <w:bCs w:val="0"/>
                <w:szCs w:val="21"/>
              </w:rPr>
            </w:pPr>
            <w:r>
              <w:rPr>
                <w:rFonts w:hint="default"/>
                <w:b w:val="0"/>
                <w:bCs w:val="0"/>
                <w:szCs w:val="21"/>
              </w:rPr>
              <w:t>公司高度重视生产工艺积累及人才梯队建设，针对新产品应用领域引进了行业内高技能人才，员工人数有所增长。截至2024年6月30日，公司研发人员为239人，占员工总数的23.87%。</w:t>
            </w:r>
          </w:p>
          <w:p w14:paraId="7418CD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auto"/>
              <w:textAlignment w:val="auto"/>
              <w:rPr>
                <w:rFonts w:hint="default"/>
                <w:b/>
                <w:bCs/>
                <w:szCs w:val="21"/>
              </w:rPr>
            </w:pPr>
            <w:r>
              <w:rPr>
                <w:rFonts w:hint="default"/>
                <w:b/>
                <w:bCs/>
                <w:szCs w:val="21"/>
              </w:rPr>
              <w:t>Q</w:t>
            </w:r>
            <w:r>
              <w:rPr>
                <w:rFonts w:hint="eastAsia"/>
                <w:b/>
                <w:bCs/>
                <w:szCs w:val="21"/>
                <w:lang w:val="en-US" w:eastAsia="zh-CN"/>
              </w:rPr>
              <w:t>2、</w:t>
            </w:r>
            <w:r>
              <w:rPr>
                <w:rFonts w:hint="default"/>
                <w:b/>
                <w:bCs/>
                <w:szCs w:val="21"/>
              </w:rPr>
              <w:t>请问未来的业绩会大幅增长吗？公司的股价走势如何？</w:t>
            </w:r>
          </w:p>
          <w:p w14:paraId="6963BA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auto"/>
              <w:textAlignment w:val="auto"/>
              <w:rPr>
                <w:rFonts w:hint="default"/>
                <w:b w:val="0"/>
                <w:bCs w:val="0"/>
                <w:szCs w:val="21"/>
              </w:rPr>
            </w:pPr>
            <w:r>
              <w:rPr>
                <w:rFonts w:hint="default"/>
                <w:b w:val="0"/>
                <w:bCs w:val="0"/>
                <w:szCs w:val="21"/>
              </w:rPr>
              <w:t>公司一直致力于竞争力的持续提升和内在价值的长期增长，持续稳健经营。公司对自身及行业的未来发展充满信心，将继续把做好企业经营作为管理的核心。公司股价的波动受到多种因素的影响，包括市场环境、行业竞争、业绩表现等。</w:t>
            </w:r>
          </w:p>
          <w:p w14:paraId="4EFCCA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auto"/>
              <w:textAlignment w:val="auto"/>
              <w:rPr>
                <w:rFonts w:hint="default"/>
                <w:b/>
                <w:bCs/>
                <w:szCs w:val="21"/>
              </w:rPr>
            </w:pPr>
            <w:r>
              <w:rPr>
                <w:rFonts w:hint="default"/>
                <w:b/>
                <w:bCs/>
                <w:szCs w:val="21"/>
              </w:rPr>
              <w:t>Q</w:t>
            </w:r>
            <w:r>
              <w:rPr>
                <w:rFonts w:hint="eastAsia"/>
                <w:b/>
                <w:bCs/>
                <w:szCs w:val="21"/>
                <w:lang w:val="en-US" w:eastAsia="zh-CN"/>
              </w:rPr>
              <w:t>3</w:t>
            </w:r>
            <w:r>
              <w:rPr>
                <w:rFonts w:hint="eastAsia"/>
                <w:b/>
                <w:bCs/>
                <w:szCs w:val="21"/>
                <w:lang w:eastAsia="zh-CN"/>
              </w:rPr>
              <w:t>、</w:t>
            </w:r>
            <w:r>
              <w:rPr>
                <w:rFonts w:hint="default"/>
                <w:b/>
                <w:bCs/>
                <w:szCs w:val="21"/>
              </w:rPr>
              <w:t>公司未来的分红计划和派息政策？</w:t>
            </w:r>
          </w:p>
          <w:p w14:paraId="2B22C3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auto"/>
              <w:textAlignment w:val="auto"/>
              <w:rPr>
                <w:rFonts w:hint="default"/>
                <w:b w:val="0"/>
                <w:bCs w:val="0"/>
                <w:szCs w:val="21"/>
              </w:rPr>
            </w:pPr>
            <w:r>
              <w:rPr>
                <w:rFonts w:hint="default"/>
                <w:b w:val="0"/>
                <w:bCs w:val="0"/>
                <w:szCs w:val="21"/>
              </w:rPr>
              <w:t>公司会积极响应证监会关于鼓励上市公司分红的政策，致力于在确保日常生产经营资金需求的基础上，实现公司的可持续发展和全体股东利益的最大化。公司遵循相关法律法规和公司章程的规定，确保分红派息政策的合法合规。</w:t>
            </w:r>
          </w:p>
          <w:p w14:paraId="198A3B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auto"/>
              <w:textAlignment w:val="auto"/>
              <w:rPr>
                <w:rFonts w:hint="default"/>
                <w:b/>
                <w:bCs/>
                <w:szCs w:val="21"/>
              </w:rPr>
            </w:pPr>
            <w:r>
              <w:rPr>
                <w:rFonts w:hint="default"/>
                <w:b/>
                <w:bCs/>
                <w:szCs w:val="21"/>
              </w:rPr>
              <w:t>Q</w:t>
            </w:r>
            <w:r>
              <w:rPr>
                <w:rFonts w:hint="eastAsia"/>
                <w:b/>
                <w:bCs/>
                <w:szCs w:val="21"/>
                <w:lang w:val="en-US" w:eastAsia="zh-CN"/>
              </w:rPr>
              <w:t>4</w:t>
            </w:r>
            <w:r>
              <w:rPr>
                <w:rFonts w:hint="eastAsia"/>
                <w:b/>
                <w:bCs/>
                <w:szCs w:val="21"/>
                <w:lang w:eastAsia="zh-CN"/>
              </w:rPr>
              <w:t>、</w:t>
            </w:r>
            <w:r>
              <w:rPr>
                <w:rFonts w:hint="default"/>
                <w:b/>
                <w:bCs/>
                <w:szCs w:val="21"/>
              </w:rPr>
              <w:t>范总好，如果海外管制进一步收紧，停止对国内光刻机的维保服务，我们目前能够去满足国内光刻机元器件替换或者维保需求吗？（包括从krf到Arf）谢谢范总。</w:t>
            </w:r>
          </w:p>
          <w:p w14:paraId="0A8709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9"/>
              <w:rPr>
                <w:rFonts w:hint="eastAsia"/>
                <w:b/>
                <w:bCs/>
                <w:szCs w:val="21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Cs w:val="21"/>
              </w:rPr>
              <w:t>公司具备光刻机光学元器件的生产加工能力，可以根据客户的实际需求研制开发。</w:t>
            </w:r>
          </w:p>
          <w:p w14:paraId="1BD97D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auto"/>
              <w:textAlignment w:val="auto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Q5、公司三季度</w:t>
            </w:r>
            <w:r>
              <w:rPr>
                <w:rFonts w:hint="eastAsia"/>
                <w:b/>
                <w:bCs/>
                <w:szCs w:val="21"/>
              </w:rPr>
              <w:t>净利率下滑是因为费用增长的比较多吗？</w:t>
            </w:r>
          </w:p>
          <w:p w14:paraId="715D00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9"/>
              <w:rPr>
                <w:rFonts w:hint="eastAsia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Cs w:val="21"/>
              </w:rPr>
              <w:t>净利率下滑一方面是因为国内半导体正在经历学习曲线，公司不断加大在研发技术上的投入，包括购买材料和设备、招募行业高端人才等，对毛利率、费用和净利率都会产生影响；另一方面由于生命科学领域收入的下滑，对利润形成一定的冲击。第三，IPO募投项目产生的折旧费用在不断增加。</w:t>
            </w:r>
          </w:p>
          <w:p w14:paraId="013490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auto"/>
              <w:textAlignment w:val="auto"/>
              <w:rPr>
                <w:rFonts w:hint="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Q6、公司是否存在产能受限的情况？</w:t>
            </w:r>
          </w:p>
          <w:p w14:paraId="335187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9"/>
              <w:rPr>
                <w:rFonts w:hint="default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2"/>
                <w:szCs w:val="22"/>
                <w:lang w:val="en-US" w:eastAsia="zh-CN"/>
                <w14:ligatures w14:val="none"/>
              </w:rPr>
              <w:t>公司产品主要分为</w:t>
            </w:r>
            <w:bookmarkStart w:id="0" w:name="_GoBack"/>
            <w:bookmarkEnd w:id="0"/>
            <w:r>
              <w:rPr>
                <w:rFonts w:hint="eastAsia"/>
              </w:rPr>
              <w:t>光学器件、光学镜头和</w:t>
            </w:r>
            <w:r>
              <w:rPr>
                <w:rFonts w:hint="eastAsia"/>
                <w:kern w:val="0"/>
                <w:szCs w:val="24"/>
              </w:rPr>
              <w:t>光学系统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2"/>
                <w:szCs w:val="22"/>
                <w:lang w:val="en-US" w:eastAsia="zh-CN"/>
                <w14:ligatures w14:val="none"/>
              </w:rPr>
              <w:t>，受设备交付周期延迟等原因，募投项目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  <w14:ligatures w14:val="none"/>
              </w:rPr>
              <w:t>产能正在陆续释放中。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2"/>
                <w:szCs w:val="22"/>
                <w:lang w:val="en-US" w:eastAsia="zh-CN"/>
                <w14:ligatures w14:val="none"/>
              </w:rPr>
              <w:t>公司整体产能与订单需求匹配。半导体领域订单增长较快，受车间建设、设备采购、安装调试、人员培训周期较长等因素影响，产能完全释放仍需一定的时间。</w:t>
            </w:r>
          </w:p>
          <w:p w14:paraId="7CFA7C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9"/>
              <w:rPr>
                <w:rFonts w:hint="default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</w:p>
          <w:p w14:paraId="61A072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除以上问题外，其余交流内容已在之前发布的投资者关系活动记录表中披露，本次不再重复披露。</w:t>
            </w:r>
          </w:p>
          <w:p w14:paraId="488E95A6">
            <w:pPr>
              <w:spacing w:line="276" w:lineRule="auto"/>
              <w:rPr>
                <w:b/>
                <w:bCs/>
                <w:iCs/>
                <w:sz w:val="22"/>
                <w:szCs w:val="22"/>
              </w:rPr>
            </w:pPr>
          </w:p>
          <w:p w14:paraId="4BF1B3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1"/>
                <w:szCs w:val="21"/>
              </w:rPr>
              <w:t>风险提示：</w:t>
            </w:r>
            <w:r>
              <w:rPr>
                <w:iCs/>
                <w:sz w:val="21"/>
                <w:szCs w:val="21"/>
              </w:rPr>
              <w:t>本记录表如有涉及对外部环境判断、公司发展战略、未来计划等方面的前瞻性陈述内容，均不构成本公司对投资者的实质承诺，敬请广大投资者理性投资，注意投资风险。</w:t>
            </w:r>
          </w:p>
        </w:tc>
      </w:tr>
      <w:tr w14:paraId="26FD4B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31" w:type="dxa"/>
            <w:shd w:val="clear" w:color="auto" w:fill="auto"/>
            <w:vAlign w:val="center"/>
          </w:tcPr>
          <w:p w14:paraId="37FA7E0F">
            <w:pPr>
              <w:rPr>
                <w:rFonts w:hint="eastAsia" w:ascii="宋体" w:hAnsi="宋体"/>
                <w:b/>
                <w:bCs/>
                <w:i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iCs/>
                <w:sz w:val="24"/>
                <w:szCs w:val="24"/>
              </w:rPr>
              <w:t>附件清单（如有）</w:t>
            </w:r>
          </w:p>
        </w:tc>
        <w:tc>
          <w:tcPr>
            <w:tcW w:w="6693" w:type="dxa"/>
            <w:shd w:val="clear" w:color="auto" w:fill="auto"/>
            <w:vAlign w:val="center"/>
          </w:tcPr>
          <w:p w14:paraId="5977E9DC">
            <w:pPr>
              <w:spacing w:line="480" w:lineRule="atLeast"/>
              <w:jc w:val="both"/>
              <w:rPr>
                <w:rFonts w:hint="eastAsia" w:ascii="宋体" w:hAnsi="宋体"/>
                <w:bCs/>
                <w:i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iCs/>
                <w:sz w:val="22"/>
                <w:szCs w:val="22"/>
              </w:rPr>
              <w:t>无</w:t>
            </w:r>
          </w:p>
        </w:tc>
      </w:tr>
      <w:tr w14:paraId="116FEA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931" w:type="dxa"/>
            <w:shd w:val="clear" w:color="auto" w:fill="auto"/>
            <w:vAlign w:val="center"/>
          </w:tcPr>
          <w:p w14:paraId="6414EDF3">
            <w:pPr>
              <w:jc w:val="both"/>
              <w:rPr>
                <w:rFonts w:hint="eastAsia" w:ascii="宋体" w:hAnsi="宋体"/>
                <w:b/>
                <w:bCs/>
                <w:i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iCs/>
                <w:sz w:val="24"/>
                <w:szCs w:val="24"/>
              </w:rPr>
              <w:t>日期</w:t>
            </w:r>
          </w:p>
        </w:tc>
        <w:tc>
          <w:tcPr>
            <w:tcW w:w="6693" w:type="dxa"/>
            <w:shd w:val="clear" w:color="auto" w:fill="auto"/>
            <w:vAlign w:val="center"/>
          </w:tcPr>
          <w:p w14:paraId="437DE1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/>
                <w:bCs/>
                <w:iCs/>
                <w:sz w:val="22"/>
                <w:szCs w:val="22"/>
              </w:rPr>
            </w:pPr>
            <w:r>
              <w:rPr>
                <w:rFonts w:hint="eastAsia" w:ascii="宋体" w:hAnsi="宋体"/>
                <w:bCs/>
                <w:iCs/>
                <w:sz w:val="22"/>
                <w:szCs w:val="22"/>
                <w:lang w:val="en-US" w:eastAsia="zh-CN"/>
              </w:rPr>
              <w:t>2024年10月28日、</w:t>
            </w:r>
            <w:r>
              <w:rPr>
                <w:rFonts w:hint="eastAsia" w:ascii="宋体" w:hAnsi="宋体"/>
                <w:bCs/>
                <w:iCs/>
                <w:sz w:val="22"/>
                <w:szCs w:val="22"/>
              </w:rPr>
              <w:t>2</w:t>
            </w:r>
            <w:r>
              <w:rPr>
                <w:rFonts w:ascii="宋体" w:hAnsi="宋体"/>
                <w:bCs/>
                <w:iCs/>
                <w:sz w:val="22"/>
                <w:szCs w:val="22"/>
              </w:rPr>
              <w:t>024</w:t>
            </w:r>
            <w:r>
              <w:rPr>
                <w:rFonts w:hint="eastAsia" w:ascii="宋体" w:hAnsi="宋体"/>
                <w:bCs/>
                <w:iCs/>
                <w:sz w:val="22"/>
                <w:szCs w:val="22"/>
              </w:rPr>
              <w:t>年</w:t>
            </w:r>
            <w:r>
              <w:rPr>
                <w:rFonts w:hint="eastAsia" w:ascii="宋体" w:hAnsi="宋体"/>
                <w:bCs/>
                <w:iCs/>
                <w:sz w:val="22"/>
                <w:szCs w:val="22"/>
                <w:lang w:val="en-US" w:eastAsia="zh-CN"/>
              </w:rPr>
              <w:t>10</w:t>
            </w:r>
            <w:r>
              <w:rPr>
                <w:rFonts w:hint="eastAsia" w:ascii="宋体" w:hAnsi="宋体"/>
                <w:bCs/>
                <w:iCs/>
                <w:sz w:val="22"/>
                <w:szCs w:val="22"/>
              </w:rPr>
              <w:t>月</w:t>
            </w:r>
            <w:r>
              <w:rPr>
                <w:rFonts w:hint="eastAsia" w:ascii="宋体" w:hAnsi="宋体"/>
                <w:bCs/>
                <w:iCs/>
                <w:sz w:val="22"/>
                <w:szCs w:val="22"/>
                <w:lang w:val="en-US" w:eastAsia="zh-CN"/>
              </w:rPr>
              <w:t>29</w:t>
            </w:r>
            <w:r>
              <w:rPr>
                <w:rFonts w:hint="eastAsia" w:ascii="宋体" w:hAnsi="宋体"/>
                <w:bCs/>
                <w:iCs/>
                <w:sz w:val="22"/>
                <w:szCs w:val="22"/>
              </w:rPr>
              <w:t>日</w:t>
            </w:r>
          </w:p>
        </w:tc>
      </w:tr>
    </w:tbl>
    <w:p w14:paraId="2E49FCC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RlMTI1ZTgyZTNiYTNmNDI4N2YxYjg0OTdkZmY2N2MifQ=="/>
  </w:docVars>
  <w:rsids>
    <w:rsidRoot w:val="006B0E6C"/>
    <w:rsid w:val="0000465B"/>
    <w:rsid w:val="00006650"/>
    <w:rsid w:val="000069FD"/>
    <w:rsid w:val="00017F26"/>
    <w:rsid w:val="0002064F"/>
    <w:rsid w:val="00022080"/>
    <w:rsid w:val="00022834"/>
    <w:rsid w:val="000241EB"/>
    <w:rsid w:val="00034575"/>
    <w:rsid w:val="00046085"/>
    <w:rsid w:val="00051171"/>
    <w:rsid w:val="000541A1"/>
    <w:rsid w:val="00062940"/>
    <w:rsid w:val="000637BC"/>
    <w:rsid w:val="00065DF1"/>
    <w:rsid w:val="000703EF"/>
    <w:rsid w:val="000820C5"/>
    <w:rsid w:val="00082326"/>
    <w:rsid w:val="00084E35"/>
    <w:rsid w:val="000868E2"/>
    <w:rsid w:val="000933FD"/>
    <w:rsid w:val="00095451"/>
    <w:rsid w:val="000A17B6"/>
    <w:rsid w:val="000A18CD"/>
    <w:rsid w:val="000A2365"/>
    <w:rsid w:val="000A655B"/>
    <w:rsid w:val="000A71FA"/>
    <w:rsid w:val="000C01E6"/>
    <w:rsid w:val="000C3206"/>
    <w:rsid w:val="000D1323"/>
    <w:rsid w:val="000D6E24"/>
    <w:rsid w:val="000E16A2"/>
    <w:rsid w:val="000E599E"/>
    <w:rsid w:val="000F1F0C"/>
    <w:rsid w:val="000F4DA0"/>
    <w:rsid w:val="000F7B36"/>
    <w:rsid w:val="0010132D"/>
    <w:rsid w:val="001027DB"/>
    <w:rsid w:val="00102FF1"/>
    <w:rsid w:val="00103FAB"/>
    <w:rsid w:val="00105E2C"/>
    <w:rsid w:val="00110013"/>
    <w:rsid w:val="00113ED5"/>
    <w:rsid w:val="0011515E"/>
    <w:rsid w:val="001162ED"/>
    <w:rsid w:val="00120758"/>
    <w:rsid w:val="0012208F"/>
    <w:rsid w:val="00124691"/>
    <w:rsid w:val="00125D26"/>
    <w:rsid w:val="00130B77"/>
    <w:rsid w:val="00136FC4"/>
    <w:rsid w:val="00146F49"/>
    <w:rsid w:val="00154974"/>
    <w:rsid w:val="00155B8D"/>
    <w:rsid w:val="00156F74"/>
    <w:rsid w:val="00173293"/>
    <w:rsid w:val="001810CC"/>
    <w:rsid w:val="001838A7"/>
    <w:rsid w:val="00186476"/>
    <w:rsid w:val="001A4FB3"/>
    <w:rsid w:val="001A64D5"/>
    <w:rsid w:val="001A6A98"/>
    <w:rsid w:val="001B24FA"/>
    <w:rsid w:val="001B383C"/>
    <w:rsid w:val="001C617E"/>
    <w:rsid w:val="001D34BD"/>
    <w:rsid w:val="001D473C"/>
    <w:rsid w:val="001D4ADB"/>
    <w:rsid w:val="001D61EB"/>
    <w:rsid w:val="001E304B"/>
    <w:rsid w:val="001E7875"/>
    <w:rsid w:val="001F3E1C"/>
    <w:rsid w:val="001F4D55"/>
    <w:rsid w:val="001F6F42"/>
    <w:rsid w:val="001F7BDE"/>
    <w:rsid w:val="00202CA8"/>
    <w:rsid w:val="00203FA8"/>
    <w:rsid w:val="00212F92"/>
    <w:rsid w:val="00215179"/>
    <w:rsid w:val="00215F0E"/>
    <w:rsid w:val="00217D98"/>
    <w:rsid w:val="00221544"/>
    <w:rsid w:val="00223E16"/>
    <w:rsid w:val="00225441"/>
    <w:rsid w:val="00226B6C"/>
    <w:rsid w:val="00235F25"/>
    <w:rsid w:val="002374A6"/>
    <w:rsid w:val="002378BD"/>
    <w:rsid w:val="00240B74"/>
    <w:rsid w:val="0024651A"/>
    <w:rsid w:val="002558AA"/>
    <w:rsid w:val="00256D84"/>
    <w:rsid w:val="0026231E"/>
    <w:rsid w:val="002654D4"/>
    <w:rsid w:val="00273363"/>
    <w:rsid w:val="00275650"/>
    <w:rsid w:val="002768DB"/>
    <w:rsid w:val="0027741E"/>
    <w:rsid w:val="002873CB"/>
    <w:rsid w:val="0029049C"/>
    <w:rsid w:val="00294B95"/>
    <w:rsid w:val="002A05E4"/>
    <w:rsid w:val="002A0667"/>
    <w:rsid w:val="002B3292"/>
    <w:rsid w:val="002B4FA7"/>
    <w:rsid w:val="002B6735"/>
    <w:rsid w:val="002B773A"/>
    <w:rsid w:val="002C2C3E"/>
    <w:rsid w:val="002D168E"/>
    <w:rsid w:val="002D239B"/>
    <w:rsid w:val="002D2930"/>
    <w:rsid w:val="002D4200"/>
    <w:rsid w:val="002E01C3"/>
    <w:rsid w:val="002E5CC0"/>
    <w:rsid w:val="002F4255"/>
    <w:rsid w:val="003023AE"/>
    <w:rsid w:val="00304131"/>
    <w:rsid w:val="0031000F"/>
    <w:rsid w:val="00312773"/>
    <w:rsid w:val="0031503A"/>
    <w:rsid w:val="0032097B"/>
    <w:rsid w:val="0032172B"/>
    <w:rsid w:val="0032306B"/>
    <w:rsid w:val="00327861"/>
    <w:rsid w:val="003318A6"/>
    <w:rsid w:val="00333914"/>
    <w:rsid w:val="00333A09"/>
    <w:rsid w:val="0033727F"/>
    <w:rsid w:val="00347BF0"/>
    <w:rsid w:val="00355984"/>
    <w:rsid w:val="003769D3"/>
    <w:rsid w:val="00376D39"/>
    <w:rsid w:val="00382373"/>
    <w:rsid w:val="00384288"/>
    <w:rsid w:val="00390433"/>
    <w:rsid w:val="00391052"/>
    <w:rsid w:val="003956A8"/>
    <w:rsid w:val="003A386E"/>
    <w:rsid w:val="003A3EDD"/>
    <w:rsid w:val="003A5C73"/>
    <w:rsid w:val="003B5B7D"/>
    <w:rsid w:val="003C3A2A"/>
    <w:rsid w:val="003C3B4C"/>
    <w:rsid w:val="003C3FAB"/>
    <w:rsid w:val="003C6BBF"/>
    <w:rsid w:val="003D18BD"/>
    <w:rsid w:val="003D2954"/>
    <w:rsid w:val="003E6CB4"/>
    <w:rsid w:val="003E768F"/>
    <w:rsid w:val="003E7846"/>
    <w:rsid w:val="003F3384"/>
    <w:rsid w:val="003F7C7C"/>
    <w:rsid w:val="00402F61"/>
    <w:rsid w:val="00402F7B"/>
    <w:rsid w:val="00403913"/>
    <w:rsid w:val="00413380"/>
    <w:rsid w:val="00421846"/>
    <w:rsid w:val="00421B72"/>
    <w:rsid w:val="0042392C"/>
    <w:rsid w:val="004368CB"/>
    <w:rsid w:val="00447FB5"/>
    <w:rsid w:val="0045543D"/>
    <w:rsid w:val="004665AD"/>
    <w:rsid w:val="00472040"/>
    <w:rsid w:val="00475389"/>
    <w:rsid w:val="004758F8"/>
    <w:rsid w:val="00482A71"/>
    <w:rsid w:val="00483D65"/>
    <w:rsid w:val="004864C9"/>
    <w:rsid w:val="00486E15"/>
    <w:rsid w:val="00494F6D"/>
    <w:rsid w:val="00496F8E"/>
    <w:rsid w:val="004A3CA3"/>
    <w:rsid w:val="004A6E25"/>
    <w:rsid w:val="004B1E1A"/>
    <w:rsid w:val="004B6EB6"/>
    <w:rsid w:val="004B7455"/>
    <w:rsid w:val="004C118B"/>
    <w:rsid w:val="004C1B58"/>
    <w:rsid w:val="004D61F5"/>
    <w:rsid w:val="004E7489"/>
    <w:rsid w:val="004E77BC"/>
    <w:rsid w:val="004F194D"/>
    <w:rsid w:val="004F22D2"/>
    <w:rsid w:val="004F32EF"/>
    <w:rsid w:val="004F356B"/>
    <w:rsid w:val="00503622"/>
    <w:rsid w:val="0051672D"/>
    <w:rsid w:val="00517BA0"/>
    <w:rsid w:val="0052651B"/>
    <w:rsid w:val="00527304"/>
    <w:rsid w:val="005343E0"/>
    <w:rsid w:val="0053441D"/>
    <w:rsid w:val="00534A31"/>
    <w:rsid w:val="005368A5"/>
    <w:rsid w:val="00540AA9"/>
    <w:rsid w:val="00546213"/>
    <w:rsid w:val="005502EC"/>
    <w:rsid w:val="005513CE"/>
    <w:rsid w:val="005514B6"/>
    <w:rsid w:val="0055188C"/>
    <w:rsid w:val="00555DDB"/>
    <w:rsid w:val="0056532A"/>
    <w:rsid w:val="00575C21"/>
    <w:rsid w:val="005838E6"/>
    <w:rsid w:val="00585282"/>
    <w:rsid w:val="00592C28"/>
    <w:rsid w:val="0059403A"/>
    <w:rsid w:val="00595F3E"/>
    <w:rsid w:val="005A301B"/>
    <w:rsid w:val="005B21BD"/>
    <w:rsid w:val="005B2C02"/>
    <w:rsid w:val="005C1DC4"/>
    <w:rsid w:val="005C7526"/>
    <w:rsid w:val="005D44D4"/>
    <w:rsid w:val="005D6622"/>
    <w:rsid w:val="005E12F6"/>
    <w:rsid w:val="005E2975"/>
    <w:rsid w:val="005E5EA7"/>
    <w:rsid w:val="005E6885"/>
    <w:rsid w:val="005F4721"/>
    <w:rsid w:val="005F55AE"/>
    <w:rsid w:val="005F7F27"/>
    <w:rsid w:val="006010EA"/>
    <w:rsid w:val="00602F50"/>
    <w:rsid w:val="00604635"/>
    <w:rsid w:val="00607C88"/>
    <w:rsid w:val="00607CDB"/>
    <w:rsid w:val="006168EB"/>
    <w:rsid w:val="00617178"/>
    <w:rsid w:val="00623824"/>
    <w:rsid w:val="0063011B"/>
    <w:rsid w:val="00633BDE"/>
    <w:rsid w:val="006342F3"/>
    <w:rsid w:val="00650352"/>
    <w:rsid w:val="0066542C"/>
    <w:rsid w:val="006659D1"/>
    <w:rsid w:val="00681A89"/>
    <w:rsid w:val="00685321"/>
    <w:rsid w:val="006915D2"/>
    <w:rsid w:val="00695DF3"/>
    <w:rsid w:val="006A7D26"/>
    <w:rsid w:val="006B0E6C"/>
    <w:rsid w:val="006B105E"/>
    <w:rsid w:val="006B19B7"/>
    <w:rsid w:val="006B2047"/>
    <w:rsid w:val="006B2F6A"/>
    <w:rsid w:val="006C48C5"/>
    <w:rsid w:val="006D1F79"/>
    <w:rsid w:val="006F244F"/>
    <w:rsid w:val="006F30C3"/>
    <w:rsid w:val="006F5510"/>
    <w:rsid w:val="006F5E94"/>
    <w:rsid w:val="006F795D"/>
    <w:rsid w:val="006F7F9F"/>
    <w:rsid w:val="00707F05"/>
    <w:rsid w:val="0071012C"/>
    <w:rsid w:val="007113AE"/>
    <w:rsid w:val="00711CB0"/>
    <w:rsid w:val="0071503B"/>
    <w:rsid w:val="00735A6B"/>
    <w:rsid w:val="00740AED"/>
    <w:rsid w:val="00740B67"/>
    <w:rsid w:val="00743F72"/>
    <w:rsid w:val="00744919"/>
    <w:rsid w:val="00746DA6"/>
    <w:rsid w:val="007471E0"/>
    <w:rsid w:val="0074773B"/>
    <w:rsid w:val="00751D6A"/>
    <w:rsid w:val="00763817"/>
    <w:rsid w:val="00771B65"/>
    <w:rsid w:val="0078069C"/>
    <w:rsid w:val="00782973"/>
    <w:rsid w:val="00784ABB"/>
    <w:rsid w:val="00791073"/>
    <w:rsid w:val="0079459E"/>
    <w:rsid w:val="0079793D"/>
    <w:rsid w:val="007A3547"/>
    <w:rsid w:val="007B0FDD"/>
    <w:rsid w:val="007B5D9B"/>
    <w:rsid w:val="007B76FF"/>
    <w:rsid w:val="007C1FB9"/>
    <w:rsid w:val="007C21F4"/>
    <w:rsid w:val="007C28B7"/>
    <w:rsid w:val="007D477F"/>
    <w:rsid w:val="007D5AC8"/>
    <w:rsid w:val="007E1328"/>
    <w:rsid w:val="007E2D93"/>
    <w:rsid w:val="007E3D2D"/>
    <w:rsid w:val="007E47FE"/>
    <w:rsid w:val="007F108C"/>
    <w:rsid w:val="007F2319"/>
    <w:rsid w:val="007F6DD8"/>
    <w:rsid w:val="007F7E52"/>
    <w:rsid w:val="00804C6B"/>
    <w:rsid w:val="00805400"/>
    <w:rsid w:val="00810100"/>
    <w:rsid w:val="00810712"/>
    <w:rsid w:val="00811720"/>
    <w:rsid w:val="008127C4"/>
    <w:rsid w:val="008148A0"/>
    <w:rsid w:val="00826CF0"/>
    <w:rsid w:val="008365B4"/>
    <w:rsid w:val="008444AD"/>
    <w:rsid w:val="00844C88"/>
    <w:rsid w:val="008456A3"/>
    <w:rsid w:val="00847781"/>
    <w:rsid w:val="00853211"/>
    <w:rsid w:val="00862F48"/>
    <w:rsid w:val="00863A8F"/>
    <w:rsid w:val="00863CF5"/>
    <w:rsid w:val="00866BE9"/>
    <w:rsid w:val="008720E7"/>
    <w:rsid w:val="00876CBF"/>
    <w:rsid w:val="008879C7"/>
    <w:rsid w:val="008920C5"/>
    <w:rsid w:val="00892392"/>
    <w:rsid w:val="008925EF"/>
    <w:rsid w:val="00893528"/>
    <w:rsid w:val="008A6E1A"/>
    <w:rsid w:val="008B4B22"/>
    <w:rsid w:val="008B57F1"/>
    <w:rsid w:val="008B7481"/>
    <w:rsid w:val="008C472F"/>
    <w:rsid w:val="008C7280"/>
    <w:rsid w:val="008D1E74"/>
    <w:rsid w:val="008D1EF3"/>
    <w:rsid w:val="008D61EA"/>
    <w:rsid w:val="008E048D"/>
    <w:rsid w:val="008E13BD"/>
    <w:rsid w:val="008E557D"/>
    <w:rsid w:val="008E5CFF"/>
    <w:rsid w:val="008E5EA0"/>
    <w:rsid w:val="008E7BE0"/>
    <w:rsid w:val="008F38C5"/>
    <w:rsid w:val="008F4216"/>
    <w:rsid w:val="008F56AC"/>
    <w:rsid w:val="009032A1"/>
    <w:rsid w:val="00920239"/>
    <w:rsid w:val="00920CCA"/>
    <w:rsid w:val="00923BB6"/>
    <w:rsid w:val="00931F14"/>
    <w:rsid w:val="00932695"/>
    <w:rsid w:val="009333AF"/>
    <w:rsid w:val="00940371"/>
    <w:rsid w:val="00942FDF"/>
    <w:rsid w:val="00950BC3"/>
    <w:rsid w:val="00952EA1"/>
    <w:rsid w:val="00952F68"/>
    <w:rsid w:val="00953CD4"/>
    <w:rsid w:val="00954317"/>
    <w:rsid w:val="0096170A"/>
    <w:rsid w:val="00966B1B"/>
    <w:rsid w:val="00971542"/>
    <w:rsid w:val="0097324D"/>
    <w:rsid w:val="0097601F"/>
    <w:rsid w:val="00980025"/>
    <w:rsid w:val="009824C7"/>
    <w:rsid w:val="00982A7E"/>
    <w:rsid w:val="00991C91"/>
    <w:rsid w:val="00996016"/>
    <w:rsid w:val="00996468"/>
    <w:rsid w:val="00997AE4"/>
    <w:rsid w:val="009A4241"/>
    <w:rsid w:val="009C08BB"/>
    <w:rsid w:val="009C2E2C"/>
    <w:rsid w:val="009C61BC"/>
    <w:rsid w:val="009D3215"/>
    <w:rsid w:val="009D5E04"/>
    <w:rsid w:val="009D66D7"/>
    <w:rsid w:val="009E2EC9"/>
    <w:rsid w:val="009E37F0"/>
    <w:rsid w:val="009E49F7"/>
    <w:rsid w:val="009F34E9"/>
    <w:rsid w:val="009F77EB"/>
    <w:rsid w:val="00A12468"/>
    <w:rsid w:val="00A137AF"/>
    <w:rsid w:val="00A14F02"/>
    <w:rsid w:val="00A15B54"/>
    <w:rsid w:val="00A16805"/>
    <w:rsid w:val="00A20541"/>
    <w:rsid w:val="00A258AE"/>
    <w:rsid w:val="00A275BF"/>
    <w:rsid w:val="00A33F5B"/>
    <w:rsid w:val="00A34E02"/>
    <w:rsid w:val="00A4090D"/>
    <w:rsid w:val="00A41741"/>
    <w:rsid w:val="00A54B21"/>
    <w:rsid w:val="00A574DB"/>
    <w:rsid w:val="00A600E9"/>
    <w:rsid w:val="00A66245"/>
    <w:rsid w:val="00A71519"/>
    <w:rsid w:val="00A72CB0"/>
    <w:rsid w:val="00A77271"/>
    <w:rsid w:val="00A81BFA"/>
    <w:rsid w:val="00A81C61"/>
    <w:rsid w:val="00A83140"/>
    <w:rsid w:val="00A84CDD"/>
    <w:rsid w:val="00A86C4C"/>
    <w:rsid w:val="00A91032"/>
    <w:rsid w:val="00A91E19"/>
    <w:rsid w:val="00AB36CB"/>
    <w:rsid w:val="00AB3956"/>
    <w:rsid w:val="00AC309E"/>
    <w:rsid w:val="00AC6F2B"/>
    <w:rsid w:val="00AD1DA8"/>
    <w:rsid w:val="00AD2CBD"/>
    <w:rsid w:val="00AE1656"/>
    <w:rsid w:val="00AF4D6B"/>
    <w:rsid w:val="00AF7FB9"/>
    <w:rsid w:val="00B021D5"/>
    <w:rsid w:val="00B042A5"/>
    <w:rsid w:val="00B0536B"/>
    <w:rsid w:val="00B113A9"/>
    <w:rsid w:val="00B16F5A"/>
    <w:rsid w:val="00B20DF2"/>
    <w:rsid w:val="00B24E72"/>
    <w:rsid w:val="00B27E72"/>
    <w:rsid w:val="00B3006F"/>
    <w:rsid w:val="00B31DDD"/>
    <w:rsid w:val="00B36091"/>
    <w:rsid w:val="00B429E3"/>
    <w:rsid w:val="00B43F6C"/>
    <w:rsid w:val="00B50D22"/>
    <w:rsid w:val="00B52403"/>
    <w:rsid w:val="00B540CC"/>
    <w:rsid w:val="00B572A2"/>
    <w:rsid w:val="00B577FC"/>
    <w:rsid w:val="00B65606"/>
    <w:rsid w:val="00B675AC"/>
    <w:rsid w:val="00B71E8B"/>
    <w:rsid w:val="00B74B1A"/>
    <w:rsid w:val="00B76169"/>
    <w:rsid w:val="00B76558"/>
    <w:rsid w:val="00B76612"/>
    <w:rsid w:val="00B8136E"/>
    <w:rsid w:val="00B84A4C"/>
    <w:rsid w:val="00B85D05"/>
    <w:rsid w:val="00B92ADF"/>
    <w:rsid w:val="00B94EBC"/>
    <w:rsid w:val="00B95540"/>
    <w:rsid w:val="00B95883"/>
    <w:rsid w:val="00B979ED"/>
    <w:rsid w:val="00BB0B53"/>
    <w:rsid w:val="00BB2AE1"/>
    <w:rsid w:val="00BB324A"/>
    <w:rsid w:val="00BB654F"/>
    <w:rsid w:val="00BC0A61"/>
    <w:rsid w:val="00BC41E4"/>
    <w:rsid w:val="00BC58E7"/>
    <w:rsid w:val="00BD5691"/>
    <w:rsid w:val="00BD56D8"/>
    <w:rsid w:val="00BD591A"/>
    <w:rsid w:val="00BE31A6"/>
    <w:rsid w:val="00BF250D"/>
    <w:rsid w:val="00BF4E2A"/>
    <w:rsid w:val="00C05221"/>
    <w:rsid w:val="00C30EA1"/>
    <w:rsid w:val="00C35B06"/>
    <w:rsid w:val="00C41808"/>
    <w:rsid w:val="00C42A9B"/>
    <w:rsid w:val="00C51435"/>
    <w:rsid w:val="00C554AF"/>
    <w:rsid w:val="00C63538"/>
    <w:rsid w:val="00C637E9"/>
    <w:rsid w:val="00C75680"/>
    <w:rsid w:val="00C75E83"/>
    <w:rsid w:val="00C90ACD"/>
    <w:rsid w:val="00CB2CA7"/>
    <w:rsid w:val="00CB30EF"/>
    <w:rsid w:val="00CC3EE0"/>
    <w:rsid w:val="00CD2BB0"/>
    <w:rsid w:val="00CD368E"/>
    <w:rsid w:val="00CD3968"/>
    <w:rsid w:val="00CD7ACF"/>
    <w:rsid w:val="00CE0B65"/>
    <w:rsid w:val="00CE0E93"/>
    <w:rsid w:val="00CE4719"/>
    <w:rsid w:val="00CE5F90"/>
    <w:rsid w:val="00CF32B4"/>
    <w:rsid w:val="00CF3ACE"/>
    <w:rsid w:val="00CF52F5"/>
    <w:rsid w:val="00D031B9"/>
    <w:rsid w:val="00D13005"/>
    <w:rsid w:val="00D1477D"/>
    <w:rsid w:val="00D1686D"/>
    <w:rsid w:val="00D2030F"/>
    <w:rsid w:val="00D23211"/>
    <w:rsid w:val="00D423F2"/>
    <w:rsid w:val="00D45E8D"/>
    <w:rsid w:val="00D46233"/>
    <w:rsid w:val="00D667AF"/>
    <w:rsid w:val="00D8061F"/>
    <w:rsid w:val="00D8734C"/>
    <w:rsid w:val="00D905EF"/>
    <w:rsid w:val="00D96A73"/>
    <w:rsid w:val="00DA3AA2"/>
    <w:rsid w:val="00DA5A39"/>
    <w:rsid w:val="00DA72F8"/>
    <w:rsid w:val="00DB19F5"/>
    <w:rsid w:val="00DB492A"/>
    <w:rsid w:val="00DB5DB6"/>
    <w:rsid w:val="00DB6401"/>
    <w:rsid w:val="00DB7BDD"/>
    <w:rsid w:val="00DC5C99"/>
    <w:rsid w:val="00DE3EC5"/>
    <w:rsid w:val="00DE4CDA"/>
    <w:rsid w:val="00DE6993"/>
    <w:rsid w:val="00DF2AD1"/>
    <w:rsid w:val="00DF4B80"/>
    <w:rsid w:val="00E00CDD"/>
    <w:rsid w:val="00E03F41"/>
    <w:rsid w:val="00E04341"/>
    <w:rsid w:val="00E1347C"/>
    <w:rsid w:val="00E20142"/>
    <w:rsid w:val="00E22D22"/>
    <w:rsid w:val="00E24878"/>
    <w:rsid w:val="00E264D8"/>
    <w:rsid w:val="00E32D5A"/>
    <w:rsid w:val="00E372FD"/>
    <w:rsid w:val="00E3736F"/>
    <w:rsid w:val="00E53C4D"/>
    <w:rsid w:val="00E60C15"/>
    <w:rsid w:val="00E637CA"/>
    <w:rsid w:val="00E63F16"/>
    <w:rsid w:val="00E66DEA"/>
    <w:rsid w:val="00E74A1B"/>
    <w:rsid w:val="00E7702D"/>
    <w:rsid w:val="00E77954"/>
    <w:rsid w:val="00E82567"/>
    <w:rsid w:val="00E919FC"/>
    <w:rsid w:val="00EA00F4"/>
    <w:rsid w:val="00EA028D"/>
    <w:rsid w:val="00EA097A"/>
    <w:rsid w:val="00EA3125"/>
    <w:rsid w:val="00EA3133"/>
    <w:rsid w:val="00EC2946"/>
    <w:rsid w:val="00ED00FC"/>
    <w:rsid w:val="00ED08A7"/>
    <w:rsid w:val="00ED368D"/>
    <w:rsid w:val="00ED4750"/>
    <w:rsid w:val="00ED718C"/>
    <w:rsid w:val="00EE0D54"/>
    <w:rsid w:val="00EE4C24"/>
    <w:rsid w:val="00EF00FF"/>
    <w:rsid w:val="00EF0144"/>
    <w:rsid w:val="00EF0C7D"/>
    <w:rsid w:val="00F034D0"/>
    <w:rsid w:val="00F10443"/>
    <w:rsid w:val="00F12216"/>
    <w:rsid w:val="00F22016"/>
    <w:rsid w:val="00F27E31"/>
    <w:rsid w:val="00F3180A"/>
    <w:rsid w:val="00F35217"/>
    <w:rsid w:val="00F35D0C"/>
    <w:rsid w:val="00F366FD"/>
    <w:rsid w:val="00F4043E"/>
    <w:rsid w:val="00F414B6"/>
    <w:rsid w:val="00F42E3F"/>
    <w:rsid w:val="00F45B75"/>
    <w:rsid w:val="00F46944"/>
    <w:rsid w:val="00F51129"/>
    <w:rsid w:val="00F549A7"/>
    <w:rsid w:val="00F54D82"/>
    <w:rsid w:val="00F61772"/>
    <w:rsid w:val="00F62FAA"/>
    <w:rsid w:val="00F639B0"/>
    <w:rsid w:val="00F702A3"/>
    <w:rsid w:val="00F80420"/>
    <w:rsid w:val="00F92F8A"/>
    <w:rsid w:val="00F935CE"/>
    <w:rsid w:val="00F9753C"/>
    <w:rsid w:val="00FA28CD"/>
    <w:rsid w:val="00FA3E5F"/>
    <w:rsid w:val="00FA5BEC"/>
    <w:rsid w:val="00FB3E01"/>
    <w:rsid w:val="00FB5F90"/>
    <w:rsid w:val="00FC11B4"/>
    <w:rsid w:val="00FC4659"/>
    <w:rsid w:val="00FC6A03"/>
    <w:rsid w:val="00FD0D90"/>
    <w:rsid w:val="00FD2E53"/>
    <w:rsid w:val="00FE1249"/>
    <w:rsid w:val="00FE166C"/>
    <w:rsid w:val="00FE40F6"/>
    <w:rsid w:val="00FF020C"/>
    <w:rsid w:val="00FF0C19"/>
    <w:rsid w:val="00FF15B6"/>
    <w:rsid w:val="00FF4007"/>
    <w:rsid w:val="014001AC"/>
    <w:rsid w:val="016C3471"/>
    <w:rsid w:val="017442FA"/>
    <w:rsid w:val="01791910"/>
    <w:rsid w:val="017B7436"/>
    <w:rsid w:val="018D5AA2"/>
    <w:rsid w:val="018E5795"/>
    <w:rsid w:val="019F7463"/>
    <w:rsid w:val="01B97AB5"/>
    <w:rsid w:val="01E0373D"/>
    <w:rsid w:val="01E627AC"/>
    <w:rsid w:val="01E66FEA"/>
    <w:rsid w:val="01EC20E2"/>
    <w:rsid w:val="01F23341"/>
    <w:rsid w:val="020531A4"/>
    <w:rsid w:val="021F6013"/>
    <w:rsid w:val="024D6556"/>
    <w:rsid w:val="02996B26"/>
    <w:rsid w:val="030A5EB4"/>
    <w:rsid w:val="0328714A"/>
    <w:rsid w:val="03393105"/>
    <w:rsid w:val="038A1BB2"/>
    <w:rsid w:val="03BB6210"/>
    <w:rsid w:val="0410030A"/>
    <w:rsid w:val="043438CC"/>
    <w:rsid w:val="04425FE9"/>
    <w:rsid w:val="0482288A"/>
    <w:rsid w:val="049F168E"/>
    <w:rsid w:val="04EB3BB5"/>
    <w:rsid w:val="05263B5D"/>
    <w:rsid w:val="053973EC"/>
    <w:rsid w:val="058D14E6"/>
    <w:rsid w:val="0600615C"/>
    <w:rsid w:val="0607573C"/>
    <w:rsid w:val="060A0D89"/>
    <w:rsid w:val="061732E0"/>
    <w:rsid w:val="06316315"/>
    <w:rsid w:val="06345E06"/>
    <w:rsid w:val="06420522"/>
    <w:rsid w:val="06C158EB"/>
    <w:rsid w:val="06E76176"/>
    <w:rsid w:val="06FA0DFD"/>
    <w:rsid w:val="074309E1"/>
    <w:rsid w:val="079E22A7"/>
    <w:rsid w:val="07AA0212"/>
    <w:rsid w:val="07AD22C9"/>
    <w:rsid w:val="07D258D6"/>
    <w:rsid w:val="07F27D26"/>
    <w:rsid w:val="08273A6D"/>
    <w:rsid w:val="082751D4"/>
    <w:rsid w:val="08362309"/>
    <w:rsid w:val="08A2174C"/>
    <w:rsid w:val="08A25F78"/>
    <w:rsid w:val="08BD247C"/>
    <w:rsid w:val="08CB4D96"/>
    <w:rsid w:val="08EB6592"/>
    <w:rsid w:val="09347209"/>
    <w:rsid w:val="097C1F9D"/>
    <w:rsid w:val="09F1781C"/>
    <w:rsid w:val="0A10707C"/>
    <w:rsid w:val="0A382368"/>
    <w:rsid w:val="0A39280F"/>
    <w:rsid w:val="0A7913AE"/>
    <w:rsid w:val="0A801619"/>
    <w:rsid w:val="0A9733B3"/>
    <w:rsid w:val="0AAA48E8"/>
    <w:rsid w:val="0AFE1AB2"/>
    <w:rsid w:val="0B2428ED"/>
    <w:rsid w:val="0B430220"/>
    <w:rsid w:val="0B7204F9"/>
    <w:rsid w:val="0B913BC2"/>
    <w:rsid w:val="0BA624DA"/>
    <w:rsid w:val="0BB05F2E"/>
    <w:rsid w:val="0BCD04A1"/>
    <w:rsid w:val="0BD72F0B"/>
    <w:rsid w:val="0BD85738"/>
    <w:rsid w:val="0BEB21FF"/>
    <w:rsid w:val="0BFA53FB"/>
    <w:rsid w:val="0C122745"/>
    <w:rsid w:val="0C1464BD"/>
    <w:rsid w:val="0C1D0988"/>
    <w:rsid w:val="0C476893"/>
    <w:rsid w:val="0C4F74F5"/>
    <w:rsid w:val="0C512D6A"/>
    <w:rsid w:val="0C5A27A1"/>
    <w:rsid w:val="0C5E6D60"/>
    <w:rsid w:val="0C687438"/>
    <w:rsid w:val="0C72204F"/>
    <w:rsid w:val="0CC71781"/>
    <w:rsid w:val="0CCA14C6"/>
    <w:rsid w:val="0CCF6888"/>
    <w:rsid w:val="0D0E73B0"/>
    <w:rsid w:val="0D4252AC"/>
    <w:rsid w:val="0D4D6BBA"/>
    <w:rsid w:val="0D7A67F4"/>
    <w:rsid w:val="0D9D6364"/>
    <w:rsid w:val="0DB22432"/>
    <w:rsid w:val="0DB638CD"/>
    <w:rsid w:val="0DEB1499"/>
    <w:rsid w:val="0E230C39"/>
    <w:rsid w:val="0E3F3599"/>
    <w:rsid w:val="0E72571D"/>
    <w:rsid w:val="0E7F373F"/>
    <w:rsid w:val="0E903DF5"/>
    <w:rsid w:val="0EA01E10"/>
    <w:rsid w:val="0EA77ABC"/>
    <w:rsid w:val="0F0221BE"/>
    <w:rsid w:val="0F052A35"/>
    <w:rsid w:val="0F5C0340"/>
    <w:rsid w:val="0F68627E"/>
    <w:rsid w:val="0F951969"/>
    <w:rsid w:val="0FC0768C"/>
    <w:rsid w:val="0FCD3553"/>
    <w:rsid w:val="10045EC3"/>
    <w:rsid w:val="101B0795"/>
    <w:rsid w:val="101F1033"/>
    <w:rsid w:val="1020667C"/>
    <w:rsid w:val="102173FB"/>
    <w:rsid w:val="10540EB7"/>
    <w:rsid w:val="106C3DF3"/>
    <w:rsid w:val="107E484D"/>
    <w:rsid w:val="10CF32FA"/>
    <w:rsid w:val="10D75CD5"/>
    <w:rsid w:val="10E01064"/>
    <w:rsid w:val="10E32902"/>
    <w:rsid w:val="10E57454"/>
    <w:rsid w:val="10EF3CE0"/>
    <w:rsid w:val="11177B40"/>
    <w:rsid w:val="11405FA6"/>
    <w:rsid w:val="11733C86"/>
    <w:rsid w:val="11833ECA"/>
    <w:rsid w:val="119F3152"/>
    <w:rsid w:val="11B83D89"/>
    <w:rsid w:val="11BE0FE4"/>
    <w:rsid w:val="11CB5870"/>
    <w:rsid w:val="11DD55A3"/>
    <w:rsid w:val="11E92F5B"/>
    <w:rsid w:val="121A6EC9"/>
    <w:rsid w:val="123E4294"/>
    <w:rsid w:val="125A186E"/>
    <w:rsid w:val="12746EF7"/>
    <w:rsid w:val="12A761E8"/>
    <w:rsid w:val="12B85F65"/>
    <w:rsid w:val="12CA6855"/>
    <w:rsid w:val="13083049"/>
    <w:rsid w:val="13405DEA"/>
    <w:rsid w:val="13764FA6"/>
    <w:rsid w:val="138F28CD"/>
    <w:rsid w:val="13D33102"/>
    <w:rsid w:val="13D34EB0"/>
    <w:rsid w:val="13E136A2"/>
    <w:rsid w:val="13E62E35"/>
    <w:rsid w:val="14041EED"/>
    <w:rsid w:val="14192087"/>
    <w:rsid w:val="14294AD0"/>
    <w:rsid w:val="143E4B3A"/>
    <w:rsid w:val="146D59F2"/>
    <w:rsid w:val="14DE58BA"/>
    <w:rsid w:val="14F40929"/>
    <w:rsid w:val="150712B5"/>
    <w:rsid w:val="150F0169"/>
    <w:rsid w:val="153843A6"/>
    <w:rsid w:val="1571672E"/>
    <w:rsid w:val="15CA2D3E"/>
    <w:rsid w:val="15D17D56"/>
    <w:rsid w:val="15FD6214"/>
    <w:rsid w:val="162F64B9"/>
    <w:rsid w:val="16512482"/>
    <w:rsid w:val="16730A62"/>
    <w:rsid w:val="16786FA1"/>
    <w:rsid w:val="169129CB"/>
    <w:rsid w:val="1695469E"/>
    <w:rsid w:val="169D3553"/>
    <w:rsid w:val="16AD4750"/>
    <w:rsid w:val="16B81B05"/>
    <w:rsid w:val="16CB33AD"/>
    <w:rsid w:val="16D9656C"/>
    <w:rsid w:val="16EB7342"/>
    <w:rsid w:val="17085EC2"/>
    <w:rsid w:val="171B2DF6"/>
    <w:rsid w:val="174205D1"/>
    <w:rsid w:val="17571954"/>
    <w:rsid w:val="17891C7C"/>
    <w:rsid w:val="1791130A"/>
    <w:rsid w:val="17920BDE"/>
    <w:rsid w:val="17AD5A18"/>
    <w:rsid w:val="17BD20FF"/>
    <w:rsid w:val="1810103B"/>
    <w:rsid w:val="18710E9B"/>
    <w:rsid w:val="18A92683"/>
    <w:rsid w:val="18F20990"/>
    <w:rsid w:val="190E4E9D"/>
    <w:rsid w:val="1913036C"/>
    <w:rsid w:val="193006AE"/>
    <w:rsid w:val="194450AA"/>
    <w:rsid w:val="194B373A"/>
    <w:rsid w:val="199649B5"/>
    <w:rsid w:val="19AA220F"/>
    <w:rsid w:val="19CC0292"/>
    <w:rsid w:val="1A2A2218"/>
    <w:rsid w:val="1A62578D"/>
    <w:rsid w:val="1A7647E7"/>
    <w:rsid w:val="1A9219BF"/>
    <w:rsid w:val="1A975A4B"/>
    <w:rsid w:val="1AD96C85"/>
    <w:rsid w:val="1B067919"/>
    <w:rsid w:val="1B291859"/>
    <w:rsid w:val="1B302BE8"/>
    <w:rsid w:val="1BA84E74"/>
    <w:rsid w:val="1BB47375"/>
    <w:rsid w:val="1BCD48DA"/>
    <w:rsid w:val="1BE40DA6"/>
    <w:rsid w:val="1C00080C"/>
    <w:rsid w:val="1C6E39C8"/>
    <w:rsid w:val="1C7B1874"/>
    <w:rsid w:val="1C7D1E5D"/>
    <w:rsid w:val="1CC9526B"/>
    <w:rsid w:val="1CD659FE"/>
    <w:rsid w:val="1CE67A02"/>
    <w:rsid w:val="1CF540E9"/>
    <w:rsid w:val="1D1A58FD"/>
    <w:rsid w:val="1D2373D2"/>
    <w:rsid w:val="1D3369BF"/>
    <w:rsid w:val="1D62071D"/>
    <w:rsid w:val="1D9B0090"/>
    <w:rsid w:val="1DAC51DD"/>
    <w:rsid w:val="1DB401C9"/>
    <w:rsid w:val="1DE12E72"/>
    <w:rsid w:val="1E095BF4"/>
    <w:rsid w:val="1E20217C"/>
    <w:rsid w:val="1E2702D2"/>
    <w:rsid w:val="1E9723DE"/>
    <w:rsid w:val="1EA062D6"/>
    <w:rsid w:val="1EB53B30"/>
    <w:rsid w:val="1EC24F17"/>
    <w:rsid w:val="1EE40D03"/>
    <w:rsid w:val="1EE44415"/>
    <w:rsid w:val="1EFA14C8"/>
    <w:rsid w:val="1F134CFA"/>
    <w:rsid w:val="1F4A1D72"/>
    <w:rsid w:val="1F8324FE"/>
    <w:rsid w:val="1F9B7C6B"/>
    <w:rsid w:val="1FAA31F8"/>
    <w:rsid w:val="1FCA4B4B"/>
    <w:rsid w:val="1FCD2779"/>
    <w:rsid w:val="20686518"/>
    <w:rsid w:val="20B73F82"/>
    <w:rsid w:val="20FD3169"/>
    <w:rsid w:val="2161223E"/>
    <w:rsid w:val="21613AFB"/>
    <w:rsid w:val="21A075A2"/>
    <w:rsid w:val="21AD778D"/>
    <w:rsid w:val="21C91A0C"/>
    <w:rsid w:val="21D06ED2"/>
    <w:rsid w:val="21D32722"/>
    <w:rsid w:val="21DF33F9"/>
    <w:rsid w:val="21E029FE"/>
    <w:rsid w:val="21E3237C"/>
    <w:rsid w:val="22032E04"/>
    <w:rsid w:val="220B3A67"/>
    <w:rsid w:val="221A14C0"/>
    <w:rsid w:val="221B63A0"/>
    <w:rsid w:val="229866F6"/>
    <w:rsid w:val="22C73E32"/>
    <w:rsid w:val="22D015E3"/>
    <w:rsid w:val="22DB48D5"/>
    <w:rsid w:val="231B4A22"/>
    <w:rsid w:val="234248B0"/>
    <w:rsid w:val="23712A6C"/>
    <w:rsid w:val="23A3622C"/>
    <w:rsid w:val="23C93B54"/>
    <w:rsid w:val="2418246B"/>
    <w:rsid w:val="24983979"/>
    <w:rsid w:val="24CC3981"/>
    <w:rsid w:val="24D06725"/>
    <w:rsid w:val="24E52C95"/>
    <w:rsid w:val="25075E2B"/>
    <w:rsid w:val="25441544"/>
    <w:rsid w:val="255045B2"/>
    <w:rsid w:val="258E6E89"/>
    <w:rsid w:val="261A696E"/>
    <w:rsid w:val="26A526DC"/>
    <w:rsid w:val="26A863FE"/>
    <w:rsid w:val="26BF543A"/>
    <w:rsid w:val="26D05281"/>
    <w:rsid w:val="272151CD"/>
    <w:rsid w:val="278542BB"/>
    <w:rsid w:val="27930786"/>
    <w:rsid w:val="279462AC"/>
    <w:rsid w:val="27C563F1"/>
    <w:rsid w:val="27C941A8"/>
    <w:rsid w:val="285048C9"/>
    <w:rsid w:val="28543EB6"/>
    <w:rsid w:val="29251B57"/>
    <w:rsid w:val="29263300"/>
    <w:rsid w:val="292C49EE"/>
    <w:rsid w:val="293C7294"/>
    <w:rsid w:val="294B459F"/>
    <w:rsid w:val="29600B3C"/>
    <w:rsid w:val="29904451"/>
    <w:rsid w:val="29A24CB1"/>
    <w:rsid w:val="29AA1DB7"/>
    <w:rsid w:val="29B64C00"/>
    <w:rsid w:val="29B669AE"/>
    <w:rsid w:val="29C504E8"/>
    <w:rsid w:val="2A0239A1"/>
    <w:rsid w:val="2A9211C9"/>
    <w:rsid w:val="2ABC4498"/>
    <w:rsid w:val="2AC55177"/>
    <w:rsid w:val="2ADD506A"/>
    <w:rsid w:val="2AE80DE9"/>
    <w:rsid w:val="2B5D3585"/>
    <w:rsid w:val="2B956FBE"/>
    <w:rsid w:val="2BC52ED8"/>
    <w:rsid w:val="2BD440AE"/>
    <w:rsid w:val="2BFF5272"/>
    <w:rsid w:val="2C343987"/>
    <w:rsid w:val="2C3E7349"/>
    <w:rsid w:val="2C526370"/>
    <w:rsid w:val="2C706D7E"/>
    <w:rsid w:val="2C7E555C"/>
    <w:rsid w:val="2CB847EB"/>
    <w:rsid w:val="2CDD4252"/>
    <w:rsid w:val="2D067C4C"/>
    <w:rsid w:val="2D205A73"/>
    <w:rsid w:val="2D485B6F"/>
    <w:rsid w:val="2D567190"/>
    <w:rsid w:val="2D7E5A35"/>
    <w:rsid w:val="2D86164C"/>
    <w:rsid w:val="2DC1604A"/>
    <w:rsid w:val="2DC25921"/>
    <w:rsid w:val="2E140111"/>
    <w:rsid w:val="2E183FA6"/>
    <w:rsid w:val="2E3C3760"/>
    <w:rsid w:val="2EBD258D"/>
    <w:rsid w:val="2ECD27D0"/>
    <w:rsid w:val="2ED837BC"/>
    <w:rsid w:val="2EF7382A"/>
    <w:rsid w:val="2F6307B9"/>
    <w:rsid w:val="2FCC6F2B"/>
    <w:rsid w:val="2FE37DD1"/>
    <w:rsid w:val="2FEE6EA1"/>
    <w:rsid w:val="2FF235FC"/>
    <w:rsid w:val="2FFF1E0C"/>
    <w:rsid w:val="301461DC"/>
    <w:rsid w:val="30592720"/>
    <w:rsid w:val="305B205D"/>
    <w:rsid w:val="308939F7"/>
    <w:rsid w:val="30D56D7B"/>
    <w:rsid w:val="30DC13F0"/>
    <w:rsid w:val="31375E30"/>
    <w:rsid w:val="31383524"/>
    <w:rsid w:val="324E51AB"/>
    <w:rsid w:val="32655415"/>
    <w:rsid w:val="328A27A4"/>
    <w:rsid w:val="329B4553"/>
    <w:rsid w:val="32E142E3"/>
    <w:rsid w:val="32EB591A"/>
    <w:rsid w:val="330220AC"/>
    <w:rsid w:val="3352160E"/>
    <w:rsid w:val="339E238D"/>
    <w:rsid w:val="33DE0FDB"/>
    <w:rsid w:val="33E04D53"/>
    <w:rsid w:val="33E6254B"/>
    <w:rsid w:val="34102599"/>
    <w:rsid w:val="34120C85"/>
    <w:rsid w:val="34311517"/>
    <w:rsid w:val="345117AD"/>
    <w:rsid w:val="3453206A"/>
    <w:rsid w:val="34652D42"/>
    <w:rsid w:val="34994FF3"/>
    <w:rsid w:val="349B72F8"/>
    <w:rsid w:val="34A02734"/>
    <w:rsid w:val="34BA5C04"/>
    <w:rsid w:val="351A5754"/>
    <w:rsid w:val="352347CB"/>
    <w:rsid w:val="35417A73"/>
    <w:rsid w:val="354836EF"/>
    <w:rsid w:val="355E6877"/>
    <w:rsid w:val="359978AF"/>
    <w:rsid w:val="35E36D7D"/>
    <w:rsid w:val="35F9034E"/>
    <w:rsid w:val="36054F45"/>
    <w:rsid w:val="363D7DA6"/>
    <w:rsid w:val="36484396"/>
    <w:rsid w:val="36592A97"/>
    <w:rsid w:val="365E6403"/>
    <w:rsid w:val="36714388"/>
    <w:rsid w:val="369D517D"/>
    <w:rsid w:val="36EE7787"/>
    <w:rsid w:val="36F12547"/>
    <w:rsid w:val="37070849"/>
    <w:rsid w:val="37084303"/>
    <w:rsid w:val="374A645A"/>
    <w:rsid w:val="37873738"/>
    <w:rsid w:val="379522F8"/>
    <w:rsid w:val="37BB59C1"/>
    <w:rsid w:val="37C0780B"/>
    <w:rsid w:val="383E3691"/>
    <w:rsid w:val="388336BA"/>
    <w:rsid w:val="39237490"/>
    <w:rsid w:val="39292CF8"/>
    <w:rsid w:val="393154E4"/>
    <w:rsid w:val="3951224F"/>
    <w:rsid w:val="39965EB4"/>
    <w:rsid w:val="39C649EB"/>
    <w:rsid w:val="39CB3DB0"/>
    <w:rsid w:val="39CC413E"/>
    <w:rsid w:val="3A8C522C"/>
    <w:rsid w:val="3B443E1A"/>
    <w:rsid w:val="3B55308D"/>
    <w:rsid w:val="3B693880"/>
    <w:rsid w:val="3B716BD9"/>
    <w:rsid w:val="3BC46D08"/>
    <w:rsid w:val="3BCB6D5E"/>
    <w:rsid w:val="3C3A6FCB"/>
    <w:rsid w:val="3C4123C1"/>
    <w:rsid w:val="3C541C42"/>
    <w:rsid w:val="3C8666FD"/>
    <w:rsid w:val="3CB46F97"/>
    <w:rsid w:val="3CB66C90"/>
    <w:rsid w:val="3CCD46E6"/>
    <w:rsid w:val="3D0A32EF"/>
    <w:rsid w:val="3D0F66A9"/>
    <w:rsid w:val="3D1B504E"/>
    <w:rsid w:val="3D385C00"/>
    <w:rsid w:val="3D521369"/>
    <w:rsid w:val="3D6835D8"/>
    <w:rsid w:val="3DC2371B"/>
    <w:rsid w:val="3DC73BFE"/>
    <w:rsid w:val="3DD516A1"/>
    <w:rsid w:val="3DEB7040"/>
    <w:rsid w:val="3E261EFC"/>
    <w:rsid w:val="3E280647"/>
    <w:rsid w:val="3E682515"/>
    <w:rsid w:val="3E8A1E51"/>
    <w:rsid w:val="3E9C3F6D"/>
    <w:rsid w:val="3E9E5F37"/>
    <w:rsid w:val="3EA01CAF"/>
    <w:rsid w:val="3F082CB9"/>
    <w:rsid w:val="3F185CE9"/>
    <w:rsid w:val="3F4C7F1B"/>
    <w:rsid w:val="3F542A99"/>
    <w:rsid w:val="3F7B0672"/>
    <w:rsid w:val="3F834D88"/>
    <w:rsid w:val="3FBE2AF9"/>
    <w:rsid w:val="3FD77BF7"/>
    <w:rsid w:val="4033445D"/>
    <w:rsid w:val="403A1C8F"/>
    <w:rsid w:val="4055254A"/>
    <w:rsid w:val="406E7B8B"/>
    <w:rsid w:val="40784565"/>
    <w:rsid w:val="407E7DCE"/>
    <w:rsid w:val="40986BAD"/>
    <w:rsid w:val="40A1542C"/>
    <w:rsid w:val="40EB4D37"/>
    <w:rsid w:val="4112325F"/>
    <w:rsid w:val="41562AF9"/>
    <w:rsid w:val="41B520CE"/>
    <w:rsid w:val="41D8350E"/>
    <w:rsid w:val="41FC1065"/>
    <w:rsid w:val="423B3A9C"/>
    <w:rsid w:val="42416B0C"/>
    <w:rsid w:val="42566E04"/>
    <w:rsid w:val="425E410E"/>
    <w:rsid w:val="427137F0"/>
    <w:rsid w:val="42AD5AE5"/>
    <w:rsid w:val="42CE5F05"/>
    <w:rsid w:val="42D71A17"/>
    <w:rsid w:val="4352297B"/>
    <w:rsid w:val="437F635B"/>
    <w:rsid w:val="43A61918"/>
    <w:rsid w:val="43A73F92"/>
    <w:rsid w:val="43AB4729"/>
    <w:rsid w:val="43B83610"/>
    <w:rsid w:val="43B95A69"/>
    <w:rsid w:val="440073E1"/>
    <w:rsid w:val="440C56F0"/>
    <w:rsid w:val="444A6219"/>
    <w:rsid w:val="44686A54"/>
    <w:rsid w:val="44986AFC"/>
    <w:rsid w:val="44987659"/>
    <w:rsid w:val="44F445FE"/>
    <w:rsid w:val="452502DB"/>
    <w:rsid w:val="4561381A"/>
    <w:rsid w:val="457D77DE"/>
    <w:rsid w:val="458D2861"/>
    <w:rsid w:val="459B71FF"/>
    <w:rsid w:val="45AC1C26"/>
    <w:rsid w:val="45B93E47"/>
    <w:rsid w:val="45C2615A"/>
    <w:rsid w:val="45E3733A"/>
    <w:rsid w:val="461347B7"/>
    <w:rsid w:val="46204479"/>
    <w:rsid w:val="46445615"/>
    <w:rsid w:val="46654C28"/>
    <w:rsid w:val="4675095B"/>
    <w:rsid w:val="46EF6E0E"/>
    <w:rsid w:val="46FD57C4"/>
    <w:rsid w:val="46FD6F06"/>
    <w:rsid w:val="47B15F56"/>
    <w:rsid w:val="47F46BC7"/>
    <w:rsid w:val="47FB7F56"/>
    <w:rsid w:val="480E7A73"/>
    <w:rsid w:val="481C6DF9"/>
    <w:rsid w:val="485D0123"/>
    <w:rsid w:val="48A24875"/>
    <w:rsid w:val="48B87BF5"/>
    <w:rsid w:val="48D91C72"/>
    <w:rsid w:val="48DB2225"/>
    <w:rsid w:val="48E861DE"/>
    <w:rsid w:val="491237A9"/>
    <w:rsid w:val="49550A69"/>
    <w:rsid w:val="4966791D"/>
    <w:rsid w:val="496F29A9"/>
    <w:rsid w:val="49722F92"/>
    <w:rsid w:val="49735D19"/>
    <w:rsid w:val="49755985"/>
    <w:rsid w:val="497C50C6"/>
    <w:rsid w:val="498126DD"/>
    <w:rsid w:val="49A339A6"/>
    <w:rsid w:val="49B8233D"/>
    <w:rsid w:val="49BC54C3"/>
    <w:rsid w:val="49EC0C94"/>
    <w:rsid w:val="4A0F4D6F"/>
    <w:rsid w:val="4A123335"/>
    <w:rsid w:val="4A2C2648"/>
    <w:rsid w:val="4A75508C"/>
    <w:rsid w:val="4A8204BA"/>
    <w:rsid w:val="4A8C758B"/>
    <w:rsid w:val="4AF313B8"/>
    <w:rsid w:val="4B2D76C9"/>
    <w:rsid w:val="4B7E3FDA"/>
    <w:rsid w:val="4B7F49FA"/>
    <w:rsid w:val="4B9103E7"/>
    <w:rsid w:val="4BA52BB9"/>
    <w:rsid w:val="4BA71951"/>
    <w:rsid w:val="4C39104D"/>
    <w:rsid w:val="4C5F2046"/>
    <w:rsid w:val="4C6D7131"/>
    <w:rsid w:val="4CCC1EC1"/>
    <w:rsid w:val="4CD3324F"/>
    <w:rsid w:val="4CD55219"/>
    <w:rsid w:val="4CD9638C"/>
    <w:rsid w:val="4D330192"/>
    <w:rsid w:val="4D706CF0"/>
    <w:rsid w:val="4D7306CC"/>
    <w:rsid w:val="4D7454C0"/>
    <w:rsid w:val="4D810EFD"/>
    <w:rsid w:val="4DAE5A6A"/>
    <w:rsid w:val="4DC64B62"/>
    <w:rsid w:val="4DD52FF7"/>
    <w:rsid w:val="4DE60E26"/>
    <w:rsid w:val="4E514042"/>
    <w:rsid w:val="4E670990"/>
    <w:rsid w:val="4EF120B3"/>
    <w:rsid w:val="4F0040A4"/>
    <w:rsid w:val="4F053F74"/>
    <w:rsid w:val="4FC1454E"/>
    <w:rsid w:val="4FD35314"/>
    <w:rsid w:val="4FD475D1"/>
    <w:rsid w:val="4FDC00EC"/>
    <w:rsid w:val="4FEE414D"/>
    <w:rsid w:val="50014108"/>
    <w:rsid w:val="50373F3B"/>
    <w:rsid w:val="5038161B"/>
    <w:rsid w:val="50526B81"/>
    <w:rsid w:val="505E72D4"/>
    <w:rsid w:val="50631E26"/>
    <w:rsid w:val="50674A85"/>
    <w:rsid w:val="5080549C"/>
    <w:rsid w:val="50822FAF"/>
    <w:rsid w:val="50974594"/>
    <w:rsid w:val="50C16564"/>
    <w:rsid w:val="51106003"/>
    <w:rsid w:val="51787FD9"/>
    <w:rsid w:val="51A11628"/>
    <w:rsid w:val="51B23DC1"/>
    <w:rsid w:val="51CC4711"/>
    <w:rsid w:val="51CC58E6"/>
    <w:rsid w:val="51DB2633"/>
    <w:rsid w:val="51E657D3"/>
    <w:rsid w:val="51F06651"/>
    <w:rsid w:val="520143BB"/>
    <w:rsid w:val="52355783"/>
    <w:rsid w:val="52366A6F"/>
    <w:rsid w:val="525F1EB8"/>
    <w:rsid w:val="529E1C32"/>
    <w:rsid w:val="52B87598"/>
    <w:rsid w:val="52BE6004"/>
    <w:rsid w:val="53566867"/>
    <w:rsid w:val="53595422"/>
    <w:rsid w:val="537E4CD3"/>
    <w:rsid w:val="53853063"/>
    <w:rsid w:val="538928BA"/>
    <w:rsid w:val="53B316E5"/>
    <w:rsid w:val="53EE4D91"/>
    <w:rsid w:val="53F04C58"/>
    <w:rsid w:val="53F561A1"/>
    <w:rsid w:val="54275FE9"/>
    <w:rsid w:val="54300F87"/>
    <w:rsid w:val="54484523"/>
    <w:rsid w:val="546A3F3D"/>
    <w:rsid w:val="54854EA0"/>
    <w:rsid w:val="54AA6F8B"/>
    <w:rsid w:val="54B8710E"/>
    <w:rsid w:val="55524F2D"/>
    <w:rsid w:val="557430F6"/>
    <w:rsid w:val="558A3AB1"/>
    <w:rsid w:val="55DA38A0"/>
    <w:rsid w:val="55F04E72"/>
    <w:rsid w:val="55FF50B5"/>
    <w:rsid w:val="560E354A"/>
    <w:rsid w:val="562740B9"/>
    <w:rsid w:val="56356D29"/>
    <w:rsid w:val="56603EC0"/>
    <w:rsid w:val="567D5FDA"/>
    <w:rsid w:val="572842A9"/>
    <w:rsid w:val="574A05B2"/>
    <w:rsid w:val="574E6F29"/>
    <w:rsid w:val="578152FA"/>
    <w:rsid w:val="5798756F"/>
    <w:rsid w:val="57AE0B41"/>
    <w:rsid w:val="57B8087C"/>
    <w:rsid w:val="57D3376E"/>
    <w:rsid w:val="57E5652B"/>
    <w:rsid w:val="57FB18AC"/>
    <w:rsid w:val="585D60C3"/>
    <w:rsid w:val="58D41E1C"/>
    <w:rsid w:val="58DA4D54"/>
    <w:rsid w:val="5934187A"/>
    <w:rsid w:val="594E7659"/>
    <w:rsid w:val="596D1546"/>
    <w:rsid w:val="59B44408"/>
    <w:rsid w:val="59C3464B"/>
    <w:rsid w:val="5A0B2B29"/>
    <w:rsid w:val="5A38324D"/>
    <w:rsid w:val="5A4F5EDF"/>
    <w:rsid w:val="5A9F4C03"/>
    <w:rsid w:val="5AA12BDF"/>
    <w:rsid w:val="5AA141D9"/>
    <w:rsid w:val="5AD00DCE"/>
    <w:rsid w:val="5AEF6D32"/>
    <w:rsid w:val="5B1A4369"/>
    <w:rsid w:val="5B45589E"/>
    <w:rsid w:val="5B521DAE"/>
    <w:rsid w:val="5BB75007"/>
    <w:rsid w:val="5BD62414"/>
    <w:rsid w:val="5BFF3941"/>
    <w:rsid w:val="5C3830CF"/>
    <w:rsid w:val="5CB84E24"/>
    <w:rsid w:val="5CCE57E1"/>
    <w:rsid w:val="5CF07506"/>
    <w:rsid w:val="5CFB3663"/>
    <w:rsid w:val="5D0B438B"/>
    <w:rsid w:val="5D1D22C5"/>
    <w:rsid w:val="5D3D6229"/>
    <w:rsid w:val="5D551A5E"/>
    <w:rsid w:val="5DCB3ACF"/>
    <w:rsid w:val="5DCF35BF"/>
    <w:rsid w:val="5DF50B4C"/>
    <w:rsid w:val="5DF72B16"/>
    <w:rsid w:val="5E275563"/>
    <w:rsid w:val="5E5835B4"/>
    <w:rsid w:val="5E59557E"/>
    <w:rsid w:val="5E71501E"/>
    <w:rsid w:val="5E7E0FE9"/>
    <w:rsid w:val="5E987B01"/>
    <w:rsid w:val="5E9A1E1F"/>
    <w:rsid w:val="5EA67BDC"/>
    <w:rsid w:val="5EB33268"/>
    <w:rsid w:val="5EB7775B"/>
    <w:rsid w:val="5EBD78BB"/>
    <w:rsid w:val="5ED76186"/>
    <w:rsid w:val="5F0E6369"/>
    <w:rsid w:val="5F251BB7"/>
    <w:rsid w:val="5F2E616D"/>
    <w:rsid w:val="5F85299F"/>
    <w:rsid w:val="5FB67D3B"/>
    <w:rsid w:val="5FF67529"/>
    <w:rsid w:val="605424A1"/>
    <w:rsid w:val="60771CEC"/>
    <w:rsid w:val="608A3D9A"/>
    <w:rsid w:val="608A7C71"/>
    <w:rsid w:val="60C54233"/>
    <w:rsid w:val="60DA0BF8"/>
    <w:rsid w:val="611D6D37"/>
    <w:rsid w:val="614E5143"/>
    <w:rsid w:val="61742A83"/>
    <w:rsid w:val="61AC2B03"/>
    <w:rsid w:val="61CF328D"/>
    <w:rsid w:val="61E84F35"/>
    <w:rsid w:val="623D26D8"/>
    <w:rsid w:val="626B0982"/>
    <w:rsid w:val="6272022C"/>
    <w:rsid w:val="62C93469"/>
    <w:rsid w:val="62F8229F"/>
    <w:rsid w:val="635D78BF"/>
    <w:rsid w:val="63631E4A"/>
    <w:rsid w:val="637270EC"/>
    <w:rsid w:val="63963A64"/>
    <w:rsid w:val="63974B7F"/>
    <w:rsid w:val="63C11BFC"/>
    <w:rsid w:val="63CD15D5"/>
    <w:rsid w:val="63CD7AF7"/>
    <w:rsid w:val="63ED0C43"/>
    <w:rsid w:val="63F024E1"/>
    <w:rsid w:val="63FE69AC"/>
    <w:rsid w:val="641A130C"/>
    <w:rsid w:val="641F4B74"/>
    <w:rsid w:val="64395C36"/>
    <w:rsid w:val="6454481E"/>
    <w:rsid w:val="646E756D"/>
    <w:rsid w:val="64BD0615"/>
    <w:rsid w:val="64FB2EF5"/>
    <w:rsid w:val="64FF0C2E"/>
    <w:rsid w:val="652341F0"/>
    <w:rsid w:val="65313701"/>
    <w:rsid w:val="65992506"/>
    <w:rsid w:val="65FC6F1B"/>
    <w:rsid w:val="663E7534"/>
    <w:rsid w:val="664B7EA3"/>
    <w:rsid w:val="665A7D22"/>
    <w:rsid w:val="66796DBF"/>
    <w:rsid w:val="66826C25"/>
    <w:rsid w:val="6691124C"/>
    <w:rsid w:val="66B6356E"/>
    <w:rsid w:val="66BB5028"/>
    <w:rsid w:val="67243F3A"/>
    <w:rsid w:val="674429BF"/>
    <w:rsid w:val="67642FCA"/>
    <w:rsid w:val="67762EC0"/>
    <w:rsid w:val="679D028A"/>
    <w:rsid w:val="67B11F87"/>
    <w:rsid w:val="67F6063A"/>
    <w:rsid w:val="68266B23"/>
    <w:rsid w:val="683F57E5"/>
    <w:rsid w:val="68570D81"/>
    <w:rsid w:val="68651682"/>
    <w:rsid w:val="68680898"/>
    <w:rsid w:val="68694911"/>
    <w:rsid w:val="68757459"/>
    <w:rsid w:val="68A466C2"/>
    <w:rsid w:val="68C0640B"/>
    <w:rsid w:val="68DB4402"/>
    <w:rsid w:val="68E32614"/>
    <w:rsid w:val="68EB229D"/>
    <w:rsid w:val="6922313D"/>
    <w:rsid w:val="695A0B28"/>
    <w:rsid w:val="69635503"/>
    <w:rsid w:val="699D6C67"/>
    <w:rsid w:val="69D871E5"/>
    <w:rsid w:val="69EB4481"/>
    <w:rsid w:val="6A130CD7"/>
    <w:rsid w:val="6A40194C"/>
    <w:rsid w:val="6A537326"/>
    <w:rsid w:val="6AA2357A"/>
    <w:rsid w:val="6B1B3066"/>
    <w:rsid w:val="6B56531F"/>
    <w:rsid w:val="6B8359E9"/>
    <w:rsid w:val="6B8F25DF"/>
    <w:rsid w:val="6BDD334B"/>
    <w:rsid w:val="6C003B9B"/>
    <w:rsid w:val="6C2779FF"/>
    <w:rsid w:val="6C347C3F"/>
    <w:rsid w:val="6C6B7166"/>
    <w:rsid w:val="6CB32F8B"/>
    <w:rsid w:val="6CB57FA5"/>
    <w:rsid w:val="6CBC11B2"/>
    <w:rsid w:val="6CE37B76"/>
    <w:rsid w:val="6D107DC3"/>
    <w:rsid w:val="6D2A6A64"/>
    <w:rsid w:val="6D4B24CC"/>
    <w:rsid w:val="6D4F0994"/>
    <w:rsid w:val="6DA275BE"/>
    <w:rsid w:val="6DCA78FF"/>
    <w:rsid w:val="6DF826BE"/>
    <w:rsid w:val="6E02353D"/>
    <w:rsid w:val="6E3851B0"/>
    <w:rsid w:val="6ECB454F"/>
    <w:rsid w:val="6EFB5A89"/>
    <w:rsid w:val="6EFF4069"/>
    <w:rsid w:val="6F286FD3"/>
    <w:rsid w:val="6F444811"/>
    <w:rsid w:val="6F571666"/>
    <w:rsid w:val="6F7C10CD"/>
    <w:rsid w:val="6FB75EDB"/>
    <w:rsid w:val="6FC2174F"/>
    <w:rsid w:val="6FCF744E"/>
    <w:rsid w:val="6FD9207B"/>
    <w:rsid w:val="6FEC0000"/>
    <w:rsid w:val="702B30AF"/>
    <w:rsid w:val="7036127C"/>
    <w:rsid w:val="708446DD"/>
    <w:rsid w:val="709976DB"/>
    <w:rsid w:val="70C924BF"/>
    <w:rsid w:val="70D43AC6"/>
    <w:rsid w:val="71184E25"/>
    <w:rsid w:val="71393950"/>
    <w:rsid w:val="715E6CDC"/>
    <w:rsid w:val="717C3606"/>
    <w:rsid w:val="71836DB5"/>
    <w:rsid w:val="718F4B37"/>
    <w:rsid w:val="71946BA2"/>
    <w:rsid w:val="71A6157C"/>
    <w:rsid w:val="720954C8"/>
    <w:rsid w:val="720F7FD6"/>
    <w:rsid w:val="724E4FA2"/>
    <w:rsid w:val="72521309"/>
    <w:rsid w:val="7265409A"/>
    <w:rsid w:val="72A05F20"/>
    <w:rsid w:val="72A70BF9"/>
    <w:rsid w:val="72BB3CBA"/>
    <w:rsid w:val="72F5541E"/>
    <w:rsid w:val="73410838"/>
    <w:rsid w:val="73522870"/>
    <w:rsid w:val="73701B05"/>
    <w:rsid w:val="73974727"/>
    <w:rsid w:val="73AF7DAC"/>
    <w:rsid w:val="73E13BF4"/>
    <w:rsid w:val="74143FCA"/>
    <w:rsid w:val="7416389E"/>
    <w:rsid w:val="741915E0"/>
    <w:rsid w:val="741A6012"/>
    <w:rsid w:val="745D1B5C"/>
    <w:rsid w:val="745D771F"/>
    <w:rsid w:val="74940C67"/>
    <w:rsid w:val="74F63D95"/>
    <w:rsid w:val="75125EDB"/>
    <w:rsid w:val="756845CD"/>
    <w:rsid w:val="75785A7B"/>
    <w:rsid w:val="757C1D56"/>
    <w:rsid w:val="7584060D"/>
    <w:rsid w:val="75A15EE0"/>
    <w:rsid w:val="75BA294F"/>
    <w:rsid w:val="75D21A46"/>
    <w:rsid w:val="75D67F79"/>
    <w:rsid w:val="76260629"/>
    <w:rsid w:val="769E7B7B"/>
    <w:rsid w:val="76C770D1"/>
    <w:rsid w:val="770542CD"/>
    <w:rsid w:val="775841CD"/>
    <w:rsid w:val="77740A60"/>
    <w:rsid w:val="77876861"/>
    <w:rsid w:val="779401E3"/>
    <w:rsid w:val="77B34D16"/>
    <w:rsid w:val="77C22306"/>
    <w:rsid w:val="77E837A3"/>
    <w:rsid w:val="77FE7672"/>
    <w:rsid w:val="780103C1"/>
    <w:rsid w:val="78445EB3"/>
    <w:rsid w:val="788C1788"/>
    <w:rsid w:val="78A0407E"/>
    <w:rsid w:val="78A77D5C"/>
    <w:rsid w:val="78D35282"/>
    <w:rsid w:val="78EB356F"/>
    <w:rsid w:val="7927664E"/>
    <w:rsid w:val="79382508"/>
    <w:rsid w:val="79382D13"/>
    <w:rsid w:val="793E3D20"/>
    <w:rsid w:val="794405EB"/>
    <w:rsid w:val="794D438B"/>
    <w:rsid w:val="798B0FFA"/>
    <w:rsid w:val="799237E9"/>
    <w:rsid w:val="79955265"/>
    <w:rsid w:val="79960FDD"/>
    <w:rsid w:val="79A13C0A"/>
    <w:rsid w:val="79A31A9B"/>
    <w:rsid w:val="79CB0C87"/>
    <w:rsid w:val="79DA711C"/>
    <w:rsid w:val="79DC10E6"/>
    <w:rsid w:val="79DF44CC"/>
    <w:rsid w:val="79E104AA"/>
    <w:rsid w:val="7A1004D9"/>
    <w:rsid w:val="7A1E525A"/>
    <w:rsid w:val="7A5944E4"/>
    <w:rsid w:val="7A801094"/>
    <w:rsid w:val="7AF64429"/>
    <w:rsid w:val="7B0D63EC"/>
    <w:rsid w:val="7B114DBF"/>
    <w:rsid w:val="7B196CE3"/>
    <w:rsid w:val="7B1A0118"/>
    <w:rsid w:val="7B28464A"/>
    <w:rsid w:val="7B587353"/>
    <w:rsid w:val="7B6F224F"/>
    <w:rsid w:val="7B7F1386"/>
    <w:rsid w:val="7BC02341"/>
    <w:rsid w:val="7BF5648F"/>
    <w:rsid w:val="7C10780F"/>
    <w:rsid w:val="7C15268D"/>
    <w:rsid w:val="7C7F3FAA"/>
    <w:rsid w:val="7C8D3A56"/>
    <w:rsid w:val="7CDE6751"/>
    <w:rsid w:val="7D4C6582"/>
    <w:rsid w:val="7D745762"/>
    <w:rsid w:val="7DE1316F"/>
    <w:rsid w:val="7DEF79FE"/>
    <w:rsid w:val="7DFA4230"/>
    <w:rsid w:val="7E1430F7"/>
    <w:rsid w:val="7E154BC6"/>
    <w:rsid w:val="7E1934E3"/>
    <w:rsid w:val="7E2D1F10"/>
    <w:rsid w:val="7E327526"/>
    <w:rsid w:val="7E5411B6"/>
    <w:rsid w:val="7E696CC0"/>
    <w:rsid w:val="7E725B75"/>
    <w:rsid w:val="7E9E2E0E"/>
    <w:rsid w:val="7EE01CB3"/>
    <w:rsid w:val="7F1E5CB8"/>
    <w:rsid w:val="7F241D1A"/>
    <w:rsid w:val="7F673E13"/>
    <w:rsid w:val="7F720204"/>
    <w:rsid w:val="7F8738A2"/>
    <w:rsid w:val="7F9935D5"/>
    <w:rsid w:val="7FBB523A"/>
    <w:rsid w:val="7FC40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link w:val="12"/>
    <w:autoRedefine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3">
    <w:name w:val="heading 3"/>
    <w:basedOn w:val="1"/>
    <w:next w:val="1"/>
    <w:autoRedefine/>
    <w:semiHidden/>
    <w:unhideWhenUsed/>
    <w:qFormat/>
    <w:uiPriority w:val="9"/>
    <w:pPr>
      <w:spacing w:beforeAutospacing="1" w:afterAutospacing="1"/>
      <w:jc w:val="left"/>
      <w:outlineLvl w:val="2"/>
    </w:pPr>
    <w:rPr>
      <w:rFonts w:hint="eastAsia" w:ascii="宋体" w:hAnsi="宋体"/>
      <w:b/>
      <w:bCs/>
      <w:kern w:val="0"/>
      <w:sz w:val="27"/>
      <w:szCs w:val="27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3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autoRedefine/>
    <w:semiHidden/>
    <w:unhideWhenUsed/>
    <w:qFormat/>
    <w:uiPriority w:val="99"/>
    <w:rPr>
      <w:color w:val="0000FF"/>
      <w:u w:val="single"/>
    </w:rPr>
  </w:style>
  <w:style w:type="character" w:customStyle="1" w:styleId="12">
    <w:name w:val="标题 2 字符"/>
    <w:basedOn w:val="10"/>
    <w:link w:val="2"/>
    <w:autoRedefine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3">
    <w:name w:val="批注框文本 字符"/>
    <w:basedOn w:val="10"/>
    <w:link w:val="4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页眉 字符"/>
    <w:basedOn w:val="10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页脚 字符"/>
    <w:basedOn w:val="10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6">
    <w:name w:val="List Paragraph"/>
    <w:basedOn w:val="1"/>
    <w:autoRedefine/>
    <w:qFormat/>
    <w:uiPriority w:val="99"/>
    <w:pPr>
      <w:ind w:firstLine="420" w:firstLineChars="200"/>
    </w:pPr>
  </w:style>
  <w:style w:type="paragraph" w:customStyle="1" w:styleId="17">
    <w:name w:val="修订1"/>
    <w:autoRedefine/>
    <w:hidden/>
    <w:unhideWhenUsed/>
    <w:qFormat/>
    <w:uiPriority w:val="99"/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8">
    <w:name w:val="Revision"/>
    <w:autoRedefine/>
    <w:hidden/>
    <w:unhideWhenUsed/>
    <w:qFormat/>
    <w:uiPriority w:val="99"/>
    <w:rPr>
      <w:rFonts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1241</Words>
  <Characters>1308</Characters>
  <Lines>31</Lines>
  <Paragraphs>8</Paragraphs>
  <TotalTime>0</TotalTime>
  <ScaleCrop>false</ScaleCrop>
  <LinksUpToDate>false</LinksUpToDate>
  <CharactersWithSpaces>1477</CharactersWithSpaces>
  <Application>WPS Office_12.1.0.18334_F1E327BC-269C-435d-A152-05C5408002CA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2024-09-03T01:11:00Z</dcterms:created>
  <dc:creator>张园园</dc:creator>
  <cp:lastModifiedBy>钢琴中的贝多芬</cp:lastModifiedBy>
  <dcterms:modified xsi:type="dcterms:W3CDTF">2024-10-29T09:00:54Z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2052-12.1.0.18334</vt:lpwstr>
  </property>
  <property fmtid="{D5CDD505-2E9C-101B-9397-08002B2CF9AE}" pid="3" name="ICV">
    <vt:lpwstr>8ECDA022CAA841048473D2EBD0508557</vt:lpwstr>
  </property>
</Properties>
</file>