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A51C77" w14:textId="77777777" w:rsidR="00B83299" w:rsidRDefault="009973E8">
      <w:pPr>
        <w:pStyle w:val="New1"/>
        <w:spacing w:beforeLines="50" w:before="156" w:afterLines="50" w:after="156" w:line="400" w:lineRule="exact"/>
        <w:rPr>
          <w:bCs/>
          <w:iCs/>
          <w:color w:val="000000"/>
          <w:sz w:val="24"/>
        </w:rPr>
      </w:pPr>
      <w:r>
        <w:rPr>
          <w:bCs/>
          <w:iCs/>
          <w:color w:val="000000"/>
          <w:sz w:val="24"/>
        </w:rPr>
        <w:t>证券代码：</w:t>
      </w:r>
      <w:r>
        <w:rPr>
          <w:bCs/>
          <w:iCs/>
          <w:color w:val="000000"/>
          <w:sz w:val="24"/>
        </w:rPr>
        <w:t xml:space="preserve">603551                                          </w:t>
      </w:r>
      <w:r>
        <w:rPr>
          <w:bCs/>
          <w:iCs/>
          <w:color w:val="000000"/>
          <w:sz w:val="24"/>
        </w:rPr>
        <w:t>证券简称：奥普</w:t>
      </w:r>
      <w:r>
        <w:rPr>
          <w:rFonts w:hint="eastAsia"/>
          <w:bCs/>
          <w:iCs/>
          <w:color w:val="000000"/>
          <w:sz w:val="24"/>
        </w:rPr>
        <w:t>科技</w:t>
      </w:r>
    </w:p>
    <w:p w14:paraId="5FE1DA54" w14:textId="77777777" w:rsidR="00B83299" w:rsidRDefault="00B83299">
      <w:pPr>
        <w:pStyle w:val="New1"/>
        <w:spacing w:beforeLines="50" w:before="156" w:afterLines="50" w:after="156" w:line="400" w:lineRule="exact"/>
        <w:ind w:firstLineChars="300" w:firstLine="720"/>
        <w:rPr>
          <w:bCs/>
          <w:iCs/>
          <w:color w:val="000000"/>
          <w:sz w:val="24"/>
        </w:rPr>
      </w:pPr>
    </w:p>
    <w:p w14:paraId="1D06333E" w14:textId="77777777" w:rsidR="00B83299" w:rsidRDefault="009973E8">
      <w:pPr>
        <w:pStyle w:val="New1"/>
        <w:spacing w:beforeLines="50" w:before="156" w:afterLines="50" w:after="156" w:line="400" w:lineRule="exact"/>
        <w:jc w:val="center"/>
        <w:rPr>
          <w:b/>
          <w:bCs/>
          <w:iCs/>
          <w:color w:val="000000"/>
          <w:sz w:val="32"/>
          <w:szCs w:val="32"/>
        </w:rPr>
      </w:pPr>
      <w:r>
        <w:rPr>
          <w:b/>
          <w:bCs/>
          <w:iCs/>
          <w:color w:val="000000"/>
          <w:sz w:val="32"/>
          <w:szCs w:val="32"/>
        </w:rPr>
        <w:t>奥普</w:t>
      </w:r>
      <w:r>
        <w:rPr>
          <w:rFonts w:hint="eastAsia"/>
          <w:b/>
          <w:bCs/>
          <w:iCs/>
          <w:color w:val="000000"/>
          <w:sz w:val="32"/>
          <w:szCs w:val="32"/>
        </w:rPr>
        <w:t>智能科技</w:t>
      </w:r>
      <w:r>
        <w:rPr>
          <w:b/>
          <w:bCs/>
          <w:iCs/>
          <w:color w:val="000000"/>
          <w:sz w:val="32"/>
          <w:szCs w:val="32"/>
        </w:rPr>
        <w:t>股份有限公司</w:t>
      </w:r>
    </w:p>
    <w:p w14:paraId="702E2E51" w14:textId="77777777" w:rsidR="00B83299" w:rsidRDefault="009973E8">
      <w:pPr>
        <w:pStyle w:val="New1"/>
        <w:spacing w:beforeLines="50" w:before="156" w:afterLines="50" w:after="156" w:line="400" w:lineRule="exact"/>
        <w:jc w:val="center"/>
        <w:rPr>
          <w:b/>
          <w:bCs/>
          <w:iCs/>
          <w:color w:val="000000"/>
          <w:sz w:val="32"/>
          <w:szCs w:val="32"/>
        </w:rPr>
      </w:pPr>
      <w:r>
        <w:rPr>
          <w:b/>
          <w:bCs/>
          <w:iCs/>
          <w:color w:val="000000"/>
          <w:sz w:val="32"/>
          <w:szCs w:val="32"/>
        </w:rPr>
        <w:t>投资者关系活动记录表</w:t>
      </w:r>
    </w:p>
    <w:p w14:paraId="53576B26" w14:textId="06B91879" w:rsidR="00B83299" w:rsidRDefault="009973E8">
      <w:pPr>
        <w:pStyle w:val="New1"/>
        <w:spacing w:line="400" w:lineRule="exact"/>
        <w:rPr>
          <w:bCs/>
          <w:iCs/>
          <w:sz w:val="24"/>
        </w:rPr>
      </w:pPr>
      <w:r>
        <w:rPr>
          <w:bCs/>
          <w:iCs/>
          <w:color w:val="000000"/>
          <w:sz w:val="24"/>
        </w:rPr>
        <w:t xml:space="preserve">                                                    </w:t>
      </w:r>
      <w:r>
        <w:rPr>
          <w:rFonts w:hint="eastAsia"/>
          <w:bCs/>
          <w:iCs/>
          <w:color w:val="000000"/>
          <w:sz w:val="24"/>
        </w:rPr>
        <w:t xml:space="preserve">    </w:t>
      </w:r>
      <w:r>
        <w:rPr>
          <w:bCs/>
          <w:iCs/>
          <w:color w:val="000000"/>
          <w:sz w:val="24"/>
        </w:rPr>
        <w:t xml:space="preserve">  </w:t>
      </w:r>
      <w:r>
        <w:rPr>
          <w:bCs/>
          <w:iCs/>
          <w:color w:val="000000"/>
          <w:sz w:val="24"/>
        </w:rPr>
        <w:t>编号：</w:t>
      </w:r>
      <w:r>
        <w:rPr>
          <w:bCs/>
          <w:iCs/>
          <w:color w:val="000000"/>
          <w:sz w:val="24"/>
        </w:rPr>
        <w:t>202</w:t>
      </w:r>
      <w:r>
        <w:rPr>
          <w:rFonts w:hint="eastAsia"/>
          <w:bCs/>
          <w:iCs/>
          <w:sz w:val="24"/>
        </w:rPr>
        <w:t>4</w:t>
      </w:r>
      <w:r>
        <w:rPr>
          <w:bCs/>
          <w:iCs/>
          <w:sz w:val="24"/>
        </w:rPr>
        <w:t>-00</w:t>
      </w:r>
      <w:r w:rsidR="00590A5B">
        <w:rPr>
          <w:bCs/>
          <w:iCs/>
          <w:sz w:val="24"/>
        </w:rPr>
        <w:t>3</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80"/>
      </w:tblGrid>
      <w:tr w:rsidR="00B83299" w14:paraId="3A38E56F" w14:textId="77777777">
        <w:tc>
          <w:tcPr>
            <w:tcW w:w="1980" w:type="dxa"/>
          </w:tcPr>
          <w:p w14:paraId="16E976CE" w14:textId="77777777" w:rsidR="00B83299" w:rsidRDefault="009973E8">
            <w:pPr>
              <w:pStyle w:val="New1"/>
              <w:spacing w:line="360" w:lineRule="auto"/>
              <w:rPr>
                <w:b/>
                <w:bCs/>
                <w:iCs/>
                <w:color w:val="000000"/>
                <w:sz w:val="24"/>
              </w:rPr>
            </w:pPr>
            <w:r>
              <w:rPr>
                <w:b/>
                <w:bCs/>
                <w:iCs/>
                <w:color w:val="000000"/>
                <w:sz w:val="24"/>
              </w:rPr>
              <w:t>投资者关系活动类别</w:t>
            </w:r>
          </w:p>
        </w:tc>
        <w:tc>
          <w:tcPr>
            <w:tcW w:w="7080" w:type="dxa"/>
          </w:tcPr>
          <w:p w14:paraId="1353EA56" w14:textId="77777777" w:rsidR="00B83299" w:rsidRDefault="009973E8">
            <w:pPr>
              <w:pStyle w:val="New1"/>
              <w:snapToGrid w:val="0"/>
              <w:spacing w:line="480" w:lineRule="atLeast"/>
              <w:rPr>
                <w:bCs/>
                <w:iCs/>
                <w:color w:val="000000"/>
                <w:sz w:val="24"/>
              </w:rPr>
            </w:pPr>
            <w:r>
              <w:rPr>
                <w:bCs/>
                <w:iCs/>
                <w:color w:val="000000"/>
                <w:sz w:val="24"/>
              </w:rPr>
              <w:sym w:font="Wingdings 2" w:char="00A3"/>
            </w:r>
            <w:r>
              <w:rPr>
                <w:sz w:val="24"/>
              </w:rPr>
              <w:t>特定对象调研</w:t>
            </w:r>
            <w:r>
              <w:rPr>
                <w:sz w:val="24"/>
              </w:rPr>
              <w:t xml:space="preserve">        </w:t>
            </w:r>
            <w:r>
              <w:rPr>
                <w:bCs/>
                <w:iCs/>
                <w:color w:val="000000"/>
                <w:sz w:val="24"/>
              </w:rPr>
              <w:sym w:font="Wingdings 2" w:char="00A3"/>
            </w:r>
            <w:r>
              <w:rPr>
                <w:sz w:val="24"/>
              </w:rPr>
              <w:t>分析师会议</w:t>
            </w:r>
          </w:p>
          <w:p w14:paraId="6A79B2DC" w14:textId="77777777" w:rsidR="00B83299" w:rsidRDefault="009973E8">
            <w:pPr>
              <w:pStyle w:val="New1"/>
              <w:snapToGrid w:val="0"/>
              <w:spacing w:line="480" w:lineRule="atLeast"/>
              <w:rPr>
                <w:bCs/>
                <w:iCs/>
                <w:color w:val="000000"/>
                <w:sz w:val="24"/>
              </w:rPr>
            </w:pPr>
            <w:r>
              <w:rPr>
                <w:bCs/>
                <w:iCs/>
                <w:color w:val="000000"/>
                <w:sz w:val="24"/>
              </w:rPr>
              <w:sym w:font="Wingdings 2" w:char="00A3"/>
            </w:r>
            <w:r>
              <w:rPr>
                <w:sz w:val="24"/>
              </w:rPr>
              <w:t>媒体采访</w:t>
            </w:r>
            <w:r>
              <w:rPr>
                <w:sz w:val="24"/>
              </w:rPr>
              <w:t xml:space="preserve">            </w:t>
            </w:r>
            <w:r>
              <w:rPr>
                <w:bCs/>
                <w:iCs/>
                <w:color w:val="000000"/>
                <w:sz w:val="24"/>
              </w:rPr>
              <w:sym w:font="Wingdings 2" w:char="0052"/>
            </w:r>
            <w:r>
              <w:rPr>
                <w:sz w:val="24"/>
              </w:rPr>
              <w:t>业绩说明会</w:t>
            </w:r>
          </w:p>
          <w:p w14:paraId="130F50E5" w14:textId="77777777" w:rsidR="00B83299" w:rsidRDefault="009973E8">
            <w:pPr>
              <w:pStyle w:val="New1"/>
              <w:snapToGrid w:val="0"/>
              <w:spacing w:line="480" w:lineRule="atLeast"/>
              <w:rPr>
                <w:bCs/>
                <w:iCs/>
                <w:color w:val="000000"/>
                <w:sz w:val="24"/>
              </w:rPr>
            </w:pPr>
            <w:r>
              <w:rPr>
                <w:bCs/>
                <w:iCs/>
                <w:color w:val="000000"/>
                <w:sz w:val="24"/>
              </w:rPr>
              <w:sym w:font="Wingdings 2" w:char="00A3"/>
            </w:r>
            <w:r>
              <w:rPr>
                <w:sz w:val="24"/>
              </w:rPr>
              <w:t>新闻发布会</w:t>
            </w:r>
            <w:r>
              <w:rPr>
                <w:sz w:val="24"/>
              </w:rPr>
              <w:t xml:space="preserve">          </w:t>
            </w:r>
            <w:r>
              <w:rPr>
                <w:bCs/>
                <w:iCs/>
                <w:color w:val="000000"/>
                <w:sz w:val="24"/>
              </w:rPr>
              <w:sym w:font="Wingdings 2" w:char="00A3"/>
            </w:r>
            <w:r>
              <w:rPr>
                <w:sz w:val="24"/>
              </w:rPr>
              <w:t>路演活动</w:t>
            </w:r>
          </w:p>
          <w:p w14:paraId="625DBB8D" w14:textId="77777777" w:rsidR="00B83299" w:rsidRDefault="009973E8">
            <w:pPr>
              <w:pStyle w:val="New1"/>
              <w:tabs>
                <w:tab w:val="left" w:pos="3045"/>
                <w:tab w:val="center" w:pos="3199"/>
              </w:tabs>
              <w:snapToGrid w:val="0"/>
              <w:spacing w:line="480" w:lineRule="atLeast"/>
              <w:rPr>
                <w:bCs/>
                <w:iCs/>
                <w:color w:val="000000"/>
                <w:sz w:val="24"/>
              </w:rPr>
            </w:pPr>
            <w:r>
              <w:rPr>
                <w:bCs/>
                <w:iCs/>
                <w:color w:val="000000"/>
                <w:sz w:val="24"/>
              </w:rPr>
              <w:sym w:font="Wingdings 2" w:char="00A3"/>
            </w:r>
            <w:r>
              <w:rPr>
                <w:sz w:val="24"/>
              </w:rPr>
              <w:t>现场参观</w:t>
            </w:r>
          </w:p>
          <w:p w14:paraId="0596ADEB" w14:textId="77777777" w:rsidR="00B83299" w:rsidRDefault="009973E8">
            <w:pPr>
              <w:pStyle w:val="New1"/>
              <w:tabs>
                <w:tab w:val="center" w:pos="3199"/>
              </w:tabs>
              <w:snapToGrid w:val="0"/>
              <w:spacing w:line="480" w:lineRule="atLeast"/>
              <w:rPr>
                <w:bCs/>
                <w:iCs/>
                <w:color w:val="000000"/>
                <w:sz w:val="24"/>
              </w:rPr>
            </w:pPr>
            <w:r>
              <w:rPr>
                <w:bCs/>
                <w:iCs/>
                <w:color w:val="000000"/>
                <w:sz w:val="24"/>
              </w:rPr>
              <w:sym w:font="Wingdings 2" w:char="00A3"/>
            </w:r>
            <w:r>
              <w:rPr>
                <w:sz w:val="24"/>
              </w:rPr>
              <w:t>其他</w:t>
            </w:r>
            <w:r>
              <w:rPr>
                <w:sz w:val="24"/>
              </w:rPr>
              <w:t xml:space="preserve"> </w:t>
            </w:r>
            <w:r>
              <w:rPr>
                <w:sz w:val="24"/>
              </w:rPr>
              <w:t>（</w:t>
            </w:r>
            <w:r>
              <w:rPr>
                <w:sz w:val="24"/>
                <w:u w:val="single"/>
              </w:rPr>
              <w:t>请文字说明其他活动内容）</w:t>
            </w:r>
          </w:p>
        </w:tc>
      </w:tr>
      <w:tr w:rsidR="00B83299" w14:paraId="5A7210E2" w14:textId="77777777">
        <w:tc>
          <w:tcPr>
            <w:tcW w:w="1980" w:type="dxa"/>
          </w:tcPr>
          <w:p w14:paraId="24992951" w14:textId="77777777" w:rsidR="00B83299" w:rsidRDefault="009973E8">
            <w:pPr>
              <w:pStyle w:val="New1"/>
              <w:spacing w:line="360" w:lineRule="auto"/>
              <w:rPr>
                <w:b/>
                <w:bCs/>
                <w:iCs/>
                <w:color w:val="000000"/>
                <w:sz w:val="24"/>
              </w:rPr>
            </w:pPr>
            <w:r>
              <w:rPr>
                <w:b/>
                <w:bCs/>
                <w:iCs/>
                <w:color w:val="000000"/>
                <w:sz w:val="24"/>
              </w:rPr>
              <w:t>时间</w:t>
            </w:r>
          </w:p>
        </w:tc>
        <w:tc>
          <w:tcPr>
            <w:tcW w:w="7080" w:type="dxa"/>
            <w:vAlign w:val="center"/>
          </w:tcPr>
          <w:p w14:paraId="5084B2BE" w14:textId="43A165AF" w:rsidR="00B83299" w:rsidRDefault="009973E8" w:rsidP="00590A5B">
            <w:pPr>
              <w:pStyle w:val="New1"/>
              <w:spacing w:line="360" w:lineRule="auto"/>
              <w:rPr>
                <w:bCs/>
                <w:iCs/>
                <w:color w:val="000000"/>
                <w:sz w:val="24"/>
              </w:rPr>
            </w:pPr>
            <w:r>
              <w:rPr>
                <w:bCs/>
                <w:iCs/>
                <w:color w:val="000000"/>
                <w:sz w:val="24"/>
              </w:rPr>
              <w:t>202</w:t>
            </w:r>
            <w:r>
              <w:rPr>
                <w:rFonts w:hint="eastAsia"/>
                <w:bCs/>
                <w:iCs/>
                <w:color w:val="000000"/>
                <w:sz w:val="24"/>
              </w:rPr>
              <w:t>4</w:t>
            </w:r>
            <w:r>
              <w:rPr>
                <w:bCs/>
                <w:iCs/>
                <w:color w:val="000000"/>
                <w:sz w:val="24"/>
              </w:rPr>
              <w:t>年</w:t>
            </w:r>
            <w:r w:rsidR="00590A5B">
              <w:rPr>
                <w:bCs/>
                <w:iCs/>
                <w:color w:val="000000"/>
                <w:sz w:val="24"/>
              </w:rPr>
              <w:t>11</w:t>
            </w:r>
            <w:r>
              <w:rPr>
                <w:bCs/>
                <w:iCs/>
                <w:color w:val="000000"/>
                <w:sz w:val="24"/>
              </w:rPr>
              <w:t>月</w:t>
            </w:r>
            <w:r w:rsidR="00590A5B">
              <w:rPr>
                <w:bCs/>
                <w:iCs/>
                <w:color w:val="000000"/>
                <w:sz w:val="24"/>
              </w:rPr>
              <w:t>04</w:t>
            </w:r>
            <w:r>
              <w:rPr>
                <w:bCs/>
                <w:iCs/>
                <w:color w:val="000000"/>
                <w:sz w:val="24"/>
              </w:rPr>
              <w:t>日</w:t>
            </w:r>
          </w:p>
        </w:tc>
      </w:tr>
      <w:tr w:rsidR="00B83299" w14:paraId="6F5766BF" w14:textId="77777777">
        <w:tc>
          <w:tcPr>
            <w:tcW w:w="1980" w:type="dxa"/>
          </w:tcPr>
          <w:p w14:paraId="4004E73E" w14:textId="77777777" w:rsidR="00B83299" w:rsidRDefault="009973E8">
            <w:pPr>
              <w:pStyle w:val="New1"/>
              <w:spacing w:line="360" w:lineRule="auto"/>
              <w:rPr>
                <w:b/>
                <w:bCs/>
                <w:iCs/>
                <w:color w:val="000000"/>
                <w:sz w:val="24"/>
              </w:rPr>
            </w:pPr>
            <w:r>
              <w:rPr>
                <w:b/>
                <w:bCs/>
                <w:iCs/>
                <w:color w:val="000000"/>
                <w:sz w:val="24"/>
              </w:rPr>
              <w:t>方式</w:t>
            </w:r>
          </w:p>
        </w:tc>
        <w:tc>
          <w:tcPr>
            <w:tcW w:w="7080" w:type="dxa"/>
            <w:vAlign w:val="center"/>
          </w:tcPr>
          <w:p w14:paraId="213394F8" w14:textId="77777777" w:rsidR="00B83299" w:rsidRDefault="009973E8">
            <w:pPr>
              <w:pStyle w:val="New1"/>
              <w:spacing w:line="360" w:lineRule="auto"/>
              <w:rPr>
                <w:bCs/>
                <w:iCs/>
                <w:color w:val="000000"/>
                <w:sz w:val="24"/>
              </w:rPr>
            </w:pPr>
            <w:r>
              <w:rPr>
                <w:rFonts w:hint="eastAsia"/>
                <w:bCs/>
                <w:iCs/>
                <w:color w:val="000000"/>
                <w:sz w:val="24"/>
              </w:rPr>
              <w:t>网络</w:t>
            </w:r>
            <w:r>
              <w:rPr>
                <w:bCs/>
                <w:iCs/>
                <w:color w:val="000000"/>
                <w:sz w:val="24"/>
              </w:rPr>
              <w:t>互动</w:t>
            </w:r>
          </w:p>
        </w:tc>
      </w:tr>
      <w:tr w:rsidR="00B83299" w14:paraId="3A0D3DE6" w14:textId="77777777">
        <w:tc>
          <w:tcPr>
            <w:tcW w:w="1980" w:type="dxa"/>
          </w:tcPr>
          <w:p w14:paraId="35153727" w14:textId="77777777" w:rsidR="00B83299" w:rsidRDefault="009973E8">
            <w:pPr>
              <w:pStyle w:val="New1"/>
              <w:spacing w:line="360" w:lineRule="auto"/>
              <w:rPr>
                <w:b/>
                <w:bCs/>
                <w:iCs/>
                <w:color w:val="000000"/>
                <w:sz w:val="24"/>
              </w:rPr>
            </w:pPr>
            <w:r>
              <w:rPr>
                <w:b/>
                <w:bCs/>
                <w:iCs/>
                <w:color w:val="000000"/>
                <w:sz w:val="24"/>
              </w:rPr>
              <w:t>上市公司接待人员姓名</w:t>
            </w:r>
          </w:p>
        </w:tc>
        <w:tc>
          <w:tcPr>
            <w:tcW w:w="7080" w:type="dxa"/>
            <w:vAlign w:val="center"/>
          </w:tcPr>
          <w:p w14:paraId="21C4E766" w14:textId="03580FBD" w:rsidR="00B83299" w:rsidRDefault="009973E8">
            <w:pPr>
              <w:pStyle w:val="New1"/>
              <w:spacing w:line="360" w:lineRule="auto"/>
              <w:jc w:val="left"/>
              <w:rPr>
                <w:bCs/>
                <w:iCs/>
                <w:color w:val="000000"/>
                <w:sz w:val="24"/>
              </w:rPr>
            </w:pPr>
            <w:r>
              <w:rPr>
                <w:bCs/>
                <w:iCs/>
                <w:color w:val="000000"/>
                <w:sz w:val="24"/>
              </w:rPr>
              <w:t>公司董事长</w:t>
            </w:r>
            <w:r>
              <w:rPr>
                <w:bCs/>
                <w:iCs/>
                <w:color w:val="000000"/>
                <w:sz w:val="24"/>
              </w:rPr>
              <w:t>Fang James</w:t>
            </w:r>
            <w:r>
              <w:rPr>
                <w:bCs/>
                <w:iCs/>
                <w:color w:val="000000"/>
                <w:sz w:val="24"/>
              </w:rPr>
              <w:t>先生、</w:t>
            </w:r>
            <w:r>
              <w:rPr>
                <w:rFonts w:hint="eastAsia"/>
                <w:bCs/>
                <w:iCs/>
                <w:color w:val="000000"/>
                <w:sz w:val="24"/>
              </w:rPr>
              <w:t>总经理方胜康先生、</w:t>
            </w:r>
            <w:r>
              <w:rPr>
                <w:bCs/>
                <w:iCs/>
                <w:color w:val="000000"/>
                <w:sz w:val="24"/>
              </w:rPr>
              <w:t>独立董事</w:t>
            </w:r>
            <w:r w:rsidR="00590A5B">
              <w:rPr>
                <w:rFonts w:hint="eastAsia"/>
                <w:bCs/>
                <w:iCs/>
                <w:color w:val="000000"/>
                <w:sz w:val="24"/>
              </w:rPr>
              <w:t>赵刚</w:t>
            </w:r>
            <w:r>
              <w:rPr>
                <w:bCs/>
                <w:iCs/>
                <w:color w:val="000000"/>
                <w:sz w:val="24"/>
              </w:rPr>
              <w:t>先生、财务总监刘文龙先生、董事会秘书李洁女士</w:t>
            </w:r>
          </w:p>
        </w:tc>
      </w:tr>
      <w:tr w:rsidR="00B83299" w14:paraId="66650B9A" w14:textId="77777777">
        <w:trPr>
          <w:trHeight w:val="1147"/>
        </w:trPr>
        <w:tc>
          <w:tcPr>
            <w:tcW w:w="1980" w:type="dxa"/>
            <w:vAlign w:val="center"/>
          </w:tcPr>
          <w:p w14:paraId="3146E2FD" w14:textId="77777777" w:rsidR="00B83299" w:rsidRDefault="009973E8">
            <w:pPr>
              <w:pStyle w:val="New1"/>
              <w:spacing w:line="360" w:lineRule="auto"/>
              <w:rPr>
                <w:b/>
                <w:bCs/>
                <w:iCs/>
                <w:color w:val="000000"/>
                <w:sz w:val="24"/>
              </w:rPr>
            </w:pPr>
            <w:r>
              <w:rPr>
                <w:b/>
                <w:bCs/>
                <w:iCs/>
                <w:color w:val="000000"/>
                <w:sz w:val="24"/>
              </w:rPr>
              <w:t>投资者关系活动主要内容介绍</w:t>
            </w:r>
          </w:p>
        </w:tc>
        <w:tc>
          <w:tcPr>
            <w:tcW w:w="7080" w:type="dxa"/>
          </w:tcPr>
          <w:p w14:paraId="60B6B6C6" w14:textId="77777777" w:rsidR="00B83299" w:rsidRDefault="009973E8">
            <w:pPr>
              <w:pStyle w:val="a9"/>
              <w:numPr>
                <w:ilvl w:val="0"/>
                <w:numId w:val="1"/>
              </w:numPr>
              <w:snapToGrid w:val="0"/>
              <w:spacing w:line="360" w:lineRule="auto"/>
              <w:rPr>
                <w:rFonts w:hint="default"/>
                <w:b/>
              </w:rPr>
            </w:pPr>
            <w:r>
              <w:rPr>
                <w:b/>
              </w:rPr>
              <w:t>公司简介</w:t>
            </w:r>
          </w:p>
          <w:p w14:paraId="7E82D34E" w14:textId="14CD78F4" w:rsidR="00B83299" w:rsidRDefault="009973E8">
            <w:pPr>
              <w:spacing w:line="360" w:lineRule="auto"/>
              <w:ind w:firstLineChars="200" w:firstLine="480"/>
              <w:rPr>
                <w:sz w:val="24"/>
                <w:szCs w:val="24"/>
              </w:rPr>
            </w:pPr>
            <w:r>
              <w:rPr>
                <w:rFonts w:hint="eastAsia"/>
                <w:sz w:val="24"/>
                <w:szCs w:val="24"/>
              </w:rPr>
              <w:t>各位投资者朋友们大家好，欢迎参加奥普智能科技股份有限公司</w:t>
            </w:r>
            <w:r>
              <w:rPr>
                <w:rFonts w:hint="eastAsia"/>
                <w:sz w:val="24"/>
                <w:szCs w:val="24"/>
              </w:rPr>
              <w:t>2024</w:t>
            </w:r>
            <w:r>
              <w:rPr>
                <w:rFonts w:hint="eastAsia"/>
                <w:sz w:val="24"/>
                <w:szCs w:val="24"/>
              </w:rPr>
              <w:t>年</w:t>
            </w:r>
            <w:r w:rsidR="00590A5B">
              <w:rPr>
                <w:rFonts w:hint="eastAsia"/>
                <w:sz w:val="24"/>
                <w:szCs w:val="24"/>
              </w:rPr>
              <w:t>三季</w:t>
            </w:r>
            <w:r>
              <w:rPr>
                <w:rFonts w:hint="eastAsia"/>
                <w:sz w:val="24"/>
                <w:szCs w:val="24"/>
              </w:rPr>
              <w:t>度业绩说明会！我是奥普科技董事长</w:t>
            </w:r>
            <w:r>
              <w:rPr>
                <w:rFonts w:hint="eastAsia"/>
                <w:sz w:val="24"/>
                <w:szCs w:val="24"/>
              </w:rPr>
              <w:t>FANG JAMES</w:t>
            </w:r>
            <w:r>
              <w:rPr>
                <w:rFonts w:hint="eastAsia"/>
                <w:sz w:val="24"/>
                <w:szCs w:val="24"/>
              </w:rPr>
              <w:t>，很高兴通过上证路演中心平台向各位汇报公司报告期内的业绩经营情况，今天一起参加本场会议的还有独立董事</w:t>
            </w:r>
            <w:r w:rsidR="00590A5B">
              <w:rPr>
                <w:rFonts w:hint="eastAsia"/>
                <w:sz w:val="24"/>
                <w:szCs w:val="24"/>
              </w:rPr>
              <w:t>赵刚</w:t>
            </w:r>
            <w:r>
              <w:rPr>
                <w:rFonts w:hint="eastAsia"/>
                <w:sz w:val="24"/>
                <w:szCs w:val="24"/>
              </w:rPr>
              <w:t>先生、总经理方胜康先生、财务总监刘文龙先生、董事会秘书李洁女士。</w:t>
            </w:r>
          </w:p>
          <w:p w14:paraId="508EE29A" w14:textId="6FEA41BE" w:rsidR="00B83299" w:rsidRDefault="009973E8">
            <w:pPr>
              <w:spacing w:line="360" w:lineRule="auto"/>
              <w:ind w:firstLineChars="200" w:firstLine="480"/>
              <w:rPr>
                <w:sz w:val="24"/>
                <w:szCs w:val="24"/>
              </w:rPr>
            </w:pPr>
            <w:r>
              <w:rPr>
                <w:rFonts w:hint="eastAsia"/>
                <w:sz w:val="24"/>
                <w:szCs w:val="24"/>
              </w:rPr>
              <w:t>2024</w:t>
            </w:r>
            <w:r>
              <w:rPr>
                <w:rFonts w:hint="eastAsia"/>
                <w:sz w:val="24"/>
                <w:szCs w:val="24"/>
              </w:rPr>
              <w:t>年</w:t>
            </w:r>
            <w:r w:rsidR="00590A5B">
              <w:rPr>
                <w:rFonts w:hint="eastAsia"/>
                <w:sz w:val="24"/>
                <w:szCs w:val="24"/>
              </w:rPr>
              <w:t>三季</w:t>
            </w:r>
            <w:r>
              <w:rPr>
                <w:rFonts w:hint="eastAsia"/>
                <w:sz w:val="24"/>
                <w:szCs w:val="24"/>
              </w:rPr>
              <w:t>度，公司持续践行“奥普不只是浴霸”、“浴霸不只是取暖”、“一站式空间解决方案”的经营战略，秉持“电器</w:t>
            </w:r>
            <w:r>
              <w:rPr>
                <w:rFonts w:hint="eastAsia"/>
                <w:sz w:val="24"/>
                <w:szCs w:val="24"/>
              </w:rPr>
              <w:t>+</w:t>
            </w:r>
            <w:r>
              <w:rPr>
                <w:rFonts w:hint="eastAsia"/>
                <w:sz w:val="24"/>
                <w:szCs w:val="24"/>
              </w:rPr>
              <w:t>家居”双基因的发展路径，围绕浴室、厨房和阳台这三个顶部空间布局产品矩阵。电器类产品立足于浴霸核心科技，将产品延伸至美容舱浴霸、空气管家双氧浴霸、晾衣机、厨房空调、光源照明、通风扇等产品，朝着功能化、智能化的方向发展；家居类产品以集成吊顶、集成墙面等材料为依托，充分结合电器产品在性能和成本端的优势，通过不断设计优化和组合方案融合，构建了浴室、厨房、阳台的一站式空间解决方案。</w:t>
            </w:r>
          </w:p>
          <w:p w14:paraId="15109EC4" w14:textId="77777777" w:rsidR="001E4E27" w:rsidRDefault="009973E8">
            <w:pPr>
              <w:spacing w:line="360" w:lineRule="auto"/>
              <w:ind w:firstLineChars="200" w:firstLine="480"/>
              <w:rPr>
                <w:sz w:val="24"/>
                <w:szCs w:val="24"/>
              </w:rPr>
            </w:pPr>
            <w:r>
              <w:rPr>
                <w:rFonts w:hint="eastAsia"/>
                <w:sz w:val="24"/>
                <w:szCs w:val="24"/>
              </w:rPr>
              <w:lastRenderedPageBreak/>
              <w:t>公司通过完善营销网络精细化渠道建设、持续技术研发投入多元化产品创新、精进供应链管理体系规范化成本管理等举措实现公司业绩稳定</w:t>
            </w:r>
            <w:r w:rsidR="001E4E27">
              <w:rPr>
                <w:rFonts w:hint="eastAsia"/>
                <w:sz w:val="24"/>
                <w:szCs w:val="24"/>
              </w:rPr>
              <w:t>。</w:t>
            </w:r>
          </w:p>
          <w:p w14:paraId="0E6667A2" w14:textId="51A07E0D" w:rsidR="00B83299" w:rsidRDefault="009973E8">
            <w:pPr>
              <w:spacing w:line="360" w:lineRule="auto"/>
              <w:ind w:firstLineChars="200" w:firstLine="480"/>
              <w:rPr>
                <w:sz w:val="24"/>
                <w:szCs w:val="24"/>
              </w:rPr>
            </w:pPr>
            <w:r>
              <w:rPr>
                <w:rFonts w:hint="eastAsia"/>
                <w:sz w:val="24"/>
                <w:szCs w:val="24"/>
              </w:rPr>
              <w:t>2024</w:t>
            </w:r>
            <w:r>
              <w:rPr>
                <w:rFonts w:hint="eastAsia"/>
                <w:sz w:val="24"/>
                <w:szCs w:val="24"/>
              </w:rPr>
              <w:t>年</w:t>
            </w:r>
            <w:r w:rsidR="00590A5B">
              <w:rPr>
                <w:sz w:val="24"/>
                <w:szCs w:val="24"/>
              </w:rPr>
              <w:t>1-3</w:t>
            </w:r>
            <w:r w:rsidR="00590A5B">
              <w:rPr>
                <w:rFonts w:hint="eastAsia"/>
                <w:sz w:val="24"/>
                <w:szCs w:val="24"/>
              </w:rPr>
              <w:t>季度</w:t>
            </w:r>
            <w:r>
              <w:rPr>
                <w:rFonts w:hint="eastAsia"/>
                <w:sz w:val="24"/>
                <w:szCs w:val="24"/>
              </w:rPr>
              <w:t>营业收入</w:t>
            </w:r>
            <w:r w:rsidR="00590A5B">
              <w:rPr>
                <w:sz w:val="24"/>
                <w:szCs w:val="24"/>
              </w:rPr>
              <w:t>12.89</w:t>
            </w:r>
            <w:r>
              <w:rPr>
                <w:rFonts w:hint="eastAsia"/>
                <w:sz w:val="24"/>
                <w:szCs w:val="24"/>
              </w:rPr>
              <w:t>亿元，同比</w:t>
            </w:r>
            <w:r w:rsidR="00590A5B">
              <w:rPr>
                <w:rFonts w:hint="eastAsia"/>
                <w:sz w:val="24"/>
                <w:szCs w:val="24"/>
              </w:rPr>
              <w:t>减少</w:t>
            </w:r>
            <w:r w:rsidR="00590A5B">
              <w:rPr>
                <w:rFonts w:hint="eastAsia"/>
                <w:sz w:val="24"/>
                <w:szCs w:val="24"/>
              </w:rPr>
              <w:t>6</w:t>
            </w:r>
            <w:r w:rsidR="00590A5B">
              <w:rPr>
                <w:sz w:val="24"/>
                <w:szCs w:val="24"/>
              </w:rPr>
              <w:t>.03</w:t>
            </w:r>
            <w:r>
              <w:rPr>
                <w:rFonts w:hint="eastAsia"/>
                <w:sz w:val="24"/>
                <w:szCs w:val="24"/>
              </w:rPr>
              <w:t>%</w:t>
            </w:r>
            <w:r>
              <w:rPr>
                <w:rFonts w:hint="eastAsia"/>
                <w:sz w:val="24"/>
                <w:szCs w:val="24"/>
              </w:rPr>
              <w:t>，归母净利润</w:t>
            </w:r>
            <w:r>
              <w:rPr>
                <w:rFonts w:hint="eastAsia"/>
                <w:sz w:val="24"/>
                <w:szCs w:val="24"/>
              </w:rPr>
              <w:t>1.</w:t>
            </w:r>
            <w:r w:rsidR="00590A5B">
              <w:rPr>
                <w:sz w:val="24"/>
                <w:szCs w:val="24"/>
              </w:rPr>
              <w:t>86</w:t>
            </w:r>
            <w:r w:rsidR="00590A5B">
              <w:rPr>
                <w:rFonts w:hint="eastAsia"/>
                <w:sz w:val="24"/>
                <w:szCs w:val="24"/>
              </w:rPr>
              <w:t>亿元，同比减少</w:t>
            </w:r>
            <w:r w:rsidR="00590A5B">
              <w:rPr>
                <w:sz w:val="24"/>
                <w:szCs w:val="24"/>
              </w:rPr>
              <w:t>8.72</w:t>
            </w:r>
            <w:r>
              <w:rPr>
                <w:rFonts w:hint="eastAsia"/>
                <w:sz w:val="24"/>
                <w:szCs w:val="24"/>
              </w:rPr>
              <w:t>%</w:t>
            </w:r>
            <w:r>
              <w:rPr>
                <w:rFonts w:hint="eastAsia"/>
                <w:sz w:val="24"/>
                <w:szCs w:val="24"/>
              </w:rPr>
              <w:t>。</w:t>
            </w:r>
          </w:p>
          <w:p w14:paraId="701F1816" w14:textId="77777777" w:rsidR="00B83299" w:rsidRDefault="009973E8">
            <w:pPr>
              <w:pStyle w:val="a9"/>
              <w:numPr>
                <w:ilvl w:val="0"/>
                <w:numId w:val="1"/>
              </w:numPr>
              <w:snapToGrid w:val="0"/>
              <w:spacing w:line="360" w:lineRule="auto"/>
              <w:rPr>
                <w:rFonts w:hint="default"/>
                <w:b/>
              </w:rPr>
            </w:pPr>
            <w:r>
              <w:rPr>
                <w:rFonts w:hint="default"/>
                <w:b/>
              </w:rPr>
              <w:t>互动问答</w:t>
            </w:r>
          </w:p>
          <w:p w14:paraId="3C854817" w14:textId="2012BB4C" w:rsidR="00B83299" w:rsidRDefault="009973E8">
            <w:pPr>
              <w:spacing w:line="360" w:lineRule="auto"/>
              <w:ind w:firstLineChars="200" w:firstLine="482"/>
              <w:rPr>
                <w:sz w:val="24"/>
                <w:szCs w:val="24"/>
              </w:rPr>
            </w:pPr>
            <w:r>
              <w:rPr>
                <w:rFonts w:hint="eastAsia"/>
                <w:b/>
                <w:bCs/>
                <w:sz w:val="24"/>
                <w:szCs w:val="24"/>
              </w:rPr>
              <w:t>Q1</w:t>
            </w:r>
            <w:r>
              <w:rPr>
                <w:rFonts w:hint="eastAsia"/>
                <w:b/>
                <w:bCs/>
                <w:sz w:val="24"/>
                <w:szCs w:val="24"/>
              </w:rPr>
              <w:t>：</w:t>
            </w:r>
            <w:r w:rsidR="001E4E27" w:rsidRPr="001E4E27">
              <w:rPr>
                <w:rFonts w:hint="eastAsia"/>
                <w:b/>
                <w:bCs/>
                <w:sz w:val="24"/>
                <w:szCs w:val="24"/>
              </w:rPr>
              <w:t>公司三季度营业收入同比下滑</w:t>
            </w:r>
            <w:r w:rsidR="001E4E27" w:rsidRPr="001E4E27">
              <w:rPr>
                <w:rFonts w:hint="eastAsia"/>
                <w:b/>
                <w:bCs/>
                <w:sz w:val="24"/>
                <w:szCs w:val="24"/>
              </w:rPr>
              <w:t>16%</w:t>
            </w:r>
            <w:r w:rsidR="001E4E27" w:rsidRPr="001E4E27">
              <w:rPr>
                <w:rFonts w:hint="eastAsia"/>
                <w:b/>
                <w:bCs/>
                <w:sz w:val="24"/>
                <w:szCs w:val="24"/>
              </w:rPr>
              <w:t>，展望四季度，公司是否有信心借助国家以旧换新政策的东风扭转这一颓势？</w:t>
            </w:r>
          </w:p>
          <w:p w14:paraId="51B60E2C" w14:textId="53159097" w:rsidR="00590A5B" w:rsidRDefault="009973E8" w:rsidP="00590A5B">
            <w:pPr>
              <w:spacing w:line="360" w:lineRule="auto"/>
              <w:ind w:firstLineChars="200" w:firstLine="480"/>
              <w:rPr>
                <w:sz w:val="24"/>
                <w:szCs w:val="24"/>
              </w:rPr>
            </w:pPr>
            <w:r>
              <w:rPr>
                <w:rFonts w:hint="eastAsia"/>
                <w:sz w:val="24"/>
                <w:szCs w:val="24"/>
              </w:rPr>
              <w:t>A1</w:t>
            </w:r>
            <w:r>
              <w:rPr>
                <w:rFonts w:hint="eastAsia"/>
                <w:sz w:val="24"/>
                <w:szCs w:val="24"/>
              </w:rPr>
              <w:t>：</w:t>
            </w:r>
            <w:r w:rsidR="001E4E27" w:rsidRPr="001E4E27">
              <w:rPr>
                <w:rFonts w:hint="eastAsia"/>
                <w:sz w:val="24"/>
                <w:szCs w:val="24"/>
              </w:rPr>
              <w:t>尊敬的投资者，您好！奥普科技主要生产的是浴霸、电动晾衣机和集成吊顶等浴室、厨房、阳台顶部智能电器和一体化家居产品，因此不在家电以旧换新政策的八大类补贴商品目录中，但目前多地政府也在陆续出台举措，拓展品类，积极推动方案落地。公司一直在密切跟踪各地区实施细则和指引文件的出台，第一时间对接客户需求和各地区补贴政策落地，充分发挥公司线上、线下营销优势，积极把握政策带来的市场机遇，努力提升经营业绩。具体业绩相关情况，敬请持续关注公司信息披露。感谢您对公司的关注！</w:t>
            </w:r>
          </w:p>
          <w:p w14:paraId="5C573E85" w14:textId="77777777" w:rsidR="00B83299" w:rsidRDefault="001E4E27" w:rsidP="001E4E27">
            <w:pPr>
              <w:spacing w:line="360" w:lineRule="auto"/>
              <w:ind w:firstLineChars="200" w:firstLine="482"/>
              <w:rPr>
                <w:b/>
                <w:bCs/>
                <w:sz w:val="24"/>
                <w:szCs w:val="24"/>
              </w:rPr>
            </w:pPr>
            <w:r>
              <w:rPr>
                <w:rFonts w:hint="eastAsia"/>
                <w:b/>
                <w:bCs/>
                <w:sz w:val="24"/>
                <w:szCs w:val="24"/>
              </w:rPr>
              <w:t>Q</w:t>
            </w:r>
            <w:r>
              <w:rPr>
                <w:b/>
                <w:bCs/>
                <w:sz w:val="24"/>
                <w:szCs w:val="24"/>
              </w:rPr>
              <w:t>2</w:t>
            </w:r>
            <w:r>
              <w:rPr>
                <w:rFonts w:hint="eastAsia"/>
                <w:b/>
                <w:bCs/>
                <w:sz w:val="24"/>
                <w:szCs w:val="24"/>
              </w:rPr>
              <w:t>：</w:t>
            </w:r>
            <w:r w:rsidRPr="001E4E27">
              <w:rPr>
                <w:rFonts w:hint="eastAsia"/>
                <w:b/>
                <w:bCs/>
                <w:sz w:val="24"/>
                <w:szCs w:val="24"/>
              </w:rPr>
              <w:t>公司目前</w:t>
            </w:r>
            <w:r w:rsidRPr="001E4E27">
              <w:rPr>
                <w:rFonts w:hint="eastAsia"/>
                <w:b/>
                <w:bCs/>
                <w:sz w:val="24"/>
                <w:szCs w:val="24"/>
              </w:rPr>
              <w:t>TOB</w:t>
            </w:r>
            <w:r w:rsidRPr="001E4E27">
              <w:rPr>
                <w:rFonts w:hint="eastAsia"/>
                <w:b/>
                <w:bCs/>
                <w:sz w:val="24"/>
                <w:szCs w:val="24"/>
              </w:rPr>
              <w:t>和</w:t>
            </w:r>
            <w:r w:rsidRPr="001E4E27">
              <w:rPr>
                <w:rFonts w:hint="eastAsia"/>
                <w:b/>
                <w:bCs/>
                <w:sz w:val="24"/>
                <w:szCs w:val="24"/>
              </w:rPr>
              <w:t>TOC</w:t>
            </w:r>
            <w:r w:rsidRPr="001E4E27">
              <w:rPr>
                <w:rFonts w:hint="eastAsia"/>
                <w:b/>
                <w:bCs/>
                <w:sz w:val="24"/>
                <w:szCs w:val="24"/>
              </w:rPr>
              <w:t>渠道收入占比约为多少，同比增速分别是多少？</w:t>
            </w:r>
          </w:p>
          <w:p w14:paraId="421E15DD" w14:textId="77777777" w:rsidR="001E4E27" w:rsidRDefault="001E4E27" w:rsidP="001E4E27">
            <w:pPr>
              <w:spacing w:line="360" w:lineRule="auto"/>
              <w:ind w:firstLineChars="200" w:firstLine="480"/>
              <w:rPr>
                <w:sz w:val="24"/>
                <w:szCs w:val="24"/>
              </w:rPr>
            </w:pPr>
            <w:r>
              <w:rPr>
                <w:rFonts w:hint="eastAsia"/>
                <w:sz w:val="24"/>
                <w:szCs w:val="24"/>
              </w:rPr>
              <w:t>A</w:t>
            </w:r>
            <w:r>
              <w:rPr>
                <w:sz w:val="24"/>
                <w:szCs w:val="24"/>
              </w:rPr>
              <w:t>2</w:t>
            </w:r>
            <w:r>
              <w:rPr>
                <w:rFonts w:hint="eastAsia"/>
                <w:sz w:val="24"/>
                <w:szCs w:val="24"/>
              </w:rPr>
              <w:t>：</w:t>
            </w:r>
            <w:r w:rsidRPr="001E4E27">
              <w:rPr>
                <w:rFonts w:hint="eastAsia"/>
                <w:sz w:val="24"/>
                <w:szCs w:val="24"/>
              </w:rPr>
              <w:t>尊敬的投资者，您好！截至</w:t>
            </w:r>
            <w:r w:rsidRPr="001E4E27">
              <w:rPr>
                <w:rFonts w:hint="eastAsia"/>
                <w:sz w:val="24"/>
                <w:szCs w:val="24"/>
              </w:rPr>
              <w:t>24</w:t>
            </w:r>
            <w:r w:rsidRPr="001E4E27">
              <w:rPr>
                <w:rFonts w:hint="eastAsia"/>
                <w:sz w:val="24"/>
                <w:szCs w:val="24"/>
              </w:rPr>
              <w:t>年</w:t>
            </w:r>
            <w:r w:rsidRPr="001E4E27">
              <w:rPr>
                <w:rFonts w:hint="eastAsia"/>
                <w:sz w:val="24"/>
                <w:szCs w:val="24"/>
              </w:rPr>
              <w:t>9</w:t>
            </w:r>
            <w:r w:rsidRPr="001E4E27">
              <w:rPr>
                <w:rFonts w:hint="eastAsia"/>
                <w:sz w:val="24"/>
                <w:szCs w:val="24"/>
              </w:rPr>
              <w:t>月</w:t>
            </w:r>
            <w:r w:rsidRPr="001E4E27">
              <w:rPr>
                <w:rFonts w:hint="eastAsia"/>
                <w:sz w:val="24"/>
                <w:szCs w:val="24"/>
              </w:rPr>
              <w:t>30</w:t>
            </w:r>
            <w:r w:rsidRPr="001E4E27">
              <w:rPr>
                <w:rFonts w:hint="eastAsia"/>
                <w:sz w:val="24"/>
                <w:szCs w:val="24"/>
              </w:rPr>
              <w:t>日，公司</w:t>
            </w:r>
            <w:r w:rsidRPr="001E4E27">
              <w:rPr>
                <w:rFonts w:hint="eastAsia"/>
                <w:sz w:val="24"/>
                <w:szCs w:val="24"/>
              </w:rPr>
              <w:t>TOB</w:t>
            </w:r>
            <w:r w:rsidRPr="001E4E27">
              <w:rPr>
                <w:rFonts w:hint="eastAsia"/>
                <w:sz w:val="24"/>
                <w:szCs w:val="24"/>
              </w:rPr>
              <w:t>和</w:t>
            </w:r>
            <w:r w:rsidRPr="001E4E27">
              <w:rPr>
                <w:rFonts w:hint="eastAsia"/>
                <w:sz w:val="24"/>
                <w:szCs w:val="24"/>
              </w:rPr>
              <w:t>TOC</w:t>
            </w:r>
            <w:r w:rsidRPr="001E4E27">
              <w:rPr>
                <w:rFonts w:hint="eastAsia"/>
                <w:sz w:val="24"/>
                <w:szCs w:val="24"/>
              </w:rPr>
              <w:t>渠道收入占比约为</w:t>
            </w:r>
            <w:r w:rsidRPr="001E4E27">
              <w:rPr>
                <w:rFonts w:hint="eastAsia"/>
                <w:sz w:val="24"/>
                <w:szCs w:val="24"/>
              </w:rPr>
              <w:t>33%</w:t>
            </w:r>
            <w:r w:rsidRPr="001E4E27">
              <w:rPr>
                <w:rFonts w:hint="eastAsia"/>
                <w:sz w:val="24"/>
                <w:szCs w:val="24"/>
              </w:rPr>
              <w:t>、</w:t>
            </w:r>
            <w:r w:rsidRPr="001E4E27">
              <w:rPr>
                <w:rFonts w:hint="eastAsia"/>
                <w:sz w:val="24"/>
                <w:szCs w:val="24"/>
              </w:rPr>
              <w:t>67%</w:t>
            </w:r>
            <w:r w:rsidRPr="001E4E27">
              <w:rPr>
                <w:rFonts w:hint="eastAsia"/>
                <w:sz w:val="24"/>
                <w:szCs w:val="24"/>
              </w:rPr>
              <w:t>，同比变动分别是</w:t>
            </w:r>
            <w:r w:rsidRPr="001E4E27">
              <w:rPr>
                <w:rFonts w:hint="eastAsia"/>
                <w:sz w:val="24"/>
                <w:szCs w:val="24"/>
              </w:rPr>
              <w:t>-22%</w:t>
            </w:r>
            <w:r w:rsidRPr="001E4E27">
              <w:rPr>
                <w:rFonts w:hint="eastAsia"/>
                <w:sz w:val="24"/>
                <w:szCs w:val="24"/>
              </w:rPr>
              <w:t>、</w:t>
            </w:r>
            <w:r w:rsidRPr="001E4E27">
              <w:rPr>
                <w:rFonts w:hint="eastAsia"/>
                <w:sz w:val="24"/>
                <w:szCs w:val="24"/>
              </w:rPr>
              <w:t>3%</w:t>
            </w:r>
            <w:r w:rsidRPr="001E4E27">
              <w:rPr>
                <w:rFonts w:hint="eastAsia"/>
                <w:sz w:val="24"/>
                <w:szCs w:val="24"/>
              </w:rPr>
              <w:t>。公司将用踏实稳健的经营态势，努力回馈广大投资者，感谢您对公司的关注！</w:t>
            </w:r>
          </w:p>
          <w:p w14:paraId="4FC99462" w14:textId="77777777" w:rsidR="001E4E27" w:rsidRDefault="001E4E27" w:rsidP="001E4E27">
            <w:pPr>
              <w:spacing w:line="360" w:lineRule="auto"/>
              <w:ind w:firstLineChars="200" w:firstLine="482"/>
              <w:rPr>
                <w:b/>
                <w:bCs/>
                <w:sz w:val="24"/>
                <w:szCs w:val="24"/>
              </w:rPr>
            </w:pPr>
            <w:r>
              <w:rPr>
                <w:rFonts w:hint="eastAsia"/>
                <w:b/>
                <w:bCs/>
                <w:sz w:val="24"/>
                <w:szCs w:val="24"/>
              </w:rPr>
              <w:t>Q</w:t>
            </w:r>
            <w:r>
              <w:rPr>
                <w:b/>
                <w:bCs/>
                <w:sz w:val="24"/>
                <w:szCs w:val="24"/>
              </w:rPr>
              <w:t>3</w:t>
            </w:r>
            <w:r>
              <w:rPr>
                <w:rFonts w:hint="eastAsia"/>
                <w:b/>
                <w:bCs/>
                <w:sz w:val="24"/>
                <w:szCs w:val="24"/>
              </w:rPr>
              <w:t>：</w:t>
            </w:r>
            <w:r w:rsidRPr="001E4E27">
              <w:rPr>
                <w:rFonts w:hint="eastAsia"/>
                <w:b/>
                <w:bCs/>
                <w:sz w:val="24"/>
                <w:szCs w:val="24"/>
              </w:rPr>
              <w:t>公司在</w:t>
            </w:r>
            <w:r w:rsidRPr="001E4E27">
              <w:rPr>
                <w:rFonts w:hint="eastAsia"/>
                <w:b/>
                <w:bCs/>
                <w:sz w:val="24"/>
                <w:szCs w:val="24"/>
              </w:rPr>
              <w:t>24</w:t>
            </w:r>
            <w:r w:rsidRPr="001E4E27">
              <w:rPr>
                <w:rFonts w:hint="eastAsia"/>
                <w:b/>
                <w:bCs/>
                <w:sz w:val="24"/>
                <w:szCs w:val="24"/>
              </w:rPr>
              <w:t>年推出了不少新品，目前销售情况怎么样？公司的规划和目标是怎么样的？</w:t>
            </w:r>
          </w:p>
          <w:p w14:paraId="77F269C0" w14:textId="5730C145" w:rsidR="001E4E27" w:rsidRDefault="001E4E27" w:rsidP="001E4E27">
            <w:pPr>
              <w:spacing w:line="360" w:lineRule="auto"/>
              <w:ind w:firstLineChars="200" w:firstLine="480"/>
              <w:rPr>
                <w:rFonts w:hint="eastAsia"/>
                <w:sz w:val="24"/>
                <w:szCs w:val="24"/>
              </w:rPr>
            </w:pPr>
            <w:r>
              <w:rPr>
                <w:rFonts w:hint="eastAsia"/>
                <w:sz w:val="24"/>
                <w:szCs w:val="24"/>
              </w:rPr>
              <w:t>A</w:t>
            </w:r>
            <w:r>
              <w:rPr>
                <w:sz w:val="24"/>
                <w:szCs w:val="24"/>
              </w:rPr>
              <w:t>3</w:t>
            </w:r>
            <w:r>
              <w:rPr>
                <w:rFonts w:hint="eastAsia"/>
                <w:sz w:val="24"/>
                <w:szCs w:val="24"/>
              </w:rPr>
              <w:t>：</w:t>
            </w:r>
            <w:r w:rsidRPr="001E4E27">
              <w:rPr>
                <w:rFonts w:hint="eastAsia"/>
                <w:sz w:val="24"/>
                <w:szCs w:val="24"/>
              </w:rPr>
              <w:t>尊敬的投资者，您好！公司于</w:t>
            </w:r>
            <w:r w:rsidRPr="001E4E27">
              <w:rPr>
                <w:rFonts w:hint="eastAsia"/>
                <w:sz w:val="24"/>
                <w:szCs w:val="24"/>
              </w:rPr>
              <w:t>2024</w:t>
            </w:r>
            <w:r w:rsidRPr="001E4E27">
              <w:rPr>
                <w:rFonts w:hint="eastAsia"/>
                <w:sz w:val="24"/>
                <w:szCs w:val="24"/>
              </w:rPr>
              <w:t>年</w:t>
            </w:r>
            <w:r w:rsidRPr="001E4E27">
              <w:rPr>
                <w:rFonts w:hint="eastAsia"/>
                <w:sz w:val="24"/>
                <w:szCs w:val="24"/>
              </w:rPr>
              <w:t>4</w:t>
            </w:r>
            <w:r w:rsidRPr="001E4E27">
              <w:rPr>
                <w:rFonts w:hint="eastAsia"/>
                <w:sz w:val="24"/>
                <w:szCs w:val="24"/>
              </w:rPr>
              <w:t>月推出了美容舱浴霸、空气管家双氧浴霸、厨房空调等新品。美容舱浴霸配备独特的</w:t>
            </w:r>
            <w:r w:rsidRPr="001E4E27">
              <w:rPr>
                <w:rFonts w:hint="eastAsia"/>
                <w:sz w:val="24"/>
                <w:szCs w:val="24"/>
              </w:rPr>
              <w:t>LED</w:t>
            </w:r>
            <w:r w:rsidRPr="001E4E27">
              <w:rPr>
                <w:rFonts w:hint="eastAsia"/>
                <w:sz w:val="24"/>
                <w:szCs w:val="24"/>
              </w:rPr>
              <w:t>光能美肤技术，借助温控技术和内置光疗功能，将全身光能美肤、全浴除臭抑菌、语音智能控制等诸多功能集于一体，实现沐浴和光疗美容的完美融合；第二代空气管家双氧浴霸，搭载公司首创双氧水除臭除菌技术，实现浴室空间的除菌除臭和新风换气；</w:t>
            </w:r>
            <w:r w:rsidRPr="001E4E27">
              <w:rPr>
                <w:rFonts w:hint="eastAsia"/>
                <w:sz w:val="24"/>
                <w:szCs w:val="24"/>
              </w:rPr>
              <w:lastRenderedPageBreak/>
              <w:t>厨房空调产品以创新冷热分离速冷技术，为传统厨房夏季炎热问题提供了优质的解决方案。目前三款产品销量暂未对公司本年业绩产生显著影响，未来公司将持续推出更多、性价比高的复合功能电器产品，让更多的用户用到更好的奥普品牌产品。感谢您对公司的关注！</w:t>
            </w:r>
            <w:bookmarkStart w:id="0" w:name="_GoBack"/>
            <w:bookmarkEnd w:id="0"/>
          </w:p>
        </w:tc>
      </w:tr>
      <w:tr w:rsidR="00B83299" w14:paraId="25F9B423" w14:textId="77777777">
        <w:tc>
          <w:tcPr>
            <w:tcW w:w="1980" w:type="dxa"/>
            <w:vAlign w:val="center"/>
          </w:tcPr>
          <w:p w14:paraId="04466713" w14:textId="77777777" w:rsidR="00B83299" w:rsidRDefault="009973E8">
            <w:pPr>
              <w:pStyle w:val="New1"/>
              <w:spacing w:line="360" w:lineRule="auto"/>
              <w:rPr>
                <w:b/>
                <w:bCs/>
                <w:iCs/>
                <w:color w:val="000000"/>
                <w:sz w:val="24"/>
              </w:rPr>
            </w:pPr>
            <w:r>
              <w:rPr>
                <w:b/>
                <w:bCs/>
                <w:iCs/>
                <w:color w:val="000000"/>
                <w:sz w:val="24"/>
              </w:rPr>
              <w:lastRenderedPageBreak/>
              <w:t>附件清单（如有）</w:t>
            </w:r>
          </w:p>
        </w:tc>
        <w:tc>
          <w:tcPr>
            <w:tcW w:w="7080" w:type="dxa"/>
            <w:vAlign w:val="center"/>
          </w:tcPr>
          <w:p w14:paraId="5343C634" w14:textId="77777777" w:rsidR="00B83299" w:rsidRDefault="009973E8">
            <w:pPr>
              <w:pStyle w:val="New1"/>
              <w:spacing w:line="360" w:lineRule="auto"/>
              <w:rPr>
                <w:bCs/>
                <w:iCs/>
                <w:color w:val="000000"/>
                <w:sz w:val="24"/>
              </w:rPr>
            </w:pPr>
            <w:r>
              <w:rPr>
                <w:bCs/>
                <w:iCs/>
                <w:color w:val="000000"/>
                <w:sz w:val="24"/>
              </w:rPr>
              <w:t>无。</w:t>
            </w:r>
          </w:p>
        </w:tc>
      </w:tr>
      <w:tr w:rsidR="00B83299" w14:paraId="08D1E981" w14:textId="77777777">
        <w:tc>
          <w:tcPr>
            <w:tcW w:w="1980" w:type="dxa"/>
            <w:vAlign w:val="center"/>
          </w:tcPr>
          <w:p w14:paraId="5E935E3C" w14:textId="77777777" w:rsidR="00B83299" w:rsidRDefault="009973E8">
            <w:pPr>
              <w:pStyle w:val="New1"/>
              <w:spacing w:line="360" w:lineRule="auto"/>
              <w:rPr>
                <w:b/>
                <w:bCs/>
                <w:iCs/>
                <w:color w:val="000000"/>
                <w:sz w:val="24"/>
              </w:rPr>
            </w:pPr>
            <w:r>
              <w:rPr>
                <w:b/>
                <w:bCs/>
                <w:iCs/>
                <w:color w:val="000000"/>
                <w:sz w:val="24"/>
              </w:rPr>
              <w:t>日期</w:t>
            </w:r>
          </w:p>
        </w:tc>
        <w:tc>
          <w:tcPr>
            <w:tcW w:w="7080" w:type="dxa"/>
            <w:vAlign w:val="center"/>
          </w:tcPr>
          <w:p w14:paraId="14F21BF5" w14:textId="3020632D" w:rsidR="00B83299" w:rsidRDefault="009973E8" w:rsidP="00590A5B">
            <w:pPr>
              <w:pStyle w:val="New1"/>
              <w:spacing w:line="360" w:lineRule="auto"/>
              <w:rPr>
                <w:bCs/>
                <w:iCs/>
                <w:color w:val="000000"/>
                <w:sz w:val="24"/>
              </w:rPr>
            </w:pPr>
            <w:r>
              <w:rPr>
                <w:bCs/>
                <w:iCs/>
                <w:color w:val="000000"/>
                <w:sz w:val="24"/>
              </w:rPr>
              <w:t>2024</w:t>
            </w:r>
            <w:r>
              <w:rPr>
                <w:bCs/>
                <w:iCs/>
                <w:color w:val="000000"/>
                <w:sz w:val="24"/>
              </w:rPr>
              <w:t>年</w:t>
            </w:r>
            <w:r w:rsidR="00590A5B">
              <w:rPr>
                <w:bCs/>
                <w:iCs/>
                <w:color w:val="000000"/>
                <w:sz w:val="24"/>
              </w:rPr>
              <w:t>11</w:t>
            </w:r>
            <w:r>
              <w:rPr>
                <w:bCs/>
                <w:iCs/>
                <w:color w:val="000000"/>
                <w:sz w:val="24"/>
              </w:rPr>
              <w:t>月</w:t>
            </w:r>
            <w:r w:rsidR="00590A5B">
              <w:rPr>
                <w:bCs/>
                <w:iCs/>
                <w:color w:val="000000"/>
                <w:sz w:val="24"/>
              </w:rPr>
              <w:t>04</w:t>
            </w:r>
            <w:r>
              <w:rPr>
                <w:bCs/>
                <w:iCs/>
                <w:color w:val="000000"/>
                <w:sz w:val="24"/>
              </w:rPr>
              <w:t>日</w:t>
            </w:r>
          </w:p>
        </w:tc>
      </w:tr>
    </w:tbl>
    <w:p w14:paraId="70E4D87F" w14:textId="77777777" w:rsidR="00B83299" w:rsidRDefault="00B83299"/>
    <w:sectPr w:rsidR="00B83299">
      <w:pgSz w:w="11906" w:h="16838"/>
      <w:pgMar w:top="1304" w:right="130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A33AC" w14:textId="77777777" w:rsidR="00CB6AFB" w:rsidRDefault="00CB6AFB" w:rsidP="00590A5B">
      <w:r>
        <w:separator/>
      </w:r>
    </w:p>
  </w:endnote>
  <w:endnote w:type="continuationSeparator" w:id="0">
    <w:p w14:paraId="1153A9ED" w14:textId="77777777" w:rsidR="00CB6AFB" w:rsidRDefault="00CB6AFB" w:rsidP="0059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06961" w14:textId="77777777" w:rsidR="00CB6AFB" w:rsidRDefault="00CB6AFB" w:rsidP="00590A5B">
      <w:r>
        <w:separator/>
      </w:r>
    </w:p>
  </w:footnote>
  <w:footnote w:type="continuationSeparator" w:id="0">
    <w:p w14:paraId="74EF3817" w14:textId="77777777" w:rsidR="00CB6AFB" w:rsidRDefault="00CB6AFB" w:rsidP="00590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D4E"/>
    <w:multiLevelType w:val="multilevel"/>
    <w:tmpl w:val="0D983D4E"/>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hODM5ZmYyMGY5M2E4ZTVlZmM5MDliYzBlZmQzMGEifQ=="/>
  </w:docVars>
  <w:rsids>
    <w:rsidRoot w:val="00B06BC9"/>
    <w:rsid w:val="00004558"/>
    <w:rsid w:val="00011CF8"/>
    <w:rsid w:val="000218E7"/>
    <w:rsid w:val="00024003"/>
    <w:rsid w:val="00036E92"/>
    <w:rsid w:val="00040CA4"/>
    <w:rsid w:val="000414DF"/>
    <w:rsid w:val="000657AB"/>
    <w:rsid w:val="00076E33"/>
    <w:rsid w:val="0008423C"/>
    <w:rsid w:val="00095209"/>
    <w:rsid w:val="00095BC7"/>
    <w:rsid w:val="000971F7"/>
    <w:rsid w:val="000B4119"/>
    <w:rsid w:val="000C5C5B"/>
    <w:rsid w:val="000E4052"/>
    <w:rsid w:val="000E7498"/>
    <w:rsid w:val="00106A85"/>
    <w:rsid w:val="001168BC"/>
    <w:rsid w:val="001222ED"/>
    <w:rsid w:val="00123CD4"/>
    <w:rsid w:val="00141AC9"/>
    <w:rsid w:val="00143700"/>
    <w:rsid w:val="00145B3E"/>
    <w:rsid w:val="00147422"/>
    <w:rsid w:val="001600B6"/>
    <w:rsid w:val="001628E0"/>
    <w:rsid w:val="00167D5E"/>
    <w:rsid w:val="00172567"/>
    <w:rsid w:val="001830C1"/>
    <w:rsid w:val="001954BC"/>
    <w:rsid w:val="001A2A1F"/>
    <w:rsid w:val="001C5E50"/>
    <w:rsid w:val="001D23FC"/>
    <w:rsid w:val="001D4F14"/>
    <w:rsid w:val="001E4E27"/>
    <w:rsid w:val="00220C3D"/>
    <w:rsid w:val="002232DD"/>
    <w:rsid w:val="00243BE1"/>
    <w:rsid w:val="00245342"/>
    <w:rsid w:val="0024660B"/>
    <w:rsid w:val="00256652"/>
    <w:rsid w:val="002629D4"/>
    <w:rsid w:val="00262E8D"/>
    <w:rsid w:val="00267193"/>
    <w:rsid w:val="00271D3B"/>
    <w:rsid w:val="00286B74"/>
    <w:rsid w:val="00295438"/>
    <w:rsid w:val="0029760D"/>
    <w:rsid w:val="002B0727"/>
    <w:rsid w:val="002E288E"/>
    <w:rsid w:val="002E334F"/>
    <w:rsid w:val="002F55CE"/>
    <w:rsid w:val="003038E1"/>
    <w:rsid w:val="0030501E"/>
    <w:rsid w:val="00306D5B"/>
    <w:rsid w:val="003119A9"/>
    <w:rsid w:val="00317EF8"/>
    <w:rsid w:val="00326C02"/>
    <w:rsid w:val="003317B7"/>
    <w:rsid w:val="00333643"/>
    <w:rsid w:val="003508BC"/>
    <w:rsid w:val="00363342"/>
    <w:rsid w:val="003727E6"/>
    <w:rsid w:val="003760E3"/>
    <w:rsid w:val="00382FA8"/>
    <w:rsid w:val="003916C9"/>
    <w:rsid w:val="003942AA"/>
    <w:rsid w:val="003C4761"/>
    <w:rsid w:val="003F2035"/>
    <w:rsid w:val="00405BE6"/>
    <w:rsid w:val="00405CA4"/>
    <w:rsid w:val="00412CFE"/>
    <w:rsid w:val="00414C4D"/>
    <w:rsid w:val="0041711A"/>
    <w:rsid w:val="0043398E"/>
    <w:rsid w:val="00471D1C"/>
    <w:rsid w:val="00497A6F"/>
    <w:rsid w:val="004A140D"/>
    <w:rsid w:val="004B070A"/>
    <w:rsid w:val="004C056A"/>
    <w:rsid w:val="004E53AC"/>
    <w:rsid w:val="004F5A81"/>
    <w:rsid w:val="00513753"/>
    <w:rsid w:val="005209BF"/>
    <w:rsid w:val="00526523"/>
    <w:rsid w:val="00527BFE"/>
    <w:rsid w:val="00532352"/>
    <w:rsid w:val="0054793F"/>
    <w:rsid w:val="0055138D"/>
    <w:rsid w:val="00554F20"/>
    <w:rsid w:val="005759D5"/>
    <w:rsid w:val="0058166D"/>
    <w:rsid w:val="005906A3"/>
    <w:rsid w:val="00590A5B"/>
    <w:rsid w:val="005A3896"/>
    <w:rsid w:val="005D2F39"/>
    <w:rsid w:val="005E0C85"/>
    <w:rsid w:val="005E6A49"/>
    <w:rsid w:val="005E6B86"/>
    <w:rsid w:val="005F450E"/>
    <w:rsid w:val="00602738"/>
    <w:rsid w:val="00616C35"/>
    <w:rsid w:val="00617F86"/>
    <w:rsid w:val="00626B6F"/>
    <w:rsid w:val="006426C6"/>
    <w:rsid w:val="006524DB"/>
    <w:rsid w:val="00674E89"/>
    <w:rsid w:val="0067726D"/>
    <w:rsid w:val="006779E9"/>
    <w:rsid w:val="00681CC6"/>
    <w:rsid w:val="006B6790"/>
    <w:rsid w:val="006C4495"/>
    <w:rsid w:val="006D5E7A"/>
    <w:rsid w:val="006D7929"/>
    <w:rsid w:val="00700220"/>
    <w:rsid w:val="00704017"/>
    <w:rsid w:val="00713489"/>
    <w:rsid w:val="00714D34"/>
    <w:rsid w:val="00730219"/>
    <w:rsid w:val="00737898"/>
    <w:rsid w:val="007459E6"/>
    <w:rsid w:val="007476E2"/>
    <w:rsid w:val="007504E4"/>
    <w:rsid w:val="00751407"/>
    <w:rsid w:val="00761E84"/>
    <w:rsid w:val="00772209"/>
    <w:rsid w:val="007722A0"/>
    <w:rsid w:val="0077695D"/>
    <w:rsid w:val="00776AEF"/>
    <w:rsid w:val="00786843"/>
    <w:rsid w:val="00795242"/>
    <w:rsid w:val="007A1B16"/>
    <w:rsid w:val="007A49CA"/>
    <w:rsid w:val="007C1DB5"/>
    <w:rsid w:val="007F3D78"/>
    <w:rsid w:val="00816F50"/>
    <w:rsid w:val="00822B4F"/>
    <w:rsid w:val="00824CF6"/>
    <w:rsid w:val="00834FF1"/>
    <w:rsid w:val="00836B1C"/>
    <w:rsid w:val="00837D69"/>
    <w:rsid w:val="00847605"/>
    <w:rsid w:val="00850F17"/>
    <w:rsid w:val="008618C9"/>
    <w:rsid w:val="00881AE9"/>
    <w:rsid w:val="00882FF3"/>
    <w:rsid w:val="0088330B"/>
    <w:rsid w:val="008842CA"/>
    <w:rsid w:val="008A2ED8"/>
    <w:rsid w:val="008A4CC2"/>
    <w:rsid w:val="008A541B"/>
    <w:rsid w:val="008A732A"/>
    <w:rsid w:val="008E150C"/>
    <w:rsid w:val="0090080C"/>
    <w:rsid w:val="00900CBB"/>
    <w:rsid w:val="009021F6"/>
    <w:rsid w:val="00910B0B"/>
    <w:rsid w:val="009156FB"/>
    <w:rsid w:val="0094347C"/>
    <w:rsid w:val="00954906"/>
    <w:rsid w:val="00954B1B"/>
    <w:rsid w:val="0097147F"/>
    <w:rsid w:val="00974148"/>
    <w:rsid w:val="00987A23"/>
    <w:rsid w:val="0099354C"/>
    <w:rsid w:val="009973E8"/>
    <w:rsid w:val="009A3918"/>
    <w:rsid w:val="009B2D4C"/>
    <w:rsid w:val="009B4E47"/>
    <w:rsid w:val="009E00B1"/>
    <w:rsid w:val="009E2A30"/>
    <w:rsid w:val="009E770D"/>
    <w:rsid w:val="009F31C9"/>
    <w:rsid w:val="00A079D3"/>
    <w:rsid w:val="00A07EBD"/>
    <w:rsid w:val="00A20305"/>
    <w:rsid w:val="00A472DF"/>
    <w:rsid w:val="00A6184F"/>
    <w:rsid w:val="00A72CF4"/>
    <w:rsid w:val="00AB29A4"/>
    <w:rsid w:val="00AB6FB3"/>
    <w:rsid w:val="00AE0424"/>
    <w:rsid w:val="00AE17EF"/>
    <w:rsid w:val="00AE3392"/>
    <w:rsid w:val="00AE5DE7"/>
    <w:rsid w:val="00AF0500"/>
    <w:rsid w:val="00AF05DB"/>
    <w:rsid w:val="00AF13EF"/>
    <w:rsid w:val="00AF45AF"/>
    <w:rsid w:val="00AF6F0C"/>
    <w:rsid w:val="00B00FDE"/>
    <w:rsid w:val="00B06BC9"/>
    <w:rsid w:val="00B3734F"/>
    <w:rsid w:val="00B53D8E"/>
    <w:rsid w:val="00B7720D"/>
    <w:rsid w:val="00B77C86"/>
    <w:rsid w:val="00B82984"/>
    <w:rsid w:val="00B83299"/>
    <w:rsid w:val="00B86000"/>
    <w:rsid w:val="00B92848"/>
    <w:rsid w:val="00B93A33"/>
    <w:rsid w:val="00B968EB"/>
    <w:rsid w:val="00BD18E3"/>
    <w:rsid w:val="00C2486C"/>
    <w:rsid w:val="00C337A6"/>
    <w:rsid w:val="00C33F93"/>
    <w:rsid w:val="00C365D2"/>
    <w:rsid w:val="00C449CC"/>
    <w:rsid w:val="00C57307"/>
    <w:rsid w:val="00C6491E"/>
    <w:rsid w:val="00C7149D"/>
    <w:rsid w:val="00C72002"/>
    <w:rsid w:val="00C829D9"/>
    <w:rsid w:val="00C96AC0"/>
    <w:rsid w:val="00CB0C41"/>
    <w:rsid w:val="00CB6AFB"/>
    <w:rsid w:val="00CC325A"/>
    <w:rsid w:val="00CC423B"/>
    <w:rsid w:val="00CC4992"/>
    <w:rsid w:val="00CC6381"/>
    <w:rsid w:val="00CE4D7E"/>
    <w:rsid w:val="00D03E36"/>
    <w:rsid w:val="00D0428C"/>
    <w:rsid w:val="00D06C49"/>
    <w:rsid w:val="00D1335F"/>
    <w:rsid w:val="00D26B38"/>
    <w:rsid w:val="00D270AF"/>
    <w:rsid w:val="00D30069"/>
    <w:rsid w:val="00D32271"/>
    <w:rsid w:val="00D35028"/>
    <w:rsid w:val="00D47A4C"/>
    <w:rsid w:val="00D51FA2"/>
    <w:rsid w:val="00D5302F"/>
    <w:rsid w:val="00D60297"/>
    <w:rsid w:val="00D6763E"/>
    <w:rsid w:val="00D82FED"/>
    <w:rsid w:val="00D840BE"/>
    <w:rsid w:val="00D8717B"/>
    <w:rsid w:val="00D95D4D"/>
    <w:rsid w:val="00DB0E13"/>
    <w:rsid w:val="00DB4AF7"/>
    <w:rsid w:val="00DB4E8F"/>
    <w:rsid w:val="00DC1D9D"/>
    <w:rsid w:val="00DC1E4C"/>
    <w:rsid w:val="00DC525B"/>
    <w:rsid w:val="00DD774C"/>
    <w:rsid w:val="00DF44C1"/>
    <w:rsid w:val="00E24C0E"/>
    <w:rsid w:val="00E24CF7"/>
    <w:rsid w:val="00E27BBA"/>
    <w:rsid w:val="00E30E65"/>
    <w:rsid w:val="00E338E8"/>
    <w:rsid w:val="00E346C8"/>
    <w:rsid w:val="00E44115"/>
    <w:rsid w:val="00E56D93"/>
    <w:rsid w:val="00E6561A"/>
    <w:rsid w:val="00E702F4"/>
    <w:rsid w:val="00EA30FF"/>
    <w:rsid w:val="00EB0F38"/>
    <w:rsid w:val="00EB2F03"/>
    <w:rsid w:val="00EB3076"/>
    <w:rsid w:val="00EB37D6"/>
    <w:rsid w:val="00ED14F1"/>
    <w:rsid w:val="00ED1AC6"/>
    <w:rsid w:val="00EE210D"/>
    <w:rsid w:val="00EE3336"/>
    <w:rsid w:val="00EF67A0"/>
    <w:rsid w:val="00F00FA8"/>
    <w:rsid w:val="00F01059"/>
    <w:rsid w:val="00F024CD"/>
    <w:rsid w:val="00F04DFE"/>
    <w:rsid w:val="00F06B7F"/>
    <w:rsid w:val="00F1613B"/>
    <w:rsid w:val="00F3095A"/>
    <w:rsid w:val="00F32535"/>
    <w:rsid w:val="00F3728D"/>
    <w:rsid w:val="00F476D7"/>
    <w:rsid w:val="00F72532"/>
    <w:rsid w:val="00F74FB0"/>
    <w:rsid w:val="00F85062"/>
    <w:rsid w:val="00F874BA"/>
    <w:rsid w:val="00F92141"/>
    <w:rsid w:val="00FA18CB"/>
    <w:rsid w:val="00FA23B9"/>
    <w:rsid w:val="00FA3D44"/>
    <w:rsid w:val="00FB31C4"/>
    <w:rsid w:val="00FC321E"/>
    <w:rsid w:val="00FC3E3A"/>
    <w:rsid w:val="00FF1EBD"/>
    <w:rsid w:val="00FF3A93"/>
    <w:rsid w:val="00FF4A73"/>
    <w:rsid w:val="00FF4F3F"/>
    <w:rsid w:val="0BD43CC8"/>
    <w:rsid w:val="0E877076"/>
    <w:rsid w:val="0F847DFE"/>
    <w:rsid w:val="14A448DD"/>
    <w:rsid w:val="14F11A91"/>
    <w:rsid w:val="14FC0436"/>
    <w:rsid w:val="15FF517B"/>
    <w:rsid w:val="18925339"/>
    <w:rsid w:val="18B222D0"/>
    <w:rsid w:val="18E056F1"/>
    <w:rsid w:val="1B1C505B"/>
    <w:rsid w:val="1F264B89"/>
    <w:rsid w:val="228A6D24"/>
    <w:rsid w:val="2537503B"/>
    <w:rsid w:val="25716F0D"/>
    <w:rsid w:val="28B456DA"/>
    <w:rsid w:val="2919115F"/>
    <w:rsid w:val="2DA95545"/>
    <w:rsid w:val="30717AD3"/>
    <w:rsid w:val="30876BE3"/>
    <w:rsid w:val="320F75A3"/>
    <w:rsid w:val="351849C1"/>
    <w:rsid w:val="3696710D"/>
    <w:rsid w:val="3D0B275A"/>
    <w:rsid w:val="3D2008B6"/>
    <w:rsid w:val="40B87627"/>
    <w:rsid w:val="411F069F"/>
    <w:rsid w:val="41DB360B"/>
    <w:rsid w:val="46B02CAB"/>
    <w:rsid w:val="48205DE1"/>
    <w:rsid w:val="48E07B1F"/>
    <w:rsid w:val="48FE11C0"/>
    <w:rsid w:val="51C23892"/>
    <w:rsid w:val="55FF3307"/>
    <w:rsid w:val="59DF26F8"/>
    <w:rsid w:val="5AFB1380"/>
    <w:rsid w:val="5D753EAF"/>
    <w:rsid w:val="5F08322C"/>
    <w:rsid w:val="60597D21"/>
    <w:rsid w:val="6A343164"/>
    <w:rsid w:val="6A6809C9"/>
    <w:rsid w:val="6BC50FA5"/>
    <w:rsid w:val="6E233F5E"/>
    <w:rsid w:val="7F5066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7006B1"/>
  <w15:docId w15:val="{175D6558-FBFC-4F5E-AB9C-E1E7DF5D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qFormat/>
    <w:pPr>
      <w:widowControl/>
    </w:pPr>
    <w:rPr>
      <w:rFonts w:hint="eastAsia"/>
      <w:kern w:val="0"/>
      <w:sz w:val="24"/>
      <w:szCs w:val="24"/>
    </w:rPr>
  </w:style>
  <w:style w:type="paragraph" w:styleId="aa">
    <w:name w:val="annotation subject"/>
    <w:basedOn w:val="a3"/>
    <w:next w:val="a3"/>
    <w:link w:val="ab"/>
    <w:semiHidden/>
    <w:unhideWhenUsed/>
    <w:qFormat/>
    <w:rPr>
      <w:b/>
      <w:bCs/>
    </w:rPr>
  </w:style>
  <w:style w:type="character" w:styleId="ac">
    <w:name w:val="annotation reference"/>
    <w:basedOn w:val="a0"/>
    <w:qFormat/>
    <w:rPr>
      <w:sz w:val="21"/>
      <w:szCs w:val="21"/>
    </w:rPr>
  </w:style>
  <w:style w:type="character" w:customStyle="1" w:styleId="New">
    <w:name w:val="页码 New"/>
    <w:basedOn w:val="a0"/>
    <w:autoRedefine/>
    <w:qFormat/>
  </w:style>
  <w:style w:type="character" w:customStyle="1" w:styleId="a6">
    <w:name w:val="批注框文本 字符"/>
    <w:link w:val="a5"/>
    <w:qFormat/>
    <w:rPr>
      <w:kern w:val="2"/>
      <w:sz w:val="18"/>
      <w:szCs w:val="18"/>
    </w:rPr>
  </w:style>
  <w:style w:type="paragraph" w:customStyle="1" w:styleId="New0">
    <w:name w:val="页脚 New"/>
    <w:basedOn w:val="New1"/>
    <w:qFormat/>
    <w:pPr>
      <w:tabs>
        <w:tab w:val="center" w:pos="4153"/>
        <w:tab w:val="right" w:pos="8306"/>
      </w:tabs>
      <w:snapToGrid w:val="0"/>
      <w:jc w:val="left"/>
    </w:pPr>
    <w:rPr>
      <w:sz w:val="18"/>
      <w:szCs w:val="18"/>
    </w:rPr>
  </w:style>
  <w:style w:type="paragraph" w:customStyle="1" w:styleId="New1">
    <w:name w:val="正文 New"/>
    <w:autoRedefine/>
    <w:qFormat/>
    <w:pPr>
      <w:widowControl w:val="0"/>
      <w:jc w:val="both"/>
    </w:pPr>
    <w:rPr>
      <w:kern w:val="2"/>
      <w:sz w:val="21"/>
      <w:szCs w:val="24"/>
    </w:rPr>
  </w:style>
  <w:style w:type="paragraph" w:customStyle="1" w:styleId="New2">
    <w:name w:val="正文文本缩进 New"/>
    <w:qFormat/>
    <w:pPr>
      <w:spacing w:line="360" w:lineRule="auto"/>
      <w:ind w:firstLineChars="200" w:firstLine="482"/>
    </w:pPr>
    <w:rPr>
      <w:rFonts w:ascii="宋体" w:hAnsi="宋体"/>
      <w:b/>
      <w:bCs/>
      <w:sz w:val="24"/>
    </w:rPr>
  </w:style>
  <w:style w:type="character" w:customStyle="1" w:styleId="a4">
    <w:name w:val="批注文字 字符"/>
    <w:basedOn w:val="a0"/>
    <w:link w:val="a3"/>
    <w:qFormat/>
    <w:rPr>
      <w:kern w:val="2"/>
      <w:sz w:val="21"/>
    </w:rPr>
  </w:style>
  <w:style w:type="character" w:customStyle="1" w:styleId="ab">
    <w:name w:val="批注主题 字符"/>
    <w:basedOn w:val="a4"/>
    <w:link w:val="aa"/>
    <w:semiHidden/>
    <w:qFormat/>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9E4C-6107-4ED5-A7B4-04D31436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250</Words>
  <Characters>1425</Characters>
  <Application>Microsoft Office Word</Application>
  <DocSecurity>0</DocSecurity>
  <Lines>11</Lines>
  <Paragraphs>3</Paragraphs>
  <ScaleCrop>false</ScaleCrop>
  <Company>china</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证券代码：002055                          证券简称：得润电子</dc:title>
  <dc:creator>Administrator</dc:creator>
  <cp:lastModifiedBy>admin</cp:lastModifiedBy>
  <cp:revision>17</cp:revision>
  <cp:lastPrinted>2014-10-30T00:58:00Z</cp:lastPrinted>
  <dcterms:created xsi:type="dcterms:W3CDTF">2024-05-15T02:44:00Z</dcterms:created>
  <dcterms:modified xsi:type="dcterms:W3CDTF">2024-11-04T06:04:00Z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5DE86389B29745E383578BB42365523B_13</vt:lpwstr>
  </property>
</Properties>
</file>