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2E120" w14:textId="77777777" w:rsidR="00837DB1" w:rsidRDefault="00DE5303">
      <w:pPr>
        <w:adjustRightInd w:val="0"/>
        <w:snapToGrid w:val="0"/>
        <w:spacing w:line="360" w:lineRule="auto"/>
        <w:rPr>
          <w:rFonts w:ascii="宋体" w:hAnsi="宋体" w:hint="eastAsia"/>
          <w:bCs/>
          <w:iCs/>
          <w:color w:val="000000"/>
          <w:sz w:val="24"/>
          <w:szCs w:val="24"/>
        </w:rPr>
      </w:pPr>
      <w:r>
        <w:rPr>
          <w:rFonts w:ascii="宋体" w:hAnsi="宋体" w:hint="eastAsia"/>
          <w:bCs/>
          <w:iCs/>
          <w:color w:val="000000"/>
          <w:sz w:val="24"/>
          <w:szCs w:val="24"/>
        </w:rPr>
        <w:t>证券代码：6</w:t>
      </w:r>
      <w:r>
        <w:rPr>
          <w:rFonts w:ascii="宋体" w:hAnsi="宋体"/>
          <w:bCs/>
          <w:iCs/>
          <w:color w:val="000000"/>
          <w:sz w:val="24"/>
          <w:szCs w:val="24"/>
        </w:rPr>
        <w:t>00730</w:t>
      </w:r>
      <w:r>
        <w:rPr>
          <w:rFonts w:ascii="宋体" w:hAnsi="宋体" w:hint="eastAsia"/>
          <w:bCs/>
          <w:iCs/>
          <w:color w:val="000000"/>
          <w:sz w:val="24"/>
          <w:szCs w:val="24"/>
        </w:rPr>
        <w:t xml:space="preserve">   </w:t>
      </w:r>
      <w:r>
        <w:rPr>
          <w:rFonts w:ascii="宋体" w:hAnsi="宋体"/>
          <w:bCs/>
          <w:iCs/>
          <w:color w:val="000000"/>
          <w:sz w:val="24"/>
          <w:szCs w:val="24"/>
        </w:rPr>
        <w:t xml:space="preserve">     </w:t>
      </w:r>
      <w:r>
        <w:rPr>
          <w:rFonts w:ascii="宋体" w:hAnsi="宋体" w:hint="eastAsia"/>
          <w:bCs/>
          <w:iCs/>
          <w:color w:val="000000"/>
          <w:sz w:val="24"/>
          <w:szCs w:val="24"/>
        </w:rPr>
        <w:t xml:space="preserve">         </w:t>
      </w:r>
      <w:r>
        <w:rPr>
          <w:rFonts w:ascii="宋体" w:hAnsi="宋体"/>
          <w:bCs/>
          <w:iCs/>
          <w:color w:val="000000"/>
          <w:sz w:val="24"/>
          <w:szCs w:val="24"/>
        </w:rPr>
        <w:t xml:space="preserve">                   </w:t>
      </w:r>
      <w:r>
        <w:rPr>
          <w:rFonts w:ascii="宋体" w:hAnsi="宋体" w:hint="eastAsia"/>
          <w:bCs/>
          <w:iCs/>
          <w:color w:val="000000"/>
          <w:sz w:val="24"/>
          <w:szCs w:val="24"/>
        </w:rPr>
        <w:t xml:space="preserve">             </w:t>
      </w:r>
      <w:r>
        <w:rPr>
          <w:rFonts w:ascii="宋体" w:hAnsi="宋体"/>
          <w:bCs/>
          <w:iCs/>
          <w:color w:val="000000"/>
          <w:sz w:val="24"/>
          <w:szCs w:val="24"/>
        </w:rPr>
        <w:t xml:space="preserve">    </w:t>
      </w:r>
      <w:r>
        <w:rPr>
          <w:rFonts w:ascii="宋体" w:hAnsi="宋体" w:hint="eastAsia"/>
          <w:bCs/>
          <w:iCs/>
          <w:color w:val="000000"/>
          <w:sz w:val="24"/>
          <w:szCs w:val="24"/>
        </w:rPr>
        <w:t>证券简称：中国高科</w:t>
      </w:r>
    </w:p>
    <w:p w14:paraId="24AB7A33" w14:textId="77777777" w:rsidR="00837DB1" w:rsidRDefault="00DE5303">
      <w:pPr>
        <w:snapToGrid w:val="0"/>
        <w:spacing w:beforeLines="150" w:before="468" w:line="276" w:lineRule="auto"/>
        <w:jc w:val="center"/>
        <w:rPr>
          <w:rFonts w:ascii="宋体" w:hAnsi="宋体" w:hint="eastAsia"/>
          <w:b/>
          <w:bCs/>
          <w:iCs/>
          <w:color w:val="000000"/>
          <w:sz w:val="36"/>
          <w:szCs w:val="36"/>
        </w:rPr>
      </w:pPr>
      <w:r>
        <w:rPr>
          <w:rFonts w:ascii="宋体" w:hAnsi="宋体" w:hint="eastAsia"/>
          <w:b/>
          <w:bCs/>
          <w:iCs/>
          <w:color w:val="000000"/>
          <w:sz w:val="36"/>
          <w:szCs w:val="36"/>
        </w:rPr>
        <w:t>中国高科集团股份有限公司</w:t>
      </w:r>
    </w:p>
    <w:p w14:paraId="268351C2" w14:textId="77777777" w:rsidR="00837DB1" w:rsidRDefault="00DE5303">
      <w:pPr>
        <w:snapToGrid w:val="0"/>
        <w:spacing w:line="276" w:lineRule="auto"/>
        <w:jc w:val="center"/>
        <w:rPr>
          <w:rFonts w:ascii="宋体" w:hAnsi="宋体" w:hint="eastAsia"/>
          <w:b/>
          <w:bCs/>
          <w:iCs/>
          <w:color w:val="000000"/>
          <w:sz w:val="36"/>
          <w:szCs w:val="36"/>
        </w:rPr>
      </w:pPr>
      <w:r>
        <w:rPr>
          <w:rFonts w:ascii="宋体" w:hAnsi="宋体" w:hint="eastAsia"/>
          <w:b/>
          <w:bCs/>
          <w:iCs/>
          <w:color w:val="000000"/>
          <w:sz w:val="36"/>
          <w:szCs w:val="36"/>
        </w:rPr>
        <w:t>投资者关系活动记录表</w:t>
      </w:r>
    </w:p>
    <w:p w14:paraId="16E43DBF" w14:textId="77777777" w:rsidR="00837DB1" w:rsidRDefault="00DE5303">
      <w:pPr>
        <w:spacing w:line="560" w:lineRule="exact"/>
        <w:rPr>
          <w:rFonts w:ascii="仿宋" w:eastAsia="仿宋" w:hAnsi="仿宋" w:hint="eastAsia"/>
          <w:bCs/>
          <w:iCs/>
          <w:color w:val="000000"/>
          <w:sz w:val="24"/>
          <w:szCs w:val="24"/>
        </w:rPr>
      </w:pPr>
      <w:r>
        <w:rPr>
          <w:rFonts w:ascii="仿宋" w:eastAsia="仿宋" w:hAnsi="仿宋" w:hint="eastAsia"/>
          <w:bCs/>
          <w:iCs/>
          <w:color w:val="000000"/>
          <w:sz w:val="28"/>
          <w:szCs w:val="28"/>
        </w:rPr>
        <w:t xml:space="preserve">                                               </w:t>
      </w:r>
      <w:r>
        <w:rPr>
          <w:rFonts w:ascii="仿宋" w:eastAsia="仿宋" w:hAnsi="仿宋"/>
          <w:bCs/>
          <w:iCs/>
          <w:color w:val="000000"/>
          <w:sz w:val="28"/>
          <w:szCs w:val="28"/>
        </w:rPr>
        <w:t xml:space="preserve">        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7518"/>
      </w:tblGrid>
      <w:tr w:rsidR="00837DB1" w14:paraId="55A4D2B6" w14:textId="77777777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9A549" w14:textId="77777777" w:rsidR="00837DB1" w:rsidRDefault="00DE5303">
            <w:pPr>
              <w:spacing w:line="560" w:lineRule="exact"/>
              <w:jc w:val="center"/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投资者关系</w:t>
            </w:r>
          </w:p>
          <w:p w14:paraId="184642B6" w14:textId="77777777" w:rsidR="00837DB1" w:rsidRDefault="00DE5303">
            <w:pPr>
              <w:spacing w:line="560" w:lineRule="exact"/>
              <w:jc w:val="center"/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活动类别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9F790" w14:textId="77777777" w:rsidR="00837DB1" w:rsidRDefault="00DE5303">
            <w:pPr>
              <w:spacing w:line="560" w:lineRule="exact"/>
              <w:jc w:val="left"/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√特定对象调研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□分析师会议</w:t>
            </w:r>
          </w:p>
          <w:p w14:paraId="141B390A" w14:textId="77777777" w:rsidR="00837DB1" w:rsidRDefault="00DE5303">
            <w:pPr>
              <w:spacing w:line="560" w:lineRule="exact"/>
              <w:jc w:val="left"/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 xml:space="preserve">□媒体采访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□业绩说明会</w:t>
            </w:r>
          </w:p>
          <w:p w14:paraId="7367F36B" w14:textId="77777777" w:rsidR="00837DB1" w:rsidRDefault="00DE5303">
            <w:pPr>
              <w:spacing w:line="560" w:lineRule="exact"/>
              <w:jc w:val="left"/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 xml:space="preserve">□新闻发布会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□路演活动</w:t>
            </w:r>
          </w:p>
          <w:p w14:paraId="6D32EC6C" w14:textId="77777777" w:rsidR="00837DB1" w:rsidRDefault="00DE5303">
            <w:pPr>
              <w:tabs>
                <w:tab w:val="left" w:pos="2568"/>
                <w:tab w:val="center" w:pos="3199"/>
              </w:tabs>
              <w:spacing w:line="560" w:lineRule="exact"/>
              <w:jc w:val="left"/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□现场参观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hint="eastAsia"/>
                <w:color w:val="000000"/>
                <w:sz w:val="13"/>
                <w:szCs w:val="13"/>
              </w:rPr>
              <w:t xml:space="preserve">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□其他</w:t>
            </w:r>
          </w:p>
        </w:tc>
      </w:tr>
      <w:tr w:rsidR="00837DB1" w14:paraId="558C5BC4" w14:textId="77777777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4641D" w14:textId="77777777" w:rsidR="00837DB1" w:rsidRDefault="00DE5303">
            <w:pPr>
              <w:spacing w:line="560" w:lineRule="exact"/>
              <w:jc w:val="center"/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参与单位名称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177C4" w14:textId="3509ACED" w:rsidR="00837DB1" w:rsidRDefault="00345399" w:rsidP="00345399">
            <w:pPr>
              <w:spacing w:line="560" w:lineRule="exact"/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</w:pPr>
            <w:r w:rsidRPr="00345399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财通证券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、</w:t>
            </w:r>
            <w:r w:rsidRPr="00345399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兴银理财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、</w:t>
            </w:r>
            <w:r w:rsidRPr="00345399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南方基金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、</w:t>
            </w:r>
            <w:r w:rsidRPr="00345399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兴合基金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、</w:t>
            </w:r>
            <w:r w:rsidRPr="00345399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人保养老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、</w:t>
            </w:r>
            <w:r w:rsidRPr="00345399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津投资本</w:t>
            </w:r>
          </w:p>
        </w:tc>
      </w:tr>
      <w:tr w:rsidR="00837DB1" w14:paraId="390F961F" w14:textId="77777777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94593" w14:textId="77777777" w:rsidR="00837DB1" w:rsidRDefault="00DE5303">
            <w:pPr>
              <w:spacing w:line="560" w:lineRule="exact"/>
              <w:jc w:val="center"/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EC3EF" w14:textId="32BA8712" w:rsidR="00837DB1" w:rsidRDefault="00DE5303">
            <w:pPr>
              <w:spacing w:line="560" w:lineRule="exact"/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  <w:t>2024年10月</w:t>
            </w:r>
            <w:r w:rsidR="00345399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31</w:t>
            </w:r>
            <w:r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  <w:t>日</w:t>
            </w:r>
          </w:p>
        </w:tc>
      </w:tr>
      <w:tr w:rsidR="00837DB1" w14:paraId="6C471B46" w14:textId="77777777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EE520" w14:textId="77777777" w:rsidR="00837DB1" w:rsidRDefault="00DE5303">
            <w:pPr>
              <w:spacing w:line="560" w:lineRule="exact"/>
              <w:jc w:val="center"/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8C980" w14:textId="71B65CA0" w:rsidR="00837DB1" w:rsidRDefault="00D00711">
            <w:pPr>
              <w:spacing w:line="560" w:lineRule="exact"/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中国高科会议室</w:t>
            </w:r>
          </w:p>
        </w:tc>
      </w:tr>
      <w:tr w:rsidR="00837DB1" w14:paraId="6E23BC16" w14:textId="77777777">
        <w:trPr>
          <w:trHeight w:val="54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E3C38" w14:textId="77777777" w:rsidR="00837DB1" w:rsidRDefault="00DE5303">
            <w:pPr>
              <w:spacing w:line="560" w:lineRule="exact"/>
              <w:jc w:val="center"/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上市公司接待人员姓名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930D9" w14:textId="77777777" w:rsidR="00837DB1" w:rsidRDefault="00DE5303">
            <w:pPr>
              <w:spacing w:line="560" w:lineRule="exact"/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 xml:space="preserve">董事会秘书 </w:t>
            </w:r>
            <w:proofErr w:type="gramStart"/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付广庆</w:t>
            </w:r>
            <w:proofErr w:type="gramEnd"/>
          </w:p>
        </w:tc>
      </w:tr>
      <w:tr w:rsidR="00837DB1" w14:paraId="41EEDB52" w14:textId="77777777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3930" w14:textId="77777777" w:rsidR="00837DB1" w:rsidRDefault="00DE5303">
            <w:pPr>
              <w:spacing w:line="560" w:lineRule="exact"/>
              <w:jc w:val="center"/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投资者关系活动</w:t>
            </w:r>
          </w:p>
          <w:p w14:paraId="79A4392F" w14:textId="77777777" w:rsidR="00837DB1" w:rsidRDefault="00DE5303">
            <w:pPr>
              <w:spacing w:line="560" w:lineRule="exact"/>
              <w:jc w:val="center"/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主要内容介绍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CC318" w14:textId="77777777" w:rsidR="00837DB1" w:rsidRDefault="00DE5303">
            <w:pPr>
              <w:spacing w:line="560" w:lineRule="exact"/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一、公司概况介绍</w:t>
            </w:r>
          </w:p>
          <w:p w14:paraId="2C32B27E" w14:textId="77777777" w:rsidR="00837DB1" w:rsidRDefault="00DE5303">
            <w:pPr>
              <w:spacing w:line="560" w:lineRule="exact"/>
              <w:ind w:firstLineChars="200" w:firstLine="480"/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中国高科董事会秘书就公司业务及主要产品、战略布局、经营情况等方面的情况进行了介绍。</w:t>
            </w:r>
          </w:p>
          <w:p w14:paraId="30782261" w14:textId="42358E56" w:rsidR="009A46F5" w:rsidRDefault="009A46F5" w:rsidP="009A46F5">
            <w:pPr>
              <w:spacing w:line="560" w:lineRule="exact"/>
              <w:ind w:firstLineChars="200" w:firstLine="480"/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</w:pPr>
          </w:p>
          <w:p w14:paraId="2FF64D56" w14:textId="77777777" w:rsidR="00837DB1" w:rsidRDefault="00DE5303">
            <w:pPr>
              <w:spacing w:line="560" w:lineRule="exact"/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二、互动交流</w:t>
            </w:r>
          </w:p>
          <w:p w14:paraId="1F170204" w14:textId="165FFCD0" w:rsidR="000E54F7" w:rsidRDefault="00DE5303">
            <w:pPr>
              <w:spacing w:line="560" w:lineRule="exact"/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  <w:t>1、问题：</w:t>
            </w:r>
            <w:r w:rsidR="0098041B"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  <w:t>近几年公司的业务体量保持了一个</w:t>
            </w:r>
            <w:r w:rsidR="004F121A"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  <w:t>小幅增长的态势，但未见大的突破，</w:t>
            </w:r>
            <w:r w:rsidR="000E54F7" w:rsidRPr="000E54F7"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  <w:t>公司</w:t>
            </w:r>
            <w:r w:rsidR="004F121A"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  <w:t>对未来</w:t>
            </w:r>
            <w:r w:rsidR="007E3350"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  <w:t>将</w:t>
            </w:r>
            <w:r w:rsidR="004F121A" w:rsidRPr="000E54F7"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  <w:t>业务做大、做强</w:t>
            </w:r>
            <w:r w:rsidR="004F121A"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  <w:t>有</w:t>
            </w:r>
            <w:r w:rsidR="007E3350"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  <w:t>什么</w:t>
            </w:r>
            <w:r w:rsidR="000E54F7" w:rsidRPr="000E54F7"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  <w:t>计划</w:t>
            </w:r>
            <w:r w:rsidR="007E3350"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  <w:t>或方向</w:t>
            </w:r>
            <w:r w:rsidR="000E54F7" w:rsidRPr="000E54F7"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  <w:t>？</w:t>
            </w:r>
          </w:p>
          <w:p w14:paraId="3471231E" w14:textId="5023BBD7" w:rsidR="0043624B" w:rsidRDefault="000E54F7">
            <w:pPr>
              <w:spacing w:line="560" w:lineRule="exact"/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回复：</w:t>
            </w:r>
            <w:r w:rsidRPr="000E54F7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公司对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如何</w:t>
            </w:r>
            <w:r w:rsidRPr="000E54F7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扩大业务体量进行了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诸多</w:t>
            </w:r>
            <w:r w:rsidRPr="000E54F7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思考</w:t>
            </w:r>
            <w:r w:rsidR="00A96493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。</w:t>
            </w:r>
            <w:r w:rsidR="0098041B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从公司</w:t>
            </w:r>
            <w:proofErr w:type="gramStart"/>
            <w:r w:rsidR="0098041B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最</w:t>
            </w:r>
            <w:proofErr w:type="gramEnd"/>
            <w:r w:rsidR="0098041B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核心的教育业务来看，行业趋势在政策变化的驱动</w:t>
            </w:r>
            <w:r w:rsidRPr="000E54F7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下</w:t>
            </w:r>
            <w:r w:rsidR="0098041B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略显</w:t>
            </w:r>
            <w:r w:rsidRPr="000E54F7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回暖，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未来公司将基于已累计</w:t>
            </w:r>
            <w:r w:rsidRPr="000E54F7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的客户基础，持续扩大客户覆盖面，</w:t>
            </w:r>
            <w:r w:rsidR="0043624B" w:rsidRPr="000E54F7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开发更多</w:t>
            </w:r>
            <w:r w:rsidR="0043624B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的</w:t>
            </w:r>
            <w:r w:rsidR="0043624B" w:rsidRPr="000E54F7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教育产品，</w:t>
            </w:r>
            <w:r w:rsidR="0043624B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致力于</w:t>
            </w:r>
            <w:r w:rsidR="0043624B" w:rsidRPr="000E54F7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成为综合</w:t>
            </w:r>
            <w:r w:rsidR="0043624B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性</w:t>
            </w:r>
            <w:r w:rsidR="0043624B" w:rsidRPr="000E54F7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的教育</w:t>
            </w:r>
            <w:r w:rsidR="0043624B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服务</w:t>
            </w:r>
            <w:r w:rsidR="0043624B" w:rsidRPr="000E54F7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提供商</w:t>
            </w:r>
            <w:r w:rsidR="0043624B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，以此</w:t>
            </w:r>
            <w:r w:rsidRPr="000E54F7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做大营收</w:t>
            </w:r>
            <w:r w:rsidR="0043624B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。</w:t>
            </w:r>
          </w:p>
          <w:p w14:paraId="6437A249" w14:textId="0C8C956A" w:rsidR="0043624B" w:rsidRDefault="0098041B" w:rsidP="0043624B">
            <w:pPr>
              <w:spacing w:line="560" w:lineRule="exact"/>
              <w:ind w:firstLineChars="200" w:firstLine="480"/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另一方面，公司也</w:t>
            </w:r>
            <w:r w:rsidR="0043624B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考虑到教育行业的现状，未来短时间内，</w:t>
            </w:r>
            <w:proofErr w:type="gramStart"/>
            <w:r w:rsidR="0043624B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业内</w:t>
            </w:r>
            <w:r w:rsidR="000E54F7" w:rsidRPr="000E54F7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再</w:t>
            </w:r>
            <w:proofErr w:type="gramEnd"/>
            <w:r w:rsidR="000E54F7" w:rsidRPr="000E54F7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出现</w:t>
            </w:r>
            <w:r w:rsidR="0043624B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具有</w:t>
            </w:r>
            <w:r w:rsidR="000E54F7" w:rsidRPr="000E54F7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垄断性行业领军者</w:t>
            </w:r>
            <w:r w:rsidR="0043624B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的可能性</w:t>
            </w:r>
            <w:r w:rsidR="004F121A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相对</w:t>
            </w:r>
            <w:r w:rsidR="0043624B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较低，</w:t>
            </w:r>
            <w:r w:rsidR="000E54F7" w:rsidRPr="000E54F7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所以我们的思考不局</w:t>
            </w:r>
            <w:r w:rsidR="000E54F7" w:rsidRPr="000E54F7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lastRenderedPageBreak/>
              <w:t>限于教育行业</w:t>
            </w:r>
            <w:r w:rsidR="0043624B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。2024年，公司</w:t>
            </w:r>
            <w:r w:rsidR="004F121A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已经</w:t>
            </w:r>
            <w:r w:rsidR="0043624B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拓展了新的资产服务业务，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努力在</w:t>
            </w:r>
            <w:r w:rsidR="007E3350" w:rsidRPr="007E3350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培育新的利润增长点</w:t>
            </w:r>
            <w:r w:rsidR="007E3350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。</w:t>
            </w:r>
            <w:r w:rsidR="0043624B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同时</w:t>
            </w:r>
            <w:r w:rsidR="007E3350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，</w:t>
            </w:r>
            <w:r w:rsidR="0043624B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公司也</w:t>
            </w:r>
            <w:r w:rsidR="004F121A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持续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关注</w:t>
            </w:r>
            <w:r w:rsidR="0043624B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在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其他</w:t>
            </w:r>
            <w:r w:rsidR="004F121A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领域发展的可能性，对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符合产业政策的</w:t>
            </w:r>
            <w:r w:rsidR="004F121A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行业的发展机会保持开放态度。</w:t>
            </w:r>
          </w:p>
          <w:p w14:paraId="26151A1D" w14:textId="77777777" w:rsidR="000E54F7" w:rsidRPr="0098041B" w:rsidRDefault="000E54F7">
            <w:pPr>
              <w:spacing w:line="560" w:lineRule="exact"/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</w:pPr>
          </w:p>
          <w:p w14:paraId="3CCD9833" w14:textId="02FAA8E0" w:rsidR="003B71EF" w:rsidRDefault="003B71EF">
            <w:pPr>
              <w:spacing w:line="560" w:lineRule="exact"/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  <w:t>2、问题：</w:t>
            </w:r>
            <w:r w:rsidRPr="003B71EF"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  <w:t>公司</w:t>
            </w:r>
            <w:r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  <w:t>在</w:t>
            </w:r>
            <w:r w:rsidR="0098041B"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  <w:t>“</w:t>
            </w:r>
            <w:r w:rsidRPr="003B71EF"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  <w:t>AI+教育</w:t>
            </w:r>
            <w:r w:rsidR="0098041B"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  <w:t>”</w:t>
            </w:r>
            <w:r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  <w:t>业务方面，</w:t>
            </w:r>
            <w:r w:rsidRPr="003B71EF"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  <w:t>有什么新进展</w:t>
            </w:r>
            <w:r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  <w:t>？</w:t>
            </w:r>
          </w:p>
          <w:p w14:paraId="0E4874FB" w14:textId="22ACA439" w:rsidR="003B71EF" w:rsidRDefault="003B71EF" w:rsidP="003B71EF">
            <w:pPr>
              <w:spacing w:line="560" w:lineRule="exact"/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</w:pPr>
            <w:r w:rsidRPr="003B71EF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回复：公司持续深化AI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在医学教育</w:t>
            </w:r>
            <w:r w:rsidRPr="003B71EF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领域的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应用</w:t>
            </w:r>
            <w:r w:rsidRPr="003B71EF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，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使AI技术</w:t>
            </w:r>
            <w:r w:rsidRPr="003B71EF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在不同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教育</w:t>
            </w:r>
            <w:r w:rsidRPr="003B71EF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场景中更好的发挥效能，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为用户提升学习体验、为公司</w:t>
            </w:r>
            <w:r w:rsidRPr="003B71EF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降本增效。</w:t>
            </w:r>
          </w:p>
          <w:p w14:paraId="63CA1DBD" w14:textId="7A0A6734" w:rsidR="003B71EF" w:rsidRDefault="003B71EF" w:rsidP="00CE4384">
            <w:pPr>
              <w:spacing w:line="560" w:lineRule="exact"/>
              <w:ind w:firstLineChars="200" w:firstLine="480"/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公司控股子公司英</w:t>
            </w:r>
            <w:proofErr w:type="gramStart"/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腾教育</w:t>
            </w:r>
            <w:proofErr w:type="gramEnd"/>
            <w:r w:rsidR="0098041B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将</w:t>
            </w:r>
            <w:r w:rsidR="00CE4384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自有</w:t>
            </w:r>
            <w:r w:rsidR="00CE4384" w:rsidRPr="00CE4384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数据资源与百度智能</w:t>
            </w:r>
            <w:proofErr w:type="gramStart"/>
            <w:r w:rsidR="00CE4384" w:rsidRPr="00CE4384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云千帆大</w:t>
            </w:r>
            <w:proofErr w:type="gramEnd"/>
            <w:r w:rsidR="00CE4384" w:rsidRPr="00CE4384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模型相结合</w:t>
            </w:r>
            <w:r w:rsidR="00CE4384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，</w:t>
            </w:r>
            <w:r w:rsidR="0098041B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一定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程度地</w:t>
            </w:r>
            <w:r w:rsidR="00CE4384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降低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了医学</w:t>
            </w:r>
            <w:r w:rsidR="0098041B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职业教培</w:t>
            </w:r>
            <w:r w:rsidR="00CE4384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对授课教师个体的依赖。目前，英</w:t>
            </w:r>
            <w:proofErr w:type="gramStart"/>
            <w:r w:rsidR="00CE4384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腾教育</w:t>
            </w:r>
            <w:proofErr w:type="gramEnd"/>
            <w:r w:rsidR="00CE4384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已实现AI押题、智能</w:t>
            </w:r>
            <w:r w:rsidR="00CE4384" w:rsidRPr="003B71EF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组卷</w:t>
            </w:r>
            <w:r w:rsidR="00CE4384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、评</w:t>
            </w:r>
            <w:r w:rsidR="00CE4384" w:rsidRPr="003B71EF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卷</w:t>
            </w:r>
            <w:r w:rsidR="00CE4384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、AI学习助手等功能。待相关产品与功能更加成熟时，公司也会考虑将AI技术应用到其他</w:t>
            </w:r>
            <w:r w:rsidR="0098041B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类别的职教</w:t>
            </w:r>
            <w:r w:rsidRPr="003B71EF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培训</w:t>
            </w:r>
            <w:r w:rsidR="0098041B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产品</w:t>
            </w:r>
            <w:r w:rsidR="00CE4384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中去</w:t>
            </w:r>
            <w:r w:rsidRPr="003B71EF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。</w:t>
            </w:r>
          </w:p>
          <w:p w14:paraId="653921C7" w14:textId="77777777" w:rsidR="00CE4384" w:rsidRDefault="00CE4384" w:rsidP="00CE4384">
            <w:pPr>
              <w:spacing w:line="560" w:lineRule="exact"/>
              <w:ind w:firstLineChars="200" w:firstLine="480"/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</w:pPr>
          </w:p>
          <w:p w14:paraId="15D0C956" w14:textId="04826408" w:rsidR="00CE4384" w:rsidRPr="00C37323" w:rsidRDefault="00CE4384" w:rsidP="00C37323">
            <w:pPr>
              <w:spacing w:line="560" w:lineRule="exact"/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</w:pPr>
            <w:r w:rsidRPr="00C37323"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  <w:t>3、</w:t>
            </w:r>
            <w:r w:rsidR="00C37323" w:rsidRPr="00C37323"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  <w:t>问题：公司接下来会针对AI应用推出新产品么，还是基于现有的医学教育产品去拓展</w:t>
            </w:r>
            <w:r w:rsidR="00831631"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  <w:t>AI</w:t>
            </w:r>
            <w:r w:rsidR="00C37323" w:rsidRPr="00C37323"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  <w:t>应用？</w:t>
            </w:r>
            <w:r w:rsidR="00C37323" w:rsidRPr="00C37323">
              <w:rPr>
                <w:rFonts w:ascii="宋体" w:hAnsi="宋体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  <w:p w14:paraId="03616A1B" w14:textId="4F176D98" w:rsidR="00C37323" w:rsidRDefault="0098041B" w:rsidP="00453FFC">
            <w:pPr>
              <w:spacing w:line="560" w:lineRule="exact"/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回复：英</w:t>
            </w:r>
            <w:proofErr w:type="gramStart"/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腾教育</w:t>
            </w:r>
            <w:proofErr w:type="gramEnd"/>
            <w:r w:rsidR="00C37323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现有核心产品“考试宝典”在医学教育领域的市场占有率及客户基础都较好，目前公司将相关AI应用灌入到该产品中，以巩固现有客源、吸引新用户，</w:t>
            </w:r>
            <w:r w:rsidR="0095320E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再</w:t>
            </w:r>
            <w:r w:rsidR="00C37323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联合成熟的营销体系，</w:t>
            </w:r>
            <w:r w:rsidR="00FD6087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力争</w:t>
            </w:r>
            <w:r w:rsidR="00831631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更大程度、更为快速地增加产品收入。打造新产品方面，公司也会在相关技术、模型更为成熟</w:t>
            </w:r>
            <w:r w:rsidR="00064ECA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的时候</w:t>
            </w:r>
            <w:r w:rsidR="00453FFC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推出</w:t>
            </w:r>
            <w:r w:rsidR="00831631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。</w:t>
            </w:r>
          </w:p>
          <w:p w14:paraId="1245E1B9" w14:textId="77777777" w:rsidR="00C37323" w:rsidRPr="0098041B" w:rsidRDefault="00C37323" w:rsidP="00C37323">
            <w:pPr>
              <w:spacing w:line="560" w:lineRule="exact"/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</w:pPr>
          </w:p>
          <w:p w14:paraId="1200D072" w14:textId="51BB57CA" w:rsidR="00453FFC" w:rsidRPr="00ED59C5" w:rsidRDefault="00453FFC" w:rsidP="00C37323">
            <w:pPr>
              <w:spacing w:line="560" w:lineRule="exact"/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</w:pPr>
            <w:r w:rsidRPr="00ED59C5"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  <w:t>4、问题：公司AI</w:t>
            </w:r>
            <w:r w:rsidR="00ED59C5" w:rsidRPr="00ED59C5"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  <w:t>相关团队是公司自有的，还是外部委托的？</w:t>
            </w:r>
          </w:p>
          <w:p w14:paraId="4369F649" w14:textId="365171DC" w:rsidR="00ED59C5" w:rsidRDefault="0098041B" w:rsidP="00ED59C5">
            <w:pPr>
              <w:spacing w:line="560" w:lineRule="exact"/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回复：公司有</w:t>
            </w:r>
            <w:r w:rsidR="00ED59C5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自有的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技术开发团队</w:t>
            </w:r>
            <w:r w:rsidR="00ED59C5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，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也会与</w:t>
            </w:r>
            <w:r w:rsidR="00CC1323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外部机构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进行合作</w:t>
            </w:r>
            <w:r w:rsidR="00CC1323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。</w:t>
            </w:r>
            <w:r w:rsidR="00ED59C5" w:rsidRPr="00ED59C5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公司非常重视</w:t>
            </w:r>
            <w:r w:rsidR="00ED59C5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核心</w:t>
            </w:r>
            <w:r w:rsidR="00ED59C5" w:rsidRPr="00ED59C5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技术团队在</w:t>
            </w:r>
            <w:r w:rsidR="00ED59C5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产品开发中的</w:t>
            </w:r>
            <w:r w:rsidR="00CC1323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作用，多年来积攒的医护职业考培</w:t>
            </w:r>
            <w:r w:rsidR="00C14A67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细分领域的</w:t>
            </w:r>
            <w:r w:rsidR="00CC1323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教学和学习数据</w:t>
            </w:r>
            <w:r w:rsidR="00C14A67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是公司的优势</w:t>
            </w:r>
            <w:r w:rsidR="00CC1323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，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技术</w:t>
            </w:r>
            <w:r w:rsidR="00ED59C5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团队自2023年以来</w:t>
            </w:r>
            <w:r w:rsidR="00ED59C5" w:rsidRPr="00ED59C5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依托AI人工智能</w:t>
            </w:r>
            <w:r w:rsidR="00ED59C5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、</w:t>
            </w:r>
            <w:r w:rsidR="00ED59C5" w:rsidRPr="00ED59C5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自然语言处理</w:t>
            </w:r>
            <w:r w:rsidR="00ED59C5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等专业</w:t>
            </w:r>
            <w:r w:rsidR="00ED59C5" w:rsidRPr="00ED59C5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技术</w:t>
            </w:r>
            <w:r w:rsidR="00ED59C5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，持续对相关算法进行精</w:t>
            </w:r>
            <w:r w:rsidR="00ED59C5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lastRenderedPageBreak/>
              <w:t>调，</w:t>
            </w:r>
            <w:r w:rsidR="0095320E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为公司</w:t>
            </w:r>
            <w:r w:rsidR="00ED59C5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开发了多项创新应用。</w:t>
            </w:r>
          </w:p>
          <w:p w14:paraId="1F9620C2" w14:textId="77777777" w:rsidR="00ED59C5" w:rsidRDefault="00ED59C5" w:rsidP="00ED59C5">
            <w:pPr>
              <w:spacing w:line="560" w:lineRule="exact"/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</w:pPr>
          </w:p>
          <w:p w14:paraId="4397FACB" w14:textId="45AD6E1A" w:rsidR="00ED59C5" w:rsidRPr="00FC27D0" w:rsidRDefault="00ED59C5" w:rsidP="00ED59C5">
            <w:pPr>
              <w:spacing w:line="560" w:lineRule="exact"/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</w:pPr>
            <w:r w:rsidRPr="00FC27D0"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  <w:t>5、</w:t>
            </w:r>
            <w:r w:rsidR="00FC27D0"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  <w:t>问题：</w:t>
            </w:r>
            <w:r w:rsidRPr="00FC27D0"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  <w:t>公司的教育业务的增长情况如何，是否稳定？公司产教融合业务收入的增速有所回落，未来是否会继续拓展合作院校？</w:t>
            </w:r>
          </w:p>
          <w:p w14:paraId="0BBBB05E" w14:textId="5E47E31E" w:rsidR="00ED59C5" w:rsidRDefault="00ED59C5" w:rsidP="00ED59C5">
            <w:pPr>
              <w:spacing w:line="560" w:lineRule="exact"/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回复：</w:t>
            </w:r>
            <w:r w:rsidR="00FC27D0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目前</w:t>
            </w:r>
            <w:r w:rsidR="00FC27D0" w:rsidRPr="00FC27D0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教育市场竞争</w:t>
            </w:r>
            <w:r w:rsidR="00FC27D0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加剧</w:t>
            </w:r>
            <w:r w:rsidR="00FC27D0" w:rsidRPr="00FC27D0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，抢夺市场份额难度</w:t>
            </w:r>
            <w:r w:rsidR="00FC27D0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与之前相比大幅提升。</w:t>
            </w:r>
            <w:r w:rsidR="00FC27D0" w:rsidRPr="00FC27D0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在这种背景下公司</w:t>
            </w:r>
            <w:r w:rsidR="00FC27D0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业务虽未出现大踏步的增长，但</w:t>
            </w:r>
            <w:r w:rsidR="00FC27D0" w:rsidRPr="00FC27D0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公司专注于提升教育业务的护城河，</w:t>
            </w:r>
            <w:r w:rsidR="0095320E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加强</w:t>
            </w:r>
            <w:r w:rsidR="00FC27D0" w:rsidRPr="00FC27D0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研发，减少竞争对手的抄袭，</w:t>
            </w:r>
            <w:r w:rsidR="00FC27D0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稳扎稳打地提升公司核心竞争力，总体保持了稳健发展的趋势</w:t>
            </w:r>
            <w:r w:rsidR="00FC27D0" w:rsidRPr="00FC27D0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。</w:t>
            </w:r>
          </w:p>
          <w:p w14:paraId="259A9172" w14:textId="48AACBE8" w:rsidR="00FC27D0" w:rsidRDefault="00FC27D0" w:rsidP="00ED59C5">
            <w:pPr>
              <w:spacing w:line="560" w:lineRule="exact"/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 xml:space="preserve">  关于产教融合业务，业务</w:t>
            </w:r>
            <w:r w:rsidR="00064ECA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在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培育初期增速较快</w:t>
            </w:r>
            <w:r w:rsidR="0095320E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属</w:t>
            </w:r>
            <w:r w:rsidR="00064ECA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于</w:t>
            </w:r>
            <w:r w:rsidR="0095320E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正常情况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，近期</w:t>
            </w:r>
            <w:r w:rsidR="0095320E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该业务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发展</w:t>
            </w:r>
            <w:r w:rsidR="0095320E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已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趋于平稳。同时，公司考虑到产教融合业务受到</w:t>
            </w:r>
            <w:r w:rsidR="00CC1323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地区</w:t>
            </w:r>
            <w:r w:rsidRPr="00FC27D0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引导性政策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的影响较大，</w:t>
            </w:r>
            <w:r w:rsidR="00DB4FDB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对于拟新拓展的合作院校与专业也进行了深入研究，</w:t>
            </w:r>
            <w:r w:rsidR="00CC1323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目前主要聚焦于特定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专业领域</w:t>
            </w:r>
            <w:r w:rsidR="00C14A67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不同业务模式的合作上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，</w:t>
            </w:r>
            <w:r w:rsidR="00CC1323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例如</w:t>
            </w:r>
            <w:r w:rsidR="00C14A67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公司与学校或学院合作，共同打造产教融合的</w:t>
            </w:r>
            <w:r w:rsidR="00DB4FDB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实训</w:t>
            </w:r>
            <w:r w:rsidR="00C14A67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基地</w:t>
            </w:r>
            <w:r w:rsidR="00DB4FDB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等。</w:t>
            </w:r>
          </w:p>
          <w:p w14:paraId="6AEC8635" w14:textId="77777777" w:rsidR="00ED59C5" w:rsidRPr="00CC1323" w:rsidRDefault="00ED59C5" w:rsidP="00C37323">
            <w:pPr>
              <w:spacing w:line="560" w:lineRule="exact"/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</w:pPr>
          </w:p>
          <w:p w14:paraId="74E7F0EC" w14:textId="5DCF8EB0" w:rsidR="00DB4FDB" w:rsidRDefault="00DB4FDB" w:rsidP="00C37323">
            <w:pPr>
              <w:spacing w:line="560" w:lineRule="exact"/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</w:pPr>
            <w:r w:rsidRPr="00DB4FDB"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  <w:t>6、问题：公司资产服务业务是否处于业务拓展的起步阶段？</w:t>
            </w:r>
          </w:p>
          <w:p w14:paraId="5187299B" w14:textId="74B6859F" w:rsidR="00DB4FDB" w:rsidRDefault="00DB4FDB" w:rsidP="00C37323">
            <w:pPr>
              <w:spacing w:line="560" w:lineRule="exact"/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回复：是的，</w:t>
            </w:r>
            <w:r w:rsidRPr="00DB4FDB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资产服务业务是</w:t>
            </w:r>
            <w:r w:rsidR="0095320E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公司</w:t>
            </w:r>
            <w:r w:rsidRPr="00DB4FDB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在大股东赋能下拓展的新业务，</w:t>
            </w:r>
            <w:r w:rsidR="00C14A67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以</w:t>
            </w:r>
            <w:r w:rsidR="00C14A67" w:rsidRPr="00C14A67"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  <w:t>北京高科国融资</w:t>
            </w:r>
            <w:proofErr w:type="gramStart"/>
            <w:r w:rsidR="00C14A67" w:rsidRPr="00C14A67"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  <w:t>产管理</w:t>
            </w:r>
            <w:proofErr w:type="gramEnd"/>
            <w:r w:rsidR="00C14A67" w:rsidRPr="00C14A67"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  <w:t>有限公司为平台开展。</w:t>
            </w:r>
            <w:proofErr w:type="gramStart"/>
            <w:r w:rsidR="00C14A67" w:rsidRPr="00C14A67"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  <w:t>高科国融团队</w:t>
            </w:r>
            <w:proofErr w:type="gramEnd"/>
            <w:r w:rsidR="00C14A67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在特殊资产处置的专业、</w:t>
            </w:r>
            <w:r w:rsidRPr="00DB4FDB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经验优势较为明显</w:t>
            </w:r>
            <w:r w:rsidR="00C14A67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，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公司</w:t>
            </w:r>
            <w:r w:rsidR="00C14A67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认为特殊资产的行业前景比较明朗，业务团队正在积极展业。</w:t>
            </w:r>
          </w:p>
          <w:p w14:paraId="5F90D266" w14:textId="77777777" w:rsidR="00C14A67" w:rsidRPr="00C14A67" w:rsidRDefault="00C14A67" w:rsidP="00C37323">
            <w:pPr>
              <w:spacing w:line="560" w:lineRule="exact"/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</w:pPr>
          </w:p>
          <w:p w14:paraId="2B6EEECF" w14:textId="1C30D210" w:rsidR="00837DB1" w:rsidRPr="00A96493" w:rsidRDefault="00DB4FDB" w:rsidP="00DB4FDB">
            <w:pPr>
              <w:spacing w:line="560" w:lineRule="exact"/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</w:pPr>
            <w:r w:rsidRPr="00A96493"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  <w:t>7、问题：</w:t>
            </w:r>
            <w:r w:rsidR="00A96493" w:rsidRPr="00A96493"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  <w:t>公司账面现金充足，如后续进行资产收购，会</w:t>
            </w:r>
            <w:r w:rsidRPr="00A96493"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  <w:t>考虑</w:t>
            </w:r>
            <w:r w:rsidR="00A96493" w:rsidRPr="00A96493"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  <w:t>通过</w:t>
            </w:r>
            <w:r w:rsidRPr="00A96493"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  <w:t>增发</w:t>
            </w:r>
            <w:r w:rsidR="00A96493" w:rsidRPr="00A96493"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  <w:t>股份募集相关资金么</w:t>
            </w:r>
            <w:r w:rsidRPr="00A96493"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  <w:t>？</w:t>
            </w:r>
          </w:p>
          <w:p w14:paraId="557BC9C2" w14:textId="21AD6778" w:rsidR="00837DB1" w:rsidRPr="00A96493" w:rsidRDefault="00A96493">
            <w:pPr>
              <w:spacing w:line="560" w:lineRule="exact"/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回复：</w:t>
            </w:r>
            <w:r w:rsidR="00C14A67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如后续涉及资本运作事项，公司会视项目情况、</w:t>
            </w:r>
            <w:proofErr w:type="gramStart"/>
            <w:r w:rsidR="00C14A67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具体资金</w:t>
            </w:r>
            <w:proofErr w:type="gramEnd"/>
            <w:r w:rsidR="00C14A67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需求以及和交易对手的协商情况综合进行考虑。</w:t>
            </w:r>
          </w:p>
          <w:p w14:paraId="674A5B6B" w14:textId="77777777" w:rsidR="00A96493" w:rsidRPr="00C14A67" w:rsidRDefault="00A96493" w:rsidP="00831631">
            <w:pPr>
              <w:spacing w:line="560" w:lineRule="exact"/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</w:pPr>
          </w:p>
          <w:p w14:paraId="339ED884" w14:textId="6E67D868" w:rsidR="00A96493" w:rsidRPr="00A96493" w:rsidRDefault="00A96493" w:rsidP="00831631">
            <w:pPr>
              <w:spacing w:line="560" w:lineRule="exact"/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</w:pPr>
            <w:r w:rsidRPr="00A96493"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  <w:t>8、问题：公司</w:t>
            </w:r>
            <w:r w:rsidR="007E3350"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  <w:t>未来</w:t>
            </w:r>
            <w:r w:rsidR="0095320E"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  <w:t>有没有可能</w:t>
            </w:r>
            <w:proofErr w:type="gramStart"/>
            <w:r w:rsidRPr="00A96493"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  <w:t>置出现</w:t>
            </w:r>
            <w:proofErr w:type="gramEnd"/>
            <w:r w:rsidRPr="00A96493"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  <w:t>有业务，或通过并购等手段</w:t>
            </w:r>
            <w:r w:rsidR="007E3350"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  <w:t>实现</w:t>
            </w:r>
            <w:r w:rsidR="007E3350" w:rsidRPr="007E3350"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  <w:lastRenderedPageBreak/>
              <w:t>双主业或多主业的战略转型</w:t>
            </w:r>
            <w:r w:rsidRPr="00A96493">
              <w:rPr>
                <w:rFonts w:ascii="宋体" w:hAnsi="宋体" w:hint="eastAsia"/>
                <w:b/>
                <w:iCs/>
                <w:color w:val="000000"/>
                <w:sz w:val="24"/>
                <w:szCs w:val="24"/>
              </w:rPr>
              <w:t>？</w:t>
            </w:r>
          </w:p>
          <w:p w14:paraId="14672982" w14:textId="4FD075F0" w:rsidR="00A96493" w:rsidRDefault="00A96493" w:rsidP="00831631">
            <w:pPr>
              <w:spacing w:line="560" w:lineRule="exact"/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回复：</w:t>
            </w:r>
            <w:r w:rsidR="00C14A67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公司对合适的并购扩张机会保持开放性，但未来是否会涉及相关事项尚不确定。</w:t>
            </w:r>
          </w:p>
          <w:p w14:paraId="35315DF9" w14:textId="4D552B99" w:rsidR="00C14A67" w:rsidRPr="00C14A67" w:rsidRDefault="00C14A67" w:rsidP="00831631">
            <w:pPr>
              <w:spacing w:line="560" w:lineRule="exact"/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837DB1" w14:paraId="2A86F85E" w14:textId="77777777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0710F" w14:textId="77777777" w:rsidR="00837DB1" w:rsidRDefault="00DE5303">
            <w:pPr>
              <w:spacing w:line="560" w:lineRule="exact"/>
              <w:jc w:val="center"/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lastRenderedPageBreak/>
              <w:t>关于本次活动是否涉</w:t>
            </w:r>
          </w:p>
          <w:p w14:paraId="680E1DE5" w14:textId="77777777" w:rsidR="00837DB1" w:rsidRDefault="00DE5303">
            <w:pPr>
              <w:spacing w:line="560" w:lineRule="exact"/>
              <w:jc w:val="center"/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及应披露重大信息的</w:t>
            </w:r>
          </w:p>
          <w:p w14:paraId="613896BF" w14:textId="77777777" w:rsidR="00837DB1" w:rsidRDefault="00DE5303">
            <w:pPr>
              <w:spacing w:line="560" w:lineRule="exact"/>
              <w:jc w:val="center"/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说明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C0CE1" w14:textId="77777777" w:rsidR="00837DB1" w:rsidRDefault="00DE5303">
            <w:pPr>
              <w:spacing w:line="560" w:lineRule="exact"/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无</w:t>
            </w:r>
          </w:p>
        </w:tc>
      </w:tr>
      <w:tr w:rsidR="00837DB1" w14:paraId="462B1B33" w14:textId="77777777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0A5AB" w14:textId="77777777" w:rsidR="00837DB1" w:rsidRDefault="00DE5303">
            <w:pPr>
              <w:spacing w:line="560" w:lineRule="exact"/>
              <w:jc w:val="center"/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附件清单（如有）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05289" w14:textId="77777777" w:rsidR="00837DB1" w:rsidRDefault="00DE5303">
            <w:pPr>
              <w:spacing w:line="560" w:lineRule="exact"/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无</w:t>
            </w:r>
          </w:p>
        </w:tc>
      </w:tr>
    </w:tbl>
    <w:p w14:paraId="76CB2574" w14:textId="77777777" w:rsidR="00837DB1" w:rsidRDefault="00837DB1">
      <w:pPr>
        <w:snapToGrid w:val="0"/>
        <w:spacing w:line="560" w:lineRule="exact"/>
        <w:jc w:val="left"/>
        <w:outlineLvl w:val="0"/>
        <w:rPr>
          <w:rFonts w:ascii="仿宋" w:eastAsia="仿宋" w:hAnsi="仿宋" w:hint="eastAsia"/>
          <w:color w:val="000000"/>
          <w:sz w:val="28"/>
          <w:szCs w:val="28"/>
        </w:rPr>
      </w:pPr>
    </w:p>
    <w:p w14:paraId="3685E51D" w14:textId="77777777" w:rsidR="00837DB1" w:rsidRDefault="00837DB1">
      <w:pPr>
        <w:widowControl/>
        <w:jc w:val="left"/>
        <w:rPr>
          <w:rFonts w:ascii="仿宋" w:eastAsia="仿宋" w:hAnsi="仿宋" w:hint="eastAsia"/>
          <w:color w:val="000000"/>
          <w:sz w:val="28"/>
          <w:szCs w:val="28"/>
        </w:rPr>
      </w:pPr>
    </w:p>
    <w:sectPr w:rsidR="00837DB1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59DF1" w14:textId="77777777" w:rsidR="00581F78" w:rsidRDefault="00581F78">
      <w:r>
        <w:separator/>
      </w:r>
    </w:p>
  </w:endnote>
  <w:endnote w:type="continuationSeparator" w:id="0">
    <w:p w14:paraId="02158655" w14:textId="77777777" w:rsidR="00581F78" w:rsidRDefault="00581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75851402"/>
      <w:docPartObj>
        <w:docPartGallery w:val="AutoText"/>
      </w:docPartObj>
    </w:sdtPr>
    <w:sdtContent>
      <w:p w14:paraId="6BC8FDB0" w14:textId="77777777" w:rsidR="00837DB1" w:rsidRDefault="00DE530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A67" w:rsidRPr="00C14A67">
          <w:rPr>
            <w:noProof/>
            <w:lang w:val="zh-CN"/>
          </w:rPr>
          <w:t>3</w:t>
        </w:r>
        <w:r>
          <w:fldChar w:fldCharType="end"/>
        </w:r>
      </w:p>
    </w:sdtContent>
  </w:sdt>
  <w:p w14:paraId="18B93EBA" w14:textId="77777777" w:rsidR="00837DB1" w:rsidRDefault="00837DB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08EE6" w14:textId="77777777" w:rsidR="00581F78" w:rsidRDefault="00581F78">
      <w:r>
        <w:separator/>
      </w:r>
    </w:p>
  </w:footnote>
  <w:footnote w:type="continuationSeparator" w:id="0">
    <w:p w14:paraId="1932F92D" w14:textId="77777777" w:rsidR="00581F78" w:rsidRDefault="00581F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RiZTY0OTliYjMxYzI5MGFmZGU3MTY2MWM1ZDE5NzcifQ=="/>
  </w:docVars>
  <w:rsids>
    <w:rsidRoot w:val="00534EC7"/>
    <w:rsid w:val="00000760"/>
    <w:rsid w:val="00017330"/>
    <w:rsid w:val="00020FEE"/>
    <w:rsid w:val="00021249"/>
    <w:rsid w:val="000217CC"/>
    <w:rsid w:val="000342E6"/>
    <w:rsid w:val="00036C31"/>
    <w:rsid w:val="000378EC"/>
    <w:rsid w:val="00040B0B"/>
    <w:rsid w:val="00047460"/>
    <w:rsid w:val="000534FF"/>
    <w:rsid w:val="0005646B"/>
    <w:rsid w:val="000570DC"/>
    <w:rsid w:val="00064ECA"/>
    <w:rsid w:val="00071393"/>
    <w:rsid w:val="000833FE"/>
    <w:rsid w:val="000850E0"/>
    <w:rsid w:val="00090D31"/>
    <w:rsid w:val="0009135D"/>
    <w:rsid w:val="00096403"/>
    <w:rsid w:val="000A0E7D"/>
    <w:rsid w:val="000B616A"/>
    <w:rsid w:val="000B6D71"/>
    <w:rsid w:val="000C0420"/>
    <w:rsid w:val="000C19BA"/>
    <w:rsid w:val="000C4C0C"/>
    <w:rsid w:val="000C52C5"/>
    <w:rsid w:val="000D0564"/>
    <w:rsid w:val="000D4F18"/>
    <w:rsid w:val="000D6EEC"/>
    <w:rsid w:val="000E016E"/>
    <w:rsid w:val="000E03EE"/>
    <w:rsid w:val="000E41FD"/>
    <w:rsid w:val="000E46D1"/>
    <w:rsid w:val="000E54F7"/>
    <w:rsid w:val="000F08DD"/>
    <w:rsid w:val="000F3C01"/>
    <w:rsid w:val="00101B6B"/>
    <w:rsid w:val="00101E58"/>
    <w:rsid w:val="0010263A"/>
    <w:rsid w:val="001038FD"/>
    <w:rsid w:val="001049D8"/>
    <w:rsid w:val="001224BC"/>
    <w:rsid w:val="00130FB3"/>
    <w:rsid w:val="00133DB5"/>
    <w:rsid w:val="00136102"/>
    <w:rsid w:val="00146035"/>
    <w:rsid w:val="00151D20"/>
    <w:rsid w:val="00157EA2"/>
    <w:rsid w:val="0016222E"/>
    <w:rsid w:val="001641E0"/>
    <w:rsid w:val="00172591"/>
    <w:rsid w:val="001877B1"/>
    <w:rsid w:val="001A67B0"/>
    <w:rsid w:val="001D0D0B"/>
    <w:rsid w:val="001E4AF9"/>
    <w:rsid w:val="001F4C14"/>
    <w:rsid w:val="002016FF"/>
    <w:rsid w:val="0020392E"/>
    <w:rsid w:val="002339BD"/>
    <w:rsid w:val="002350AC"/>
    <w:rsid w:val="00245412"/>
    <w:rsid w:val="00253294"/>
    <w:rsid w:val="00264E51"/>
    <w:rsid w:val="0029551D"/>
    <w:rsid w:val="00296064"/>
    <w:rsid w:val="00297CCB"/>
    <w:rsid w:val="002C1BE8"/>
    <w:rsid w:val="002C296A"/>
    <w:rsid w:val="002C5F88"/>
    <w:rsid w:val="002D0E08"/>
    <w:rsid w:val="002F2C8D"/>
    <w:rsid w:val="002F2D8C"/>
    <w:rsid w:val="002F4F0B"/>
    <w:rsid w:val="003010D1"/>
    <w:rsid w:val="0030167B"/>
    <w:rsid w:val="00306E10"/>
    <w:rsid w:val="00310141"/>
    <w:rsid w:val="00315374"/>
    <w:rsid w:val="00320369"/>
    <w:rsid w:val="00322DBA"/>
    <w:rsid w:val="00337A5C"/>
    <w:rsid w:val="00340453"/>
    <w:rsid w:val="00345399"/>
    <w:rsid w:val="003464F5"/>
    <w:rsid w:val="00347C77"/>
    <w:rsid w:val="00352BCB"/>
    <w:rsid w:val="00354E06"/>
    <w:rsid w:val="00366DA7"/>
    <w:rsid w:val="00376505"/>
    <w:rsid w:val="00376B2F"/>
    <w:rsid w:val="00381E11"/>
    <w:rsid w:val="00385F13"/>
    <w:rsid w:val="00392FE0"/>
    <w:rsid w:val="003A53BB"/>
    <w:rsid w:val="003B0604"/>
    <w:rsid w:val="003B11B2"/>
    <w:rsid w:val="003B11C4"/>
    <w:rsid w:val="003B6D9E"/>
    <w:rsid w:val="003B71EF"/>
    <w:rsid w:val="003C5681"/>
    <w:rsid w:val="003D0493"/>
    <w:rsid w:val="003D3AF0"/>
    <w:rsid w:val="003D6140"/>
    <w:rsid w:val="003D715F"/>
    <w:rsid w:val="003E547E"/>
    <w:rsid w:val="003E5E8F"/>
    <w:rsid w:val="003F0CF1"/>
    <w:rsid w:val="003F0D3D"/>
    <w:rsid w:val="003F1393"/>
    <w:rsid w:val="003F3C28"/>
    <w:rsid w:val="003F5E71"/>
    <w:rsid w:val="003F7368"/>
    <w:rsid w:val="003F7511"/>
    <w:rsid w:val="0040048E"/>
    <w:rsid w:val="004026EF"/>
    <w:rsid w:val="00404B8E"/>
    <w:rsid w:val="00404D87"/>
    <w:rsid w:val="00406DCD"/>
    <w:rsid w:val="004146FA"/>
    <w:rsid w:val="0042526C"/>
    <w:rsid w:val="0043137E"/>
    <w:rsid w:val="004315D6"/>
    <w:rsid w:val="0043624B"/>
    <w:rsid w:val="00436D53"/>
    <w:rsid w:val="00450949"/>
    <w:rsid w:val="00453FFC"/>
    <w:rsid w:val="004641D2"/>
    <w:rsid w:val="00465195"/>
    <w:rsid w:val="0046708E"/>
    <w:rsid w:val="00474BFE"/>
    <w:rsid w:val="004758C4"/>
    <w:rsid w:val="004820FB"/>
    <w:rsid w:val="0048279A"/>
    <w:rsid w:val="004845FF"/>
    <w:rsid w:val="00487218"/>
    <w:rsid w:val="004951B3"/>
    <w:rsid w:val="004952AC"/>
    <w:rsid w:val="004B1627"/>
    <w:rsid w:val="004B1C85"/>
    <w:rsid w:val="004B3739"/>
    <w:rsid w:val="004C12E4"/>
    <w:rsid w:val="004D5D8B"/>
    <w:rsid w:val="004F121A"/>
    <w:rsid w:val="004F7080"/>
    <w:rsid w:val="005006EF"/>
    <w:rsid w:val="0050072E"/>
    <w:rsid w:val="0050536A"/>
    <w:rsid w:val="00507DDB"/>
    <w:rsid w:val="005107BE"/>
    <w:rsid w:val="00522F01"/>
    <w:rsid w:val="005307C1"/>
    <w:rsid w:val="00534EC7"/>
    <w:rsid w:val="0055263E"/>
    <w:rsid w:val="00581F78"/>
    <w:rsid w:val="00585797"/>
    <w:rsid w:val="00590E90"/>
    <w:rsid w:val="00591585"/>
    <w:rsid w:val="00593BFF"/>
    <w:rsid w:val="00594F2B"/>
    <w:rsid w:val="00595098"/>
    <w:rsid w:val="005B60A9"/>
    <w:rsid w:val="005B71F1"/>
    <w:rsid w:val="005C3518"/>
    <w:rsid w:val="005D5F2D"/>
    <w:rsid w:val="005E4E09"/>
    <w:rsid w:val="005F15A9"/>
    <w:rsid w:val="005F229B"/>
    <w:rsid w:val="0060389B"/>
    <w:rsid w:val="00612FEE"/>
    <w:rsid w:val="00614381"/>
    <w:rsid w:val="006317A3"/>
    <w:rsid w:val="00643070"/>
    <w:rsid w:val="006434EF"/>
    <w:rsid w:val="0064406A"/>
    <w:rsid w:val="006444E7"/>
    <w:rsid w:val="00651303"/>
    <w:rsid w:val="006529B5"/>
    <w:rsid w:val="00653185"/>
    <w:rsid w:val="006551A1"/>
    <w:rsid w:val="00655CFE"/>
    <w:rsid w:val="00664B9B"/>
    <w:rsid w:val="00672FE9"/>
    <w:rsid w:val="00681B40"/>
    <w:rsid w:val="00696AAE"/>
    <w:rsid w:val="00697323"/>
    <w:rsid w:val="0069776F"/>
    <w:rsid w:val="006B2995"/>
    <w:rsid w:val="006B4337"/>
    <w:rsid w:val="006B78C9"/>
    <w:rsid w:val="006C7D25"/>
    <w:rsid w:val="006D3B78"/>
    <w:rsid w:val="006D5C12"/>
    <w:rsid w:val="006E359C"/>
    <w:rsid w:val="006F6D59"/>
    <w:rsid w:val="00700F95"/>
    <w:rsid w:val="00701E0D"/>
    <w:rsid w:val="00714657"/>
    <w:rsid w:val="00717CD8"/>
    <w:rsid w:val="007229E7"/>
    <w:rsid w:val="007259C2"/>
    <w:rsid w:val="00734314"/>
    <w:rsid w:val="00736E19"/>
    <w:rsid w:val="00737A28"/>
    <w:rsid w:val="007423AC"/>
    <w:rsid w:val="007459B0"/>
    <w:rsid w:val="00745D47"/>
    <w:rsid w:val="00750067"/>
    <w:rsid w:val="00751CCA"/>
    <w:rsid w:val="00756FD4"/>
    <w:rsid w:val="00760F70"/>
    <w:rsid w:val="00760F78"/>
    <w:rsid w:val="00764C7B"/>
    <w:rsid w:val="00772232"/>
    <w:rsid w:val="007767AC"/>
    <w:rsid w:val="00782B9A"/>
    <w:rsid w:val="00786FC6"/>
    <w:rsid w:val="007870FF"/>
    <w:rsid w:val="00794555"/>
    <w:rsid w:val="007954EA"/>
    <w:rsid w:val="00797FD1"/>
    <w:rsid w:val="007A438D"/>
    <w:rsid w:val="007A51E5"/>
    <w:rsid w:val="007A56FB"/>
    <w:rsid w:val="007B1D0B"/>
    <w:rsid w:val="007B444F"/>
    <w:rsid w:val="007D2DDF"/>
    <w:rsid w:val="007E3350"/>
    <w:rsid w:val="007E6063"/>
    <w:rsid w:val="007E7E36"/>
    <w:rsid w:val="007F2EBD"/>
    <w:rsid w:val="00803137"/>
    <w:rsid w:val="00814EE5"/>
    <w:rsid w:val="00831631"/>
    <w:rsid w:val="008322D0"/>
    <w:rsid w:val="00832EA1"/>
    <w:rsid w:val="00834BC5"/>
    <w:rsid w:val="00837906"/>
    <w:rsid w:val="00837DB1"/>
    <w:rsid w:val="00842505"/>
    <w:rsid w:val="00844297"/>
    <w:rsid w:val="008445DE"/>
    <w:rsid w:val="008455D9"/>
    <w:rsid w:val="00855980"/>
    <w:rsid w:val="00856D91"/>
    <w:rsid w:val="008604B7"/>
    <w:rsid w:val="008729B5"/>
    <w:rsid w:val="0087479E"/>
    <w:rsid w:val="00877228"/>
    <w:rsid w:val="008840A3"/>
    <w:rsid w:val="00884AD7"/>
    <w:rsid w:val="00886A5F"/>
    <w:rsid w:val="00893217"/>
    <w:rsid w:val="008963C2"/>
    <w:rsid w:val="00897A6D"/>
    <w:rsid w:val="008A0338"/>
    <w:rsid w:val="008A635E"/>
    <w:rsid w:val="008A6560"/>
    <w:rsid w:val="008B10A2"/>
    <w:rsid w:val="008C2201"/>
    <w:rsid w:val="008C2CD5"/>
    <w:rsid w:val="008C2ED5"/>
    <w:rsid w:val="008C372A"/>
    <w:rsid w:val="008D0241"/>
    <w:rsid w:val="008D61B4"/>
    <w:rsid w:val="008E25B5"/>
    <w:rsid w:val="008E5C44"/>
    <w:rsid w:val="008F2FA9"/>
    <w:rsid w:val="008F7AE3"/>
    <w:rsid w:val="00910595"/>
    <w:rsid w:val="009211B2"/>
    <w:rsid w:val="0092649C"/>
    <w:rsid w:val="00934F6B"/>
    <w:rsid w:val="009446A2"/>
    <w:rsid w:val="0095320E"/>
    <w:rsid w:val="00961296"/>
    <w:rsid w:val="009631AB"/>
    <w:rsid w:val="00967C4A"/>
    <w:rsid w:val="009721D7"/>
    <w:rsid w:val="009748A9"/>
    <w:rsid w:val="00975E41"/>
    <w:rsid w:val="0098041B"/>
    <w:rsid w:val="00982812"/>
    <w:rsid w:val="00986B61"/>
    <w:rsid w:val="009875A5"/>
    <w:rsid w:val="009A06A2"/>
    <w:rsid w:val="009A46F5"/>
    <w:rsid w:val="009A7A77"/>
    <w:rsid w:val="009B0CE4"/>
    <w:rsid w:val="009B2449"/>
    <w:rsid w:val="009B3750"/>
    <w:rsid w:val="009B5F9C"/>
    <w:rsid w:val="009C7949"/>
    <w:rsid w:val="009D090F"/>
    <w:rsid w:val="009D4ABA"/>
    <w:rsid w:val="009D50AC"/>
    <w:rsid w:val="009D7FF0"/>
    <w:rsid w:val="009F14D5"/>
    <w:rsid w:val="009F3620"/>
    <w:rsid w:val="009F6984"/>
    <w:rsid w:val="00A02E45"/>
    <w:rsid w:val="00A10272"/>
    <w:rsid w:val="00A10B2E"/>
    <w:rsid w:val="00A15BA3"/>
    <w:rsid w:val="00A20B7D"/>
    <w:rsid w:val="00A24BDD"/>
    <w:rsid w:val="00A32446"/>
    <w:rsid w:val="00A40573"/>
    <w:rsid w:val="00A462D8"/>
    <w:rsid w:val="00A5453E"/>
    <w:rsid w:val="00A80829"/>
    <w:rsid w:val="00A92284"/>
    <w:rsid w:val="00A96493"/>
    <w:rsid w:val="00AB489B"/>
    <w:rsid w:val="00AB49E7"/>
    <w:rsid w:val="00AB4F12"/>
    <w:rsid w:val="00AB70B2"/>
    <w:rsid w:val="00AC1EFF"/>
    <w:rsid w:val="00AC5C1A"/>
    <w:rsid w:val="00AC6D19"/>
    <w:rsid w:val="00AD1147"/>
    <w:rsid w:val="00AD47A5"/>
    <w:rsid w:val="00AF4B2E"/>
    <w:rsid w:val="00AF7AEF"/>
    <w:rsid w:val="00B04AC2"/>
    <w:rsid w:val="00B167A3"/>
    <w:rsid w:val="00B17AB2"/>
    <w:rsid w:val="00B23C25"/>
    <w:rsid w:val="00B273EB"/>
    <w:rsid w:val="00B27F9A"/>
    <w:rsid w:val="00B36DFD"/>
    <w:rsid w:val="00B618D8"/>
    <w:rsid w:val="00B6326B"/>
    <w:rsid w:val="00B756AB"/>
    <w:rsid w:val="00B7749C"/>
    <w:rsid w:val="00B852D3"/>
    <w:rsid w:val="00B9363C"/>
    <w:rsid w:val="00BB0971"/>
    <w:rsid w:val="00BB12C7"/>
    <w:rsid w:val="00BB28BF"/>
    <w:rsid w:val="00BC2613"/>
    <w:rsid w:val="00BC276E"/>
    <w:rsid w:val="00BC46B8"/>
    <w:rsid w:val="00BD0D22"/>
    <w:rsid w:val="00BD429E"/>
    <w:rsid w:val="00BD5C43"/>
    <w:rsid w:val="00BD773C"/>
    <w:rsid w:val="00BE4DEC"/>
    <w:rsid w:val="00BE79CF"/>
    <w:rsid w:val="00BF25FB"/>
    <w:rsid w:val="00C14A67"/>
    <w:rsid w:val="00C312C2"/>
    <w:rsid w:val="00C346BF"/>
    <w:rsid w:val="00C369ED"/>
    <w:rsid w:val="00C37323"/>
    <w:rsid w:val="00C44FE4"/>
    <w:rsid w:val="00C52216"/>
    <w:rsid w:val="00C57BD2"/>
    <w:rsid w:val="00C57F9D"/>
    <w:rsid w:val="00C608F8"/>
    <w:rsid w:val="00C72FDC"/>
    <w:rsid w:val="00C826B3"/>
    <w:rsid w:val="00C84A53"/>
    <w:rsid w:val="00C84FE7"/>
    <w:rsid w:val="00C90CEE"/>
    <w:rsid w:val="00C925D1"/>
    <w:rsid w:val="00C958AE"/>
    <w:rsid w:val="00CA2592"/>
    <w:rsid w:val="00CA4537"/>
    <w:rsid w:val="00CA7701"/>
    <w:rsid w:val="00CB0A79"/>
    <w:rsid w:val="00CB38AE"/>
    <w:rsid w:val="00CB54C8"/>
    <w:rsid w:val="00CB7E82"/>
    <w:rsid w:val="00CC1323"/>
    <w:rsid w:val="00CC1F6B"/>
    <w:rsid w:val="00CD0875"/>
    <w:rsid w:val="00CD7725"/>
    <w:rsid w:val="00CE4384"/>
    <w:rsid w:val="00CE547C"/>
    <w:rsid w:val="00CE6C8E"/>
    <w:rsid w:val="00CF24AA"/>
    <w:rsid w:val="00D00711"/>
    <w:rsid w:val="00D06009"/>
    <w:rsid w:val="00D104FA"/>
    <w:rsid w:val="00D15ABE"/>
    <w:rsid w:val="00D33C3B"/>
    <w:rsid w:val="00D34056"/>
    <w:rsid w:val="00D342D7"/>
    <w:rsid w:val="00D42D1A"/>
    <w:rsid w:val="00D55C69"/>
    <w:rsid w:val="00D5720F"/>
    <w:rsid w:val="00D7000E"/>
    <w:rsid w:val="00D77559"/>
    <w:rsid w:val="00D84A00"/>
    <w:rsid w:val="00D95328"/>
    <w:rsid w:val="00DB1DC3"/>
    <w:rsid w:val="00DB4FDB"/>
    <w:rsid w:val="00DC0D0B"/>
    <w:rsid w:val="00DC3FD9"/>
    <w:rsid w:val="00DC4EF4"/>
    <w:rsid w:val="00DD5F05"/>
    <w:rsid w:val="00DD730E"/>
    <w:rsid w:val="00DE1C1C"/>
    <w:rsid w:val="00DE3C2E"/>
    <w:rsid w:val="00DE4928"/>
    <w:rsid w:val="00DE5254"/>
    <w:rsid w:val="00DE5303"/>
    <w:rsid w:val="00DF669F"/>
    <w:rsid w:val="00E008AE"/>
    <w:rsid w:val="00E06DCA"/>
    <w:rsid w:val="00E4008F"/>
    <w:rsid w:val="00E42879"/>
    <w:rsid w:val="00E50B1C"/>
    <w:rsid w:val="00E515B4"/>
    <w:rsid w:val="00E6640E"/>
    <w:rsid w:val="00E67637"/>
    <w:rsid w:val="00E67E6E"/>
    <w:rsid w:val="00E72347"/>
    <w:rsid w:val="00E73609"/>
    <w:rsid w:val="00E920B5"/>
    <w:rsid w:val="00E93B15"/>
    <w:rsid w:val="00EA47AD"/>
    <w:rsid w:val="00EB0F3A"/>
    <w:rsid w:val="00EB2B16"/>
    <w:rsid w:val="00EB5CDF"/>
    <w:rsid w:val="00EB6DC9"/>
    <w:rsid w:val="00ED59C5"/>
    <w:rsid w:val="00EE681B"/>
    <w:rsid w:val="00EF62A3"/>
    <w:rsid w:val="00F0499A"/>
    <w:rsid w:val="00F17B51"/>
    <w:rsid w:val="00F207DB"/>
    <w:rsid w:val="00F225F9"/>
    <w:rsid w:val="00F22C14"/>
    <w:rsid w:val="00F27FF8"/>
    <w:rsid w:val="00F4097F"/>
    <w:rsid w:val="00F40C20"/>
    <w:rsid w:val="00F51431"/>
    <w:rsid w:val="00F52C57"/>
    <w:rsid w:val="00F57F21"/>
    <w:rsid w:val="00F60335"/>
    <w:rsid w:val="00F61C39"/>
    <w:rsid w:val="00F63D93"/>
    <w:rsid w:val="00F706BB"/>
    <w:rsid w:val="00F70E42"/>
    <w:rsid w:val="00F71CF3"/>
    <w:rsid w:val="00F7681B"/>
    <w:rsid w:val="00F85C28"/>
    <w:rsid w:val="00F970A4"/>
    <w:rsid w:val="00F97CC5"/>
    <w:rsid w:val="00FB0856"/>
    <w:rsid w:val="00FB4B4C"/>
    <w:rsid w:val="00FB50E6"/>
    <w:rsid w:val="00FC0FDF"/>
    <w:rsid w:val="00FC27D0"/>
    <w:rsid w:val="00FD3711"/>
    <w:rsid w:val="00FD6087"/>
    <w:rsid w:val="00FE0070"/>
    <w:rsid w:val="00FE28FB"/>
    <w:rsid w:val="00FE66FE"/>
    <w:rsid w:val="00FF078A"/>
    <w:rsid w:val="00FF525C"/>
    <w:rsid w:val="211B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6CCC8F"/>
  <w15:docId w15:val="{7FEBD344-E6B0-40BD-ACD6-DA34D63CC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  <w:rPr>
      <w:szCs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  <w:szCs w:val="20"/>
    </w:rPr>
  </w:style>
  <w:style w:type="character" w:styleId="ad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character" w:customStyle="1" w:styleId="ng-binding">
    <w:name w:val="ng-binding"/>
    <w:basedOn w:val="a0"/>
    <w:qFormat/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</w:rPr>
  </w:style>
  <w:style w:type="paragraph" w:styleId="af0">
    <w:name w:val="Revision"/>
    <w:hidden/>
    <w:uiPriority w:val="99"/>
    <w:unhideWhenUsed/>
    <w:rsid w:val="00064ECA"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8A1CD0ACEFB685468ADC9D3ECFE50AA2" ma:contentTypeVersion="0" ma:contentTypeDescription="新建文档。" ma:contentTypeScope="" ma:versionID="def0500d8bfa075d08ce612c1990ead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adfd09ad98667f9c194c646e975416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98DF68-7BEF-4E9F-A3FC-08FE69096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FE92B1-2B5A-4620-BD65-B2A923AFDD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BFC278-BEBC-42A5-B820-CCD868AC30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4827DC-EA26-4EAA-8882-A01B9C6A81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王芳[fwang]</dc:creator>
  <cp:lastModifiedBy>霁彤 李</cp:lastModifiedBy>
  <cp:revision>4</cp:revision>
  <dcterms:created xsi:type="dcterms:W3CDTF">2024-11-01T07:33:00Z</dcterms:created>
  <dcterms:modified xsi:type="dcterms:W3CDTF">2024-11-01T08:05:00Z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0x0101008A1CD0ACEFB685468ADC9D3ECFE50AA2</vt:lpwstr>
  </property>
  <property fmtid="{D5CDD505-2E9C-101B-9397-08002B2CF9AE}" pid="3" name="KSOProductBuildVer">
    <vt:lpwstr>2052-12.1.0.18276</vt:lpwstr>
  </property>
  <property fmtid="{D5CDD505-2E9C-101B-9397-08002B2CF9AE}" pid="4" name="ICV">
    <vt:lpwstr>15DE8CE6268A4795B471E41021372561_13</vt:lpwstr>
  </property>
</Properties>
</file>