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3161" w14:textId="2042D605" w:rsidR="0026247B" w:rsidRPr="003C598E" w:rsidRDefault="0026247B" w:rsidP="0026247B">
      <w:pPr>
        <w:spacing w:line="360" w:lineRule="auto"/>
        <w:ind w:firstLineChars="0" w:firstLine="0"/>
        <w:rPr>
          <w:rFonts w:ascii="宋体" w:eastAsia="宋体" w:hAnsi="宋体" w:cs="宋体"/>
          <w:szCs w:val="32"/>
        </w:rPr>
      </w:pPr>
      <w:r w:rsidRPr="00624FC6">
        <w:rPr>
          <w:rFonts w:ascii="宋体" w:eastAsia="宋体" w:hAnsi="宋体" w:cs="宋体" w:hint="eastAsia"/>
          <w:b/>
          <w:bCs/>
          <w:sz w:val="21"/>
          <w:szCs w:val="21"/>
        </w:rPr>
        <w:t>证券代码：</w:t>
      </w:r>
      <w:r w:rsidRPr="00624FC6">
        <w:rPr>
          <w:rFonts w:ascii="宋体" w:eastAsia="宋体" w:hAnsi="宋体" w:cs="宋体"/>
          <w:sz w:val="21"/>
          <w:szCs w:val="21"/>
        </w:rPr>
        <w:t xml:space="preserve">603600        </w:t>
      </w:r>
      <w:r>
        <w:rPr>
          <w:rFonts w:ascii="宋体" w:eastAsia="宋体" w:hAnsi="宋体" w:cs="宋体"/>
          <w:sz w:val="21"/>
          <w:szCs w:val="21"/>
        </w:rPr>
        <w:t xml:space="preserve">                         </w:t>
      </w:r>
      <w:r w:rsidRPr="00624FC6">
        <w:rPr>
          <w:rFonts w:ascii="宋体" w:eastAsia="宋体" w:hAnsi="宋体" w:cs="宋体"/>
          <w:sz w:val="21"/>
          <w:szCs w:val="21"/>
        </w:rPr>
        <w:t xml:space="preserve">          </w:t>
      </w:r>
      <w:r w:rsidRPr="00624FC6">
        <w:rPr>
          <w:rFonts w:ascii="宋体" w:eastAsia="宋体" w:hAnsi="宋体" w:cs="宋体" w:hint="eastAsia"/>
          <w:b/>
          <w:bCs/>
          <w:sz w:val="21"/>
          <w:szCs w:val="21"/>
        </w:rPr>
        <w:t>证券简称：</w:t>
      </w:r>
      <w:r w:rsidRPr="00624FC6">
        <w:rPr>
          <w:rFonts w:ascii="宋体" w:eastAsia="宋体" w:hAnsi="宋体" w:cs="宋体" w:hint="eastAsia"/>
          <w:sz w:val="21"/>
          <w:szCs w:val="21"/>
        </w:rPr>
        <w:t>永艺股份</w:t>
      </w:r>
    </w:p>
    <w:p w14:paraId="5A8AC6A8" w14:textId="77777777" w:rsidR="0026247B" w:rsidRPr="00624FC6" w:rsidRDefault="0026247B" w:rsidP="0026247B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iCs/>
          <w:color w:val="000000"/>
          <w:szCs w:val="32"/>
        </w:rPr>
      </w:pPr>
      <w:r w:rsidRPr="00624FC6">
        <w:rPr>
          <w:rFonts w:ascii="宋体" w:eastAsia="宋体" w:hAnsi="宋体" w:cs="宋体" w:hint="eastAsia"/>
          <w:b/>
          <w:iCs/>
          <w:color w:val="000000"/>
          <w:szCs w:val="32"/>
        </w:rPr>
        <w:t>永艺家具股份有限公司</w:t>
      </w:r>
    </w:p>
    <w:p w14:paraId="18F410F9" w14:textId="0EA9D4F0" w:rsidR="0026247B" w:rsidRPr="00624FC6" w:rsidRDefault="0026247B" w:rsidP="0026247B">
      <w:pPr>
        <w:spacing w:line="360" w:lineRule="auto"/>
        <w:ind w:firstLineChars="0" w:firstLine="0"/>
        <w:jc w:val="center"/>
        <w:rPr>
          <w:rFonts w:ascii="宋体" w:eastAsia="宋体" w:hAnsi="宋体" w:cs="宋体"/>
          <w:b/>
          <w:iCs/>
          <w:color w:val="000000"/>
          <w:szCs w:val="32"/>
        </w:rPr>
      </w:pPr>
      <w:r w:rsidRPr="00624FC6">
        <w:rPr>
          <w:rFonts w:ascii="宋体" w:eastAsia="宋体" w:hAnsi="宋体" w:cs="宋体" w:hint="eastAsia"/>
          <w:b/>
          <w:iCs/>
          <w:color w:val="000000"/>
          <w:szCs w:val="32"/>
        </w:rPr>
        <w:t>投资者关系活动记录表</w:t>
      </w:r>
      <w:r w:rsidR="00AE66AA">
        <w:rPr>
          <w:rFonts w:ascii="宋体" w:eastAsia="宋体" w:hAnsi="宋体" w:cs="宋体" w:hint="eastAsia"/>
          <w:b/>
          <w:iCs/>
          <w:color w:val="000000"/>
          <w:szCs w:val="32"/>
        </w:rPr>
        <w:t>（2</w:t>
      </w:r>
      <w:r w:rsidR="00AE66AA">
        <w:rPr>
          <w:rFonts w:ascii="宋体" w:eastAsia="宋体" w:hAnsi="宋体" w:cs="宋体"/>
          <w:b/>
          <w:iCs/>
          <w:color w:val="000000"/>
          <w:szCs w:val="32"/>
        </w:rPr>
        <w:t>02</w:t>
      </w:r>
      <w:r w:rsidR="005F4E74">
        <w:rPr>
          <w:rFonts w:ascii="宋体" w:eastAsia="宋体" w:hAnsi="宋体" w:cs="宋体"/>
          <w:b/>
          <w:iCs/>
          <w:color w:val="000000"/>
          <w:szCs w:val="32"/>
        </w:rPr>
        <w:t>4</w:t>
      </w:r>
      <w:r w:rsidR="00AE66AA">
        <w:rPr>
          <w:rFonts w:ascii="宋体" w:eastAsia="宋体" w:hAnsi="宋体" w:cs="宋体" w:hint="eastAsia"/>
          <w:b/>
          <w:iCs/>
          <w:color w:val="000000"/>
          <w:szCs w:val="32"/>
        </w:rPr>
        <w:t>年</w:t>
      </w:r>
      <w:r w:rsidR="007C0389">
        <w:rPr>
          <w:rFonts w:ascii="宋体" w:eastAsia="宋体" w:hAnsi="宋体" w:cs="宋体" w:hint="eastAsia"/>
          <w:b/>
          <w:iCs/>
          <w:color w:val="000000"/>
          <w:szCs w:val="32"/>
        </w:rPr>
        <w:t>第三季度</w:t>
      </w:r>
      <w:r w:rsidR="00AE66AA">
        <w:rPr>
          <w:rFonts w:ascii="宋体" w:eastAsia="宋体" w:hAnsi="宋体" w:cs="宋体" w:hint="eastAsia"/>
          <w:b/>
          <w:iCs/>
          <w:color w:val="000000"/>
          <w:szCs w:val="32"/>
        </w:rPr>
        <w:t>业绩说明会）</w:t>
      </w:r>
    </w:p>
    <w:p w14:paraId="1FAE8FF7" w14:textId="66EF8E0B" w:rsidR="0026247B" w:rsidRPr="00624FC6" w:rsidRDefault="0026247B" w:rsidP="0026247B">
      <w:pPr>
        <w:spacing w:line="360" w:lineRule="auto"/>
        <w:ind w:firstLineChars="0" w:firstLine="0"/>
        <w:rPr>
          <w:rFonts w:ascii="宋体" w:eastAsia="宋体" w:hAnsi="宋体" w:cs="宋体"/>
          <w:bCs/>
          <w:iCs/>
          <w:color w:val="000000"/>
          <w:sz w:val="24"/>
          <w:szCs w:val="24"/>
        </w:rPr>
      </w:pPr>
      <w:r w:rsidRPr="003C598E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 xml:space="preserve">                                     </w:t>
      </w:r>
      <w:r w:rsidRPr="00624FC6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 xml:space="preserve">        </w:t>
      </w:r>
      <w:r w:rsidR="001D326C">
        <w:rPr>
          <w:rFonts w:ascii="宋体" w:eastAsia="宋体" w:hAnsi="宋体" w:cs="宋体"/>
          <w:bCs/>
          <w:iCs/>
          <w:color w:val="000000"/>
          <w:sz w:val="24"/>
          <w:szCs w:val="24"/>
        </w:rPr>
        <w:t xml:space="preserve">        </w:t>
      </w:r>
      <w:r w:rsidRPr="001D326C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编号：</w:t>
      </w:r>
      <w:r w:rsidRPr="001D326C">
        <w:rPr>
          <w:rFonts w:ascii="宋体" w:eastAsia="宋体" w:hAnsi="宋体" w:cs="宋体"/>
          <w:bCs/>
          <w:iCs/>
          <w:color w:val="000000"/>
          <w:sz w:val="24"/>
          <w:szCs w:val="24"/>
        </w:rPr>
        <w:t>202</w:t>
      </w:r>
      <w:r w:rsidR="000A63A0">
        <w:rPr>
          <w:rFonts w:ascii="宋体" w:eastAsia="宋体" w:hAnsi="宋体" w:cs="宋体"/>
          <w:bCs/>
          <w:iCs/>
          <w:color w:val="000000"/>
          <w:sz w:val="24"/>
          <w:szCs w:val="24"/>
        </w:rPr>
        <w:t>4</w:t>
      </w:r>
      <w:r w:rsidRPr="001D326C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-</w:t>
      </w:r>
      <w:r w:rsidR="001D326C" w:rsidRPr="001D326C">
        <w:rPr>
          <w:rFonts w:ascii="宋体" w:eastAsia="宋体" w:hAnsi="宋体" w:cs="宋体" w:hint="eastAsia"/>
          <w:bCs/>
          <w:iCs/>
          <w:color w:val="000000"/>
          <w:sz w:val="24"/>
          <w:szCs w:val="24"/>
        </w:rPr>
        <w:t>0</w:t>
      </w:r>
      <w:r w:rsidR="001D326C" w:rsidRPr="001D326C">
        <w:rPr>
          <w:rFonts w:ascii="宋体" w:eastAsia="宋体" w:hAnsi="宋体" w:cs="宋体"/>
          <w:bCs/>
          <w:iCs/>
          <w:color w:val="000000"/>
          <w:sz w:val="24"/>
          <w:szCs w:val="24"/>
        </w:rPr>
        <w:t>0</w:t>
      </w:r>
      <w:r w:rsidR="007C0389">
        <w:rPr>
          <w:rFonts w:ascii="宋体" w:eastAsia="宋体" w:hAnsi="宋体" w:cs="宋体"/>
          <w:bCs/>
          <w:iCs/>
          <w:color w:val="000000"/>
          <w:sz w:val="24"/>
          <w:szCs w:val="24"/>
        </w:rPr>
        <w:t>6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6662"/>
      </w:tblGrid>
      <w:tr w:rsidR="0026247B" w:rsidRPr="00B6006C" w14:paraId="115D0E4E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1F08" w14:textId="14FF7E71" w:rsidR="0026247B" w:rsidRPr="00B6006C" w:rsidRDefault="0026247B" w:rsidP="003574D5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2830" w14:textId="5BC987A5" w:rsidR="0026247B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26247B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特定对象调研        □分析师会议</w:t>
            </w:r>
          </w:p>
          <w:p w14:paraId="65216857" w14:textId="32A1B65A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□媒体采访            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√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业绩说明会</w:t>
            </w:r>
          </w:p>
          <w:p w14:paraId="4DACC691" w14:textId="77777777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□新闻发布会          □路演活动</w:t>
            </w:r>
          </w:p>
          <w:p w14:paraId="784A9744" w14:textId="00DD579E" w:rsidR="0026247B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 w:rsidR="0026247B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现场参观 </w:t>
            </w:r>
            <w:r w:rsidR="0026247B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6247B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          □电话会议</w:t>
            </w:r>
          </w:p>
          <w:p w14:paraId="609A0FCD" w14:textId="77777777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□网络会议 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 xml:space="preserve">           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□其他</w:t>
            </w:r>
          </w:p>
        </w:tc>
      </w:tr>
      <w:tr w:rsidR="00B6006C" w:rsidRPr="00B6006C" w14:paraId="410EFEC8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DB3A" w14:textId="7751254E" w:rsidR="00B6006C" w:rsidRPr="00B6006C" w:rsidRDefault="00B6006C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参与机构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ED07" w14:textId="06802FD2" w:rsidR="00B6006C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参加公司202</w:t>
            </w:r>
            <w:r w:rsidR="005F4E74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年</w:t>
            </w:r>
            <w:r w:rsidR="00CA1B96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第三季度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业绩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说明会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的投资者</w:t>
            </w:r>
          </w:p>
        </w:tc>
      </w:tr>
      <w:tr w:rsidR="0026247B" w:rsidRPr="00B6006C" w14:paraId="26839F98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C94B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FCD8" w14:textId="3132321A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02</w:t>
            </w:r>
            <w:r w:rsidR="000A63A0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CA1B96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11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CA1B96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6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（星期</w:t>
            </w:r>
            <w:r w:rsidR="00CA1B96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三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）1</w:t>
            </w:r>
            <w:r w:rsidR="00CA1B96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3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B6006C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00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-</w:t>
            </w:r>
            <w:r w:rsidR="00B6006C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1</w:t>
            </w:r>
            <w:r w:rsidR="00CA1B96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 w:rsidR="00B600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:</w:t>
            </w:r>
            <w:r w:rsidR="00B6006C"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00</w:t>
            </w:r>
          </w:p>
        </w:tc>
      </w:tr>
      <w:tr w:rsidR="0026247B" w:rsidRPr="00B6006C" w14:paraId="392945CA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5BBE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5CF" w14:textId="77777777" w:rsidR="00CA1B96" w:rsidRDefault="00CA1B96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CA1B96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上海证券交易所上证路演中心</w:t>
            </w:r>
          </w:p>
          <w:p w14:paraId="4A62537A" w14:textId="7C624C03" w:rsidR="0026247B" w:rsidRPr="00B6006C" w:rsidRDefault="00CA1B96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CA1B96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（网址：</w:t>
            </w:r>
            <w:bookmarkStart w:id="0" w:name="OLE_LINK1"/>
            <w:r w:rsidRPr="00CA1B96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https://roadshow.sseinfo.com/</w:t>
            </w:r>
            <w:bookmarkEnd w:id="0"/>
            <w:r w:rsidRPr="00CA1B96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）</w:t>
            </w:r>
          </w:p>
        </w:tc>
      </w:tr>
      <w:tr w:rsidR="0026247B" w:rsidRPr="00B6006C" w14:paraId="0333092D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5FD" w14:textId="6E718B72" w:rsidR="0026247B" w:rsidRPr="00B6006C" w:rsidRDefault="0026247B" w:rsidP="003574D5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上市公司接待人员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E38D" w14:textId="77777777" w:rsidR="00B6006C" w:rsidRPr="00B6006C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6006C">
              <w:rPr>
                <w:rFonts w:ascii="宋体" w:eastAsia="宋体" w:hAnsi="宋体" w:hint="eastAsia"/>
                <w:sz w:val="24"/>
                <w:szCs w:val="24"/>
              </w:rPr>
              <w:t>董事长、总经理：张加勇先生</w:t>
            </w:r>
          </w:p>
          <w:p w14:paraId="7641EE31" w14:textId="194E31A9" w:rsidR="00B6006C" w:rsidRPr="00B6006C" w:rsidRDefault="00155BF4" w:rsidP="00BE2589">
            <w:pPr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副总经理、</w:t>
            </w:r>
            <w:r w:rsidR="00B6006C" w:rsidRPr="00B6006C">
              <w:rPr>
                <w:rFonts w:ascii="宋体" w:eastAsia="宋体" w:hAnsi="宋体" w:hint="eastAsia"/>
                <w:sz w:val="24"/>
                <w:szCs w:val="24"/>
              </w:rPr>
              <w:t>财务总监：</w:t>
            </w:r>
            <w:r w:rsidR="000A63A0">
              <w:rPr>
                <w:rFonts w:ascii="宋体" w:eastAsia="宋体" w:hAnsi="宋体" w:hint="eastAsia"/>
                <w:sz w:val="24"/>
                <w:szCs w:val="24"/>
              </w:rPr>
              <w:t>丁国军</w:t>
            </w:r>
            <w:r w:rsidR="00B6006C" w:rsidRPr="00B6006C">
              <w:rPr>
                <w:rFonts w:ascii="宋体" w:eastAsia="宋体" w:hAnsi="宋体" w:hint="eastAsia"/>
                <w:sz w:val="24"/>
                <w:szCs w:val="24"/>
              </w:rPr>
              <w:t>先生</w:t>
            </w:r>
          </w:p>
          <w:p w14:paraId="091990CA" w14:textId="77777777" w:rsidR="0026247B" w:rsidRDefault="00B6006C" w:rsidP="00BE2589">
            <w:pPr>
              <w:spacing w:line="360" w:lineRule="auto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B6006C">
              <w:rPr>
                <w:rFonts w:ascii="宋体" w:eastAsia="宋体" w:hAnsi="宋体" w:hint="eastAsia"/>
                <w:sz w:val="24"/>
                <w:szCs w:val="24"/>
              </w:rPr>
              <w:t>董事会秘书：顾钦杭先生</w:t>
            </w:r>
          </w:p>
          <w:p w14:paraId="4ED2AC91" w14:textId="7EA4357C" w:rsidR="00560F67" w:rsidRPr="00B6006C" w:rsidRDefault="00560F67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hint="eastAsia"/>
                <w:sz w:val="24"/>
                <w:szCs w:val="24"/>
              </w:rPr>
              <w:t>独立董事：</w:t>
            </w:r>
            <w:r w:rsidR="00CA1B96">
              <w:rPr>
                <w:rFonts w:ascii="宋体" w:eastAsia="宋体" w:hAnsi="宋体" w:hint="eastAsia"/>
                <w:sz w:val="24"/>
                <w:szCs w:val="24"/>
              </w:rPr>
              <w:t>包磊先生</w:t>
            </w:r>
          </w:p>
        </w:tc>
      </w:tr>
      <w:tr w:rsidR="0026247B" w:rsidRPr="00B6006C" w14:paraId="7509EC99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6F3B" w14:textId="1F3CBBEA" w:rsidR="0026247B" w:rsidRPr="00B6006C" w:rsidRDefault="0026247B" w:rsidP="00CC4A9C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bookmarkStart w:id="1" w:name="_Hlk176881331"/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5326" w14:textId="47C373F4" w:rsidR="002F24CB" w:rsidRPr="001A226C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1A226C">
              <w:rPr>
                <w:rFonts w:ascii="宋体" w:hAnsi="宋体" w:hint="eastAsia"/>
                <w:sz w:val="24"/>
                <w:szCs w:val="24"/>
              </w:rPr>
              <w:t>公司于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202</w:t>
            </w:r>
            <w:r w:rsidR="00CA1B96" w:rsidRPr="001A226C">
              <w:rPr>
                <w:rFonts w:ascii="宋体" w:hAnsi="宋体"/>
                <w:sz w:val="24"/>
                <w:szCs w:val="24"/>
              </w:rPr>
              <w:t>4年10月26日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在上海证券交易所网站（</w:t>
            </w:r>
            <w:r w:rsidR="00CA1B96" w:rsidRPr="001A226C">
              <w:rPr>
                <w:rFonts w:ascii="宋体" w:hAnsi="宋体" w:cs="宋体" w:hint="eastAsia"/>
                <w:sz w:val="24"/>
                <w:szCs w:val="24"/>
              </w:rPr>
              <w:t>www.sse.com.cn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）</w:t>
            </w:r>
            <w:r w:rsidR="00CA1B96" w:rsidRPr="001A226C">
              <w:rPr>
                <w:rFonts w:ascii="宋体" w:hAnsi="宋体"/>
                <w:sz w:val="24"/>
                <w:szCs w:val="24"/>
              </w:rPr>
              <w:t>披露</w:t>
            </w:r>
            <w:r w:rsidR="00DD6332">
              <w:rPr>
                <w:rFonts w:ascii="宋体" w:hAnsi="宋体" w:hint="eastAsia"/>
                <w:sz w:val="24"/>
                <w:szCs w:val="24"/>
              </w:rPr>
              <w:t>了</w:t>
            </w:r>
            <w:r w:rsidR="00CA1B96" w:rsidRPr="001A226C">
              <w:rPr>
                <w:rFonts w:ascii="宋体" w:hAnsi="宋体"/>
                <w:sz w:val="24"/>
                <w:szCs w:val="24"/>
              </w:rPr>
              <w:t>《2024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年第三季度报告</w:t>
            </w:r>
            <w:r w:rsidR="00CA1B96" w:rsidRPr="001A226C">
              <w:rPr>
                <w:rFonts w:ascii="宋体" w:hAnsi="宋体"/>
                <w:sz w:val="24"/>
                <w:szCs w:val="24"/>
              </w:rPr>
              <w:t>》</w:t>
            </w:r>
            <w:r w:rsidRPr="001A226C">
              <w:rPr>
                <w:rFonts w:ascii="宋体" w:hAnsi="宋体" w:hint="eastAsia"/>
                <w:sz w:val="24"/>
                <w:szCs w:val="24"/>
              </w:rPr>
              <w:t>，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为便于广大投资者更全面深入地了解公司2024年第三季度经营成果、财务状况</w:t>
            </w:r>
            <w:r w:rsidRPr="001A226C">
              <w:rPr>
                <w:rFonts w:ascii="宋体" w:hAnsi="宋体" w:hint="eastAsia"/>
                <w:sz w:val="24"/>
                <w:szCs w:val="24"/>
              </w:rPr>
              <w:t>，公司于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202</w:t>
            </w:r>
            <w:r w:rsidR="00CA1B96" w:rsidRPr="001A226C">
              <w:rPr>
                <w:rFonts w:ascii="宋体" w:hAnsi="宋体"/>
                <w:sz w:val="24"/>
                <w:szCs w:val="24"/>
              </w:rPr>
              <w:t>4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年</w:t>
            </w:r>
            <w:r w:rsidR="00CA1B96" w:rsidRPr="001A226C">
              <w:rPr>
                <w:rFonts w:ascii="宋体" w:hAnsi="宋体"/>
                <w:sz w:val="24"/>
                <w:szCs w:val="24"/>
              </w:rPr>
              <w:t>11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月</w:t>
            </w:r>
            <w:r w:rsidR="00CA1B96" w:rsidRPr="001A226C">
              <w:rPr>
                <w:rFonts w:ascii="宋体" w:hAnsi="宋体"/>
                <w:sz w:val="24"/>
                <w:szCs w:val="24"/>
              </w:rPr>
              <w:t>6</w:t>
            </w:r>
            <w:r w:rsidR="00CA1B96" w:rsidRPr="001A226C">
              <w:rPr>
                <w:rFonts w:ascii="宋体" w:hAnsi="宋体" w:hint="eastAsia"/>
                <w:sz w:val="24"/>
                <w:szCs w:val="24"/>
              </w:rPr>
              <w:t>日</w:t>
            </w:r>
            <w:r w:rsidRPr="001A226C">
              <w:rPr>
                <w:rFonts w:ascii="宋体" w:hAnsi="宋体" w:hint="eastAsia"/>
                <w:sz w:val="24"/>
                <w:szCs w:val="24"/>
              </w:rPr>
              <w:t>召开了业绩说明会，</w:t>
            </w:r>
            <w:r w:rsidRPr="001A226C">
              <w:rPr>
                <w:rFonts w:ascii="宋体" w:hAnsi="宋体"/>
                <w:sz w:val="24"/>
                <w:szCs w:val="24"/>
              </w:rPr>
              <w:t>与投资者进行互动交流，就投资者关注的问题在信息披露允许的范围内进行了回答。</w:t>
            </w:r>
          </w:p>
          <w:p w14:paraId="67379CEA" w14:textId="77777777" w:rsidR="002F24CB" w:rsidRPr="001A226C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1A226C">
              <w:rPr>
                <w:rFonts w:ascii="宋体" w:hAnsi="宋体" w:hint="eastAsia"/>
                <w:sz w:val="24"/>
                <w:szCs w:val="24"/>
              </w:rPr>
              <w:t>公司</w:t>
            </w:r>
            <w:r w:rsidRPr="001A226C">
              <w:rPr>
                <w:rFonts w:ascii="宋体" w:hAnsi="宋体"/>
                <w:sz w:val="24"/>
                <w:szCs w:val="24"/>
              </w:rPr>
              <w:t>对相关问题进行了梳理，主要问题及答复如下：</w:t>
            </w:r>
          </w:p>
          <w:p w14:paraId="18082461" w14:textId="77777777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1、今年有多少增长来源于老客户，老客户当前库存水平如何？</w:t>
            </w:r>
          </w:p>
          <w:p w14:paraId="0B686C11" w14:textId="30443FF1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答：今年以来，公司收入增量约一半来自于新客户，老客户随着份额提升亦有增长。从美国官方发布的统计数据以及我</w:t>
            </w:r>
            <w:r w:rsidRPr="001A226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们与客户的沟通情况看，渠道商对库存保持谨慎克制，今年以来渠道商总体上采取小幅高频下单的采购策略，其库存水平一直处于缓慢下降状态，目前库存水平总体不高。如果乐观展望，美国降息有望在一定程度上提振消费信心，若家具类耐用品终端需求回升，渠道商库存水平有望提高。</w:t>
            </w:r>
          </w:p>
          <w:p w14:paraId="40067EF3" w14:textId="77777777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2、请公司简单介绍下未来关于股东分红的规划和展望？</w:t>
            </w:r>
          </w:p>
          <w:p w14:paraId="544101A6" w14:textId="04694A88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答：公司高度重视股东权益和回报，近年来分红比例稳中有升，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2023年度现金分红金额占全年实现的归母净利润的44.48%；公司</w:t>
            </w:r>
            <w:r w:rsidR="006239CA">
              <w:rPr>
                <w:rFonts w:ascii="宋体" w:eastAsia="宋体" w:hAnsi="宋体" w:hint="eastAsia"/>
                <w:sz w:val="24"/>
                <w:szCs w:val="24"/>
              </w:rPr>
              <w:t>于2</w:t>
            </w:r>
            <w:r w:rsidR="006239CA">
              <w:rPr>
                <w:rFonts w:ascii="宋体" w:eastAsia="宋体" w:hAnsi="宋体"/>
                <w:sz w:val="24"/>
                <w:szCs w:val="24"/>
              </w:rPr>
              <w:t>024</w:t>
            </w:r>
            <w:r w:rsidR="006239CA">
              <w:rPr>
                <w:rFonts w:ascii="宋体" w:eastAsia="宋体" w:hAnsi="宋体" w:hint="eastAsia"/>
                <w:sz w:val="24"/>
                <w:szCs w:val="24"/>
              </w:rPr>
              <w:t>年9月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实施了中期分红，半年度现金分红金额占上半年实现的归母净利润的41.95%。后续，公司将在保证公司正常经营和长期发展不受影响的前提下，积极加强现金分红、增强投资者回报、增加分红频次，进一步增强投资者获得感。公司将按照既定战略全力做好各项生产经营工作，坚定不移做大做强主业，努力以更好的业绩积极回报投资者。</w:t>
            </w:r>
          </w:p>
          <w:p w14:paraId="5CE9212F" w14:textId="77777777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3、公司目前的内销渠道结构具体是怎么样的呢？在各个渠道上是如何规划的？</w:t>
            </w:r>
          </w:p>
          <w:p w14:paraId="76AAE6C8" w14:textId="08C20A5A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答：公司以线上线下相结合的方式加快发展内销渠道，线上聚焦天猫、京东、抖音等主流电商平台，线下主要分为工程渠道（针对小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B客户）、直营大客户和2C零售渠道。线下渠道除了继续做大2B业务外，也在大力发展2C业务，继续拓展大型商超渠道，同时今年成功落地线下零售旗舰店，目前处于试点阶段，跑通盈利模型后会逐步推开。</w:t>
            </w:r>
          </w:p>
          <w:p w14:paraId="15647747" w14:textId="77777777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4、请问美国市场需求展望如何？</w:t>
            </w:r>
          </w:p>
          <w:p w14:paraId="4A409291" w14:textId="1713C224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答：总体来看，目前美国家具类终端需求保持平稳并呈现</w:t>
            </w:r>
            <w:r w:rsidRPr="001A226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边际改善趋势：（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1）美国降息有望提振家具等耐用品消费；（2）从美国官方公布的相关数据看，今年二三季度以来，美国家具类零售额总体呈现边际改善趋势；（3）美国一些家具类上市公司近期披露的季报显示其订单额有所增长，对于四季度预期有所改善。</w:t>
            </w:r>
          </w:p>
          <w:p w14:paraId="2A43B239" w14:textId="77777777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5、在贸易摩擦风险日渐加剧的大背景下，贵公司如何增强公司的风险抵御能力？</w:t>
            </w:r>
          </w:p>
          <w:p w14:paraId="0218FD9E" w14:textId="0664FD0A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答：公司将持续深耕外销基本盘，坚定推进全球经营。一方面，公司将继续推进产能的全球布局。公司于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2018年在行业内率先“走出去”投资建设越南生产基地，经过数年建设已在客户资源、产能规模、本地化供应链、人员素质、技术工艺等方面奠定了坚实基础，目前公司对美业务已大部分实现在越南生产出货；公司持续推进越南基地产能建设，第三期越南生产基地第一批厂房正在建设中，产能弹性较大，有望承接更多的市场份额。罗马尼亚基地于2023年上半年实现投产出货，今年以来加快新品导入和产能爬坡，接下去也将加快产能扩建，未来几年罗</w:t>
            </w:r>
            <w:r w:rsidRPr="001A226C">
              <w:rPr>
                <w:rFonts w:ascii="宋体" w:eastAsia="宋体" w:hAnsi="宋体" w:hint="eastAsia"/>
                <w:sz w:val="24"/>
                <w:szCs w:val="24"/>
              </w:rPr>
              <w:t>马尼亚基地也有望持续贡献业绩增量。在当前欧美客户新一轮订单转移背景下，公司位于国内、越南和罗马尼亚的三大生产基地可以协同满足客户全球采购需求，有效规避国际贸易摩擦风险，进一步提高竞争优势。另一方面，公司将加快新市场开拓，持续扩大市场覆盖版图。将坚持“数一数二”市场战略不动摇，在持续深耕大客户的基础上，加强对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GDP前30大国家及其重点客户的洞察和开拓力度，同时正在大力推进销售组织“走出去”，贴近重点市场布局销售办事处，加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lastRenderedPageBreak/>
              <w:t>快开拓“一带一路”等新兴市场。</w:t>
            </w:r>
          </w:p>
          <w:p w14:paraId="13C63FC3" w14:textId="4F1C5483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6、</w:t>
            </w:r>
            <w:r w:rsidR="00DF67C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某客户</w:t>
            </w: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一直在卷价格，客户这么卷对公司利润影响应该比较大，有什么应对措施保持毛利稳定吗？</w:t>
            </w:r>
          </w:p>
          <w:p w14:paraId="3788D982" w14:textId="128688D2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答：该客户对降本的要求一直很高，这些年公司一直以客户为中心，与客户一道持续推进降本增效，积极满足市场需求。公司将持续推进智能制造战略，通过实施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T+3、UBS、端到端极致成本等精益变革项目，不断降低成本、提升效率、增厚运营端盈利水平。</w:t>
            </w:r>
          </w:p>
          <w:p w14:paraId="180D2D84" w14:textId="77777777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7、三季度业绩不错，四季度预期乐观吗？圣诞季快到了，但欧美消费似乎不太乐观？</w:t>
            </w:r>
          </w:p>
          <w:p w14:paraId="4C97D9E6" w14:textId="4E3BAB24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答：目前公司订单稳定，往后看终端需求稳中向好。从美国市场看，目前美国家具类终端需求保持平稳并呈现边际改善趋势：（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1）美国降息有望提振家具等耐用品消费；（2）从美国官方公布的相关数据看，今年二三季度以来，美国家具类零售额总体呈现边际改善趋势；（3）美国一些家具类上市公司近期披露的季报显示其订单额有所增长，对于四季度预期有所改善。</w:t>
            </w:r>
          </w:p>
          <w:p w14:paraId="788F2830" w14:textId="77777777" w:rsidR="001A226C" w:rsidRPr="001A226C" w:rsidRDefault="001A226C" w:rsidP="001A226C">
            <w:pPr>
              <w:ind w:firstLine="482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8、川普上个任期（</w:t>
            </w:r>
            <w:r w:rsidRPr="001A226C">
              <w:rPr>
                <w:rFonts w:ascii="宋体" w:eastAsia="宋体" w:hAnsi="宋体"/>
                <w:b/>
                <w:bCs/>
                <w:sz w:val="24"/>
                <w:szCs w:val="24"/>
              </w:rPr>
              <w:t>2017-2021年）对公司家居出口业务影响大吗？这次重新上任，是否会带来新的风险？</w:t>
            </w:r>
          </w:p>
          <w:p w14:paraId="2705BF43" w14:textId="55971C96" w:rsidR="001A226C" w:rsidRPr="001A226C" w:rsidRDefault="00DD6332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1A226C" w:rsidRPr="001A226C">
              <w:rPr>
                <w:rFonts w:ascii="宋体" w:eastAsia="宋体" w:hAnsi="宋体" w:hint="eastAsia"/>
                <w:sz w:val="24"/>
                <w:szCs w:val="24"/>
              </w:rPr>
              <w:t>公司销售收入从</w:t>
            </w:r>
            <w:r w:rsidR="001A226C" w:rsidRPr="001A226C">
              <w:rPr>
                <w:rFonts w:ascii="宋体" w:eastAsia="宋体" w:hAnsi="宋体"/>
                <w:sz w:val="24"/>
                <w:szCs w:val="24"/>
              </w:rPr>
              <w:t>2017年18.4亿元增长至2020年的34.3亿，年复合增速</w:t>
            </w:r>
            <w:r w:rsidR="00DF67C4">
              <w:rPr>
                <w:rFonts w:ascii="宋体" w:eastAsia="宋体" w:hAnsi="宋体" w:hint="eastAsia"/>
                <w:sz w:val="24"/>
                <w:szCs w:val="24"/>
              </w:rPr>
              <w:t>达</w:t>
            </w:r>
            <w:r w:rsidR="001A226C" w:rsidRPr="001A226C">
              <w:rPr>
                <w:rFonts w:ascii="宋体" w:eastAsia="宋体" w:hAnsi="宋体"/>
                <w:sz w:val="24"/>
                <w:szCs w:val="24"/>
              </w:rPr>
              <w:t>23.1%。</w:t>
            </w:r>
          </w:p>
          <w:p w14:paraId="228730B4" w14:textId="0BE98F78" w:rsidR="001A226C" w:rsidRPr="001A226C" w:rsidRDefault="001A226C" w:rsidP="001A226C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hint="eastAsia"/>
                <w:sz w:val="24"/>
                <w:szCs w:val="24"/>
              </w:rPr>
              <w:t>无论美国大选结果如何以及后续贸易政策如何调整，公司将持续深耕外销基本盘，坚定推进全球经营，尽力减小贸易摩擦对公司业务的影响。一方面，公司将继续推进产能的全球布</w:t>
            </w:r>
            <w:r w:rsidRPr="001A226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局，在当前欧美客户新一轮订单转移背景下，公司位于国内、越南和罗马尼亚的三大生产基地可以协同满足客户全球采购需求，有效规避贸易摩擦风险，进一步提高竞争优势。另一方面，公司将加快开拓新市场，持续扩大市场覆盖版图。将坚持“数一数二”市场战略不动摇，在持续深耕大客户的基础上，加强对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GDP前30大国家及其重点客户的洞察和开拓力度，同时正在大力推进销售组织“走出去</w:t>
            </w:r>
            <w:r w:rsidRPr="001A226C">
              <w:rPr>
                <w:rFonts w:ascii="宋体" w:eastAsia="宋体" w:hAnsi="宋体" w:hint="eastAsia"/>
                <w:sz w:val="24"/>
                <w:szCs w:val="24"/>
              </w:rPr>
              <w:t>”，</w:t>
            </w:r>
            <w:r w:rsidRPr="001A226C">
              <w:rPr>
                <w:rFonts w:ascii="宋体" w:eastAsia="宋体" w:hAnsi="宋体"/>
                <w:sz w:val="24"/>
                <w:szCs w:val="24"/>
              </w:rPr>
              <w:t>贴近重点市场布局销售办事处，加快开拓“一带一路”等新兴市场。</w:t>
            </w:r>
          </w:p>
          <w:p w14:paraId="5FDF35FF" w14:textId="45F918A0" w:rsidR="002F24CB" w:rsidRPr="001A226C" w:rsidRDefault="002F24CB" w:rsidP="002F24CB">
            <w:pPr>
              <w:pStyle w:val="a7"/>
              <w:spacing w:line="360" w:lineRule="auto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  <w:p w14:paraId="54A9114F" w14:textId="010B5243" w:rsidR="00B6006C" w:rsidRPr="001A226C" w:rsidRDefault="002F24CB" w:rsidP="002F24CB">
            <w:pPr>
              <w:ind w:firstLine="480"/>
              <w:rPr>
                <w:rFonts w:ascii="宋体" w:eastAsia="宋体" w:hAnsi="宋体"/>
                <w:sz w:val="24"/>
                <w:szCs w:val="24"/>
              </w:rPr>
            </w:pPr>
            <w:r w:rsidRPr="001A226C">
              <w:rPr>
                <w:rFonts w:ascii="宋体" w:eastAsia="宋体" w:hAnsi="宋体" w:cs="宋体" w:hint="eastAsia"/>
                <w:iCs/>
                <w:color w:val="000000"/>
                <w:sz w:val="24"/>
                <w:szCs w:val="24"/>
              </w:rPr>
              <w:t>注：本次业绩说明会如涉及对行业的预测、公司发展战略规划等相关内容，不能视作公司或管理层对行业、公司发展或业绩的承诺和保证，敬请广大投资者注意投资风险。</w:t>
            </w:r>
          </w:p>
        </w:tc>
      </w:tr>
      <w:bookmarkEnd w:id="1"/>
      <w:tr w:rsidR="00B6006C" w:rsidRPr="00B6006C" w14:paraId="0801596C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D40D" w14:textId="36D047E5" w:rsidR="00B6006C" w:rsidRPr="00B6006C" w:rsidRDefault="00B6006C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lastRenderedPageBreak/>
              <w:t>其他事项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BC09" w14:textId="22C3A5D1" w:rsidR="00B6006C" w:rsidRPr="00B6006C" w:rsidRDefault="00B6006C" w:rsidP="00B6006C">
            <w:pPr>
              <w:pStyle w:val="a7"/>
              <w:spacing w:line="360" w:lineRule="auto"/>
              <w:ind w:firstLine="480"/>
              <w:rPr>
                <w:rFonts w:ascii="宋体" w:hAnsi="宋体"/>
                <w:sz w:val="24"/>
                <w:szCs w:val="24"/>
              </w:rPr>
            </w:pPr>
            <w:r w:rsidRPr="00B6006C">
              <w:rPr>
                <w:rFonts w:ascii="宋体" w:hAnsi="宋体" w:hint="eastAsia"/>
                <w:sz w:val="24"/>
                <w:szCs w:val="24"/>
              </w:rPr>
              <w:t>关于公司202</w:t>
            </w:r>
            <w:r w:rsidR="005F4E74">
              <w:rPr>
                <w:rFonts w:ascii="宋体" w:hAnsi="宋体"/>
                <w:sz w:val="24"/>
                <w:szCs w:val="24"/>
              </w:rPr>
              <w:t>4</w:t>
            </w:r>
            <w:r w:rsidRPr="00B6006C">
              <w:rPr>
                <w:rFonts w:ascii="宋体" w:hAnsi="宋体" w:hint="eastAsia"/>
                <w:sz w:val="24"/>
                <w:szCs w:val="24"/>
              </w:rPr>
              <w:t>年</w:t>
            </w:r>
            <w:r w:rsidR="00CA1B96">
              <w:rPr>
                <w:rFonts w:ascii="宋体" w:hAnsi="宋体" w:hint="eastAsia"/>
                <w:sz w:val="24"/>
                <w:szCs w:val="24"/>
              </w:rPr>
              <w:t>第三季度</w:t>
            </w:r>
            <w:r w:rsidRPr="00B6006C">
              <w:rPr>
                <w:rFonts w:ascii="宋体" w:hAnsi="宋体" w:hint="eastAsia"/>
                <w:sz w:val="24"/>
                <w:szCs w:val="24"/>
              </w:rPr>
              <w:t>业绩说明会的详细情况，</w:t>
            </w:r>
            <w:r w:rsidR="00CA1B96" w:rsidRPr="00CA1B96">
              <w:rPr>
                <w:rFonts w:ascii="宋体" w:hAnsi="宋体" w:hint="eastAsia"/>
                <w:sz w:val="24"/>
                <w:szCs w:val="24"/>
              </w:rPr>
              <w:t>投资者可以通过上证路演中心（https://roadshow.sseinfo.com/）查看</w:t>
            </w:r>
            <w:r w:rsidRPr="00B6006C">
              <w:rPr>
                <w:rFonts w:ascii="宋体" w:hAnsi="宋体" w:hint="eastAsia"/>
                <w:sz w:val="24"/>
                <w:szCs w:val="24"/>
              </w:rPr>
              <w:t>。公司对关注和支持公司发展并积极提出建议的投资者表示衷心感谢！后续欢迎大家继续通过电话、邮件、上交所e互动平台等方式与公司进行交流。</w:t>
            </w:r>
          </w:p>
        </w:tc>
      </w:tr>
      <w:tr w:rsidR="0026247B" w:rsidRPr="00B6006C" w14:paraId="7C1E37EB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8ED0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附件清单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8454" w14:textId="77777777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26247B" w:rsidRPr="00B6006C" w14:paraId="586A6102" w14:textId="77777777" w:rsidTr="00190ACB">
        <w:trPr>
          <w:jc w:val="center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356C" w14:textId="77777777" w:rsidR="0026247B" w:rsidRPr="00B6006C" w:rsidRDefault="0026247B" w:rsidP="00BE2589">
            <w:pPr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E3B" w14:textId="53708FAA" w:rsidR="0026247B" w:rsidRPr="00B6006C" w:rsidRDefault="0026247B" w:rsidP="00BE2589">
            <w:pPr>
              <w:spacing w:line="360" w:lineRule="auto"/>
              <w:ind w:firstLineChars="0" w:firstLine="0"/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 w:rsidRPr="00B6006C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02</w:t>
            </w:r>
            <w:r w:rsidR="000A63A0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CA1B96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11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="00CA1B96">
              <w:rPr>
                <w:rFonts w:ascii="宋体" w:eastAsia="宋体" w:hAnsi="宋体" w:cs="宋体"/>
                <w:bCs/>
                <w:iCs/>
                <w:color w:val="000000"/>
                <w:sz w:val="24"/>
                <w:szCs w:val="24"/>
              </w:rPr>
              <w:t>6</w:t>
            </w:r>
            <w:r w:rsidR="001D326C" w:rsidRPr="00B6006C">
              <w:rPr>
                <w:rFonts w:ascii="宋体" w:eastAsia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7DFD7A1" w14:textId="77777777" w:rsidR="0026247B" w:rsidRDefault="0026247B" w:rsidP="0082365A">
      <w:pPr>
        <w:ind w:firstLineChars="0" w:firstLine="0"/>
      </w:pPr>
    </w:p>
    <w:sectPr w:rsidR="00262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12D2" w14:textId="77777777" w:rsidR="00027EFF" w:rsidRDefault="00027EFF" w:rsidP="001D326C">
      <w:pPr>
        <w:spacing w:line="240" w:lineRule="auto"/>
        <w:ind w:firstLine="640"/>
      </w:pPr>
      <w:r>
        <w:separator/>
      </w:r>
    </w:p>
  </w:endnote>
  <w:endnote w:type="continuationSeparator" w:id="0">
    <w:p w14:paraId="0762BF3D" w14:textId="77777777" w:rsidR="00027EFF" w:rsidRDefault="00027EFF" w:rsidP="001D326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91B" w14:textId="77777777" w:rsidR="001D326C" w:rsidRDefault="001D326C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E164" w14:textId="77777777" w:rsidR="001D326C" w:rsidRDefault="001D326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7EA1" w14:textId="77777777" w:rsidR="001D326C" w:rsidRDefault="001D326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229A" w14:textId="77777777" w:rsidR="00027EFF" w:rsidRDefault="00027EFF" w:rsidP="001D326C">
      <w:pPr>
        <w:spacing w:line="240" w:lineRule="auto"/>
        <w:ind w:firstLine="640"/>
      </w:pPr>
      <w:r>
        <w:separator/>
      </w:r>
    </w:p>
  </w:footnote>
  <w:footnote w:type="continuationSeparator" w:id="0">
    <w:p w14:paraId="70874AB1" w14:textId="77777777" w:rsidR="00027EFF" w:rsidRDefault="00027EFF" w:rsidP="001D326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153E" w14:textId="77777777" w:rsidR="001D326C" w:rsidRDefault="001D326C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6A41" w14:textId="77777777" w:rsidR="001D326C" w:rsidRPr="002C7EF4" w:rsidRDefault="001D326C" w:rsidP="002C7EF4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3139" w14:textId="77777777" w:rsidR="001D326C" w:rsidRDefault="001D326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B"/>
    <w:rsid w:val="00027EFF"/>
    <w:rsid w:val="00033715"/>
    <w:rsid w:val="000561A6"/>
    <w:rsid w:val="000A0AF8"/>
    <w:rsid w:val="000A63A0"/>
    <w:rsid w:val="000E227A"/>
    <w:rsid w:val="000F54D1"/>
    <w:rsid w:val="00114A48"/>
    <w:rsid w:val="00155BF4"/>
    <w:rsid w:val="00172946"/>
    <w:rsid w:val="00190ACB"/>
    <w:rsid w:val="001A226C"/>
    <w:rsid w:val="001B58CE"/>
    <w:rsid w:val="001C02C1"/>
    <w:rsid w:val="001D2E36"/>
    <w:rsid w:val="001D326C"/>
    <w:rsid w:val="001F70DA"/>
    <w:rsid w:val="00207200"/>
    <w:rsid w:val="0026247B"/>
    <w:rsid w:val="002746AA"/>
    <w:rsid w:val="002937C7"/>
    <w:rsid w:val="002B3496"/>
    <w:rsid w:val="002C7EF4"/>
    <w:rsid w:val="002D06BD"/>
    <w:rsid w:val="002F24CB"/>
    <w:rsid w:val="002F6329"/>
    <w:rsid w:val="002F7CF1"/>
    <w:rsid w:val="00300308"/>
    <w:rsid w:val="003349E2"/>
    <w:rsid w:val="003574D5"/>
    <w:rsid w:val="00377BF6"/>
    <w:rsid w:val="00390B00"/>
    <w:rsid w:val="0039726C"/>
    <w:rsid w:val="003C2EBA"/>
    <w:rsid w:val="004502E1"/>
    <w:rsid w:val="00461DA7"/>
    <w:rsid w:val="004A1CDD"/>
    <w:rsid w:val="004C05B0"/>
    <w:rsid w:val="004D4045"/>
    <w:rsid w:val="00514C69"/>
    <w:rsid w:val="00516DAD"/>
    <w:rsid w:val="005313C5"/>
    <w:rsid w:val="005525AF"/>
    <w:rsid w:val="00554FDC"/>
    <w:rsid w:val="00560F67"/>
    <w:rsid w:val="00576824"/>
    <w:rsid w:val="00585DD8"/>
    <w:rsid w:val="005A753B"/>
    <w:rsid w:val="005B70B6"/>
    <w:rsid w:val="005B7A71"/>
    <w:rsid w:val="005D271D"/>
    <w:rsid w:val="005D2873"/>
    <w:rsid w:val="005F4E74"/>
    <w:rsid w:val="00604CF1"/>
    <w:rsid w:val="00620011"/>
    <w:rsid w:val="006239CA"/>
    <w:rsid w:val="006475A9"/>
    <w:rsid w:val="006B38C0"/>
    <w:rsid w:val="006E309C"/>
    <w:rsid w:val="00713FA9"/>
    <w:rsid w:val="00743EC9"/>
    <w:rsid w:val="00754B15"/>
    <w:rsid w:val="00767A28"/>
    <w:rsid w:val="00783A0C"/>
    <w:rsid w:val="007B5214"/>
    <w:rsid w:val="007C0389"/>
    <w:rsid w:val="00814179"/>
    <w:rsid w:val="00817821"/>
    <w:rsid w:val="0082365A"/>
    <w:rsid w:val="00827BF6"/>
    <w:rsid w:val="00832FE9"/>
    <w:rsid w:val="008417CA"/>
    <w:rsid w:val="008A79B7"/>
    <w:rsid w:val="008B6579"/>
    <w:rsid w:val="008E1AAE"/>
    <w:rsid w:val="00903FFA"/>
    <w:rsid w:val="00922F8B"/>
    <w:rsid w:val="0094421B"/>
    <w:rsid w:val="009B1B0A"/>
    <w:rsid w:val="009F50EB"/>
    <w:rsid w:val="00A20306"/>
    <w:rsid w:val="00A64111"/>
    <w:rsid w:val="00A93BE8"/>
    <w:rsid w:val="00AC6691"/>
    <w:rsid w:val="00AD24F5"/>
    <w:rsid w:val="00AD51AF"/>
    <w:rsid w:val="00AE66AA"/>
    <w:rsid w:val="00B6006C"/>
    <w:rsid w:val="00B74281"/>
    <w:rsid w:val="00B75745"/>
    <w:rsid w:val="00B76217"/>
    <w:rsid w:val="00B81C20"/>
    <w:rsid w:val="00BC2D14"/>
    <w:rsid w:val="00C2093B"/>
    <w:rsid w:val="00C40251"/>
    <w:rsid w:val="00C847BE"/>
    <w:rsid w:val="00CA1B96"/>
    <w:rsid w:val="00CB7CB8"/>
    <w:rsid w:val="00CC4A9C"/>
    <w:rsid w:val="00CD6DB1"/>
    <w:rsid w:val="00D24F07"/>
    <w:rsid w:val="00D3268D"/>
    <w:rsid w:val="00D7126E"/>
    <w:rsid w:val="00D92623"/>
    <w:rsid w:val="00DA0A29"/>
    <w:rsid w:val="00DB6D68"/>
    <w:rsid w:val="00DD6332"/>
    <w:rsid w:val="00DF67C4"/>
    <w:rsid w:val="00DF7AAE"/>
    <w:rsid w:val="00E368CC"/>
    <w:rsid w:val="00E4310C"/>
    <w:rsid w:val="00E55E67"/>
    <w:rsid w:val="00E6664F"/>
    <w:rsid w:val="00E75480"/>
    <w:rsid w:val="00E85C1E"/>
    <w:rsid w:val="00EB1E84"/>
    <w:rsid w:val="00ED7360"/>
    <w:rsid w:val="00ED798E"/>
    <w:rsid w:val="00EE1C2C"/>
    <w:rsid w:val="00EF176C"/>
    <w:rsid w:val="00EF3FA1"/>
    <w:rsid w:val="00F157DC"/>
    <w:rsid w:val="00F41904"/>
    <w:rsid w:val="00F4688E"/>
    <w:rsid w:val="00F70F7B"/>
    <w:rsid w:val="00FC09FD"/>
    <w:rsid w:val="00FC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763E7"/>
  <w15:chartTrackingRefBased/>
  <w15:docId w15:val="{779F945D-D761-49A8-A3BD-34EAA94A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47B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26C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2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26C"/>
    <w:rPr>
      <w:rFonts w:ascii="Times New Roman" w:eastAsia="仿宋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D326C"/>
    <w:pPr>
      <w:spacing w:line="240" w:lineRule="auto"/>
      <w:ind w:firstLine="420"/>
    </w:pPr>
    <w:rPr>
      <w:rFonts w:eastAsia="宋体"/>
      <w:sz w:val="21"/>
    </w:rPr>
  </w:style>
  <w:style w:type="paragraph" w:styleId="a8">
    <w:name w:val="Normal (Web)"/>
    <w:basedOn w:val="a"/>
    <w:qFormat/>
    <w:rsid w:val="00EF176C"/>
    <w:pPr>
      <w:spacing w:beforeAutospacing="1" w:afterAutospacing="1" w:line="240" w:lineRule="auto"/>
      <w:ind w:firstLineChars="0" w:firstLine="0"/>
      <w:jc w:val="left"/>
    </w:pPr>
    <w:rPr>
      <w:rFonts w:asciiTheme="minorHAnsi" w:eastAsiaTheme="minorEastAsia" w:hAnsiTheme="minorHAnsi"/>
      <w:kern w:val="0"/>
      <w:sz w:val="28"/>
      <w:szCs w:val="24"/>
    </w:rPr>
  </w:style>
  <w:style w:type="character" w:styleId="a9">
    <w:name w:val="annotation reference"/>
    <w:basedOn w:val="a0"/>
    <w:uiPriority w:val="99"/>
    <w:semiHidden/>
    <w:unhideWhenUsed/>
    <w:rsid w:val="00CC4A9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C4A9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C4A9C"/>
    <w:rPr>
      <w:rFonts w:ascii="Times New Roman" w:eastAsia="仿宋" w:hAnsi="Times New Roman" w:cs="Times New Roman"/>
      <w:sz w:val="3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4A9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C4A9C"/>
    <w:rPr>
      <w:rFonts w:ascii="Times New Roman" w:eastAsia="仿宋" w:hAnsi="Times New Roman" w:cs="Times New Roman"/>
      <w:b/>
      <w:bCs/>
      <w:sz w:val="32"/>
      <w:szCs w:val="20"/>
    </w:rPr>
  </w:style>
  <w:style w:type="paragraph" w:customStyle="1" w:styleId="TableParagraph">
    <w:name w:val="Table Paragraph"/>
    <w:basedOn w:val="a"/>
    <w:uiPriority w:val="1"/>
    <w:qFormat/>
    <w:rsid w:val="00BC2D14"/>
    <w:pPr>
      <w:autoSpaceDE w:val="0"/>
      <w:autoSpaceDN w:val="0"/>
      <w:spacing w:line="240" w:lineRule="auto"/>
      <w:ind w:firstLineChars="0" w:firstLine="0"/>
      <w:jc w:val="left"/>
    </w:pPr>
    <w:rPr>
      <w:rFonts w:ascii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</dc:creator>
  <cp:keywords/>
  <dc:description/>
  <cp:lastModifiedBy>UE</cp:lastModifiedBy>
  <cp:revision>3</cp:revision>
  <cp:lastPrinted>2024-11-06T09:05:00Z</cp:lastPrinted>
  <dcterms:created xsi:type="dcterms:W3CDTF">2024-11-06T09:03:00Z</dcterms:created>
  <dcterms:modified xsi:type="dcterms:W3CDTF">2024-11-06T09:09:00Z</dcterms:modified>
</cp:coreProperties>
</file>