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734EE" w14:textId="77777777" w:rsidR="006223DF" w:rsidRDefault="00000000">
      <w:pPr>
        <w:snapToGrid w:val="0"/>
        <w:spacing w:beforeLines="50" w:before="156" w:afterLines="50" w:after="156" w:line="420" w:lineRule="auto"/>
        <w:rPr>
          <w:rFonts w:ascii="宋体" w:hAnsi="宋体" w:hint="eastAsia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证券代码：60</w:t>
      </w:r>
      <w:r>
        <w:rPr>
          <w:rFonts w:ascii="宋体" w:hAnsi="宋体"/>
          <w:bCs/>
          <w:iCs/>
          <w:color w:val="000000"/>
          <w:sz w:val="24"/>
        </w:rPr>
        <w:t>0177</w:t>
      </w: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</w:t>
      </w:r>
      <w:r>
        <w:rPr>
          <w:rFonts w:ascii="宋体" w:hAnsi="宋体"/>
          <w:bCs/>
          <w:iCs/>
          <w:color w:val="000000"/>
          <w:sz w:val="24"/>
        </w:rPr>
        <w:t xml:space="preserve">        </w:t>
      </w:r>
      <w:r>
        <w:rPr>
          <w:rFonts w:ascii="宋体" w:hAnsi="宋体" w:hint="eastAsia"/>
          <w:bCs/>
          <w:iCs/>
          <w:color w:val="000000"/>
          <w:sz w:val="24"/>
        </w:rPr>
        <w:t>证券简称：雅戈尔</w:t>
      </w:r>
    </w:p>
    <w:p w14:paraId="5C4647EE" w14:textId="77777777" w:rsidR="006223DF" w:rsidRDefault="00000000">
      <w:pPr>
        <w:snapToGrid w:val="0"/>
        <w:spacing w:beforeLines="50" w:before="156" w:afterLines="50" w:after="156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雅戈尔时尚股份有限公司</w:t>
      </w:r>
    </w:p>
    <w:p w14:paraId="0F425B84" w14:textId="77777777" w:rsidR="006223DF" w:rsidRDefault="00000000">
      <w:pPr>
        <w:snapToGrid w:val="0"/>
        <w:spacing w:beforeLines="50" w:before="156" w:afterLines="50" w:after="156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7FBD9990" w14:textId="290001BE" w:rsidR="006223DF" w:rsidRDefault="00000000">
      <w:pPr>
        <w:snapToGrid w:val="0"/>
        <w:rPr>
          <w:rFonts w:ascii="宋体" w:hAnsi="宋体" w:hint="eastAsia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</w:t>
      </w:r>
      <w:r>
        <w:rPr>
          <w:rFonts w:ascii="宋体" w:hAnsi="宋体"/>
          <w:bCs/>
          <w:iCs/>
          <w:color w:val="000000"/>
          <w:sz w:val="24"/>
        </w:rPr>
        <w:t xml:space="preserve">    </w:t>
      </w:r>
      <w:r>
        <w:rPr>
          <w:rFonts w:ascii="宋体" w:hAnsi="宋体" w:hint="eastAsia"/>
          <w:bCs/>
          <w:iCs/>
          <w:color w:val="000000"/>
          <w:sz w:val="24"/>
        </w:rPr>
        <w:t xml:space="preserve"> 编号：</w:t>
      </w:r>
      <w:r>
        <w:rPr>
          <w:rFonts w:ascii="宋体" w:hAnsi="宋体"/>
          <w:bCs/>
          <w:iCs/>
          <w:color w:val="000000"/>
          <w:sz w:val="24"/>
        </w:rPr>
        <w:t>2024</w:t>
      </w:r>
      <w:r w:rsidR="009B7A3F">
        <w:rPr>
          <w:rFonts w:ascii="宋体" w:hAnsi="宋体" w:hint="eastAsia"/>
          <w:bCs/>
          <w:iCs/>
          <w:color w:val="000000"/>
          <w:sz w:val="24"/>
        </w:rPr>
        <w:t>1</w:t>
      </w:r>
      <w:r w:rsidR="005F0EAE">
        <w:rPr>
          <w:rFonts w:ascii="宋体" w:hAnsi="宋体" w:hint="eastAsia"/>
          <w:bCs/>
          <w:iCs/>
          <w:color w:val="000000"/>
          <w:sz w:val="24"/>
        </w:rPr>
        <w:t>1</w:t>
      </w:r>
      <w:r w:rsidR="008C6D9D">
        <w:rPr>
          <w:rFonts w:ascii="宋体" w:hAnsi="宋体" w:hint="eastAsia"/>
          <w:bCs/>
          <w:iCs/>
          <w:color w:val="000000"/>
          <w:sz w:val="24"/>
        </w:rPr>
        <w:t>0</w:t>
      </w:r>
      <w:r w:rsidR="00E3633B">
        <w:rPr>
          <w:rFonts w:ascii="宋体" w:hAnsi="宋体" w:hint="eastAsia"/>
          <w:bCs/>
          <w:iCs/>
          <w:color w:val="000000"/>
          <w:sz w:val="24"/>
        </w:rPr>
        <w:t>0</w:t>
      </w:r>
      <w:r w:rsidR="008C6D9D">
        <w:rPr>
          <w:rFonts w:ascii="宋体" w:hAnsi="宋体" w:hint="eastAsia"/>
          <w:bCs/>
          <w:iCs/>
          <w:color w:val="000000"/>
          <w:sz w:val="24"/>
        </w:rPr>
        <w:t>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6223DF" w14:paraId="5AC7047C" w14:textId="77777777">
        <w:tc>
          <w:tcPr>
            <w:tcW w:w="1555" w:type="dxa"/>
            <w:vAlign w:val="center"/>
          </w:tcPr>
          <w:p w14:paraId="27B91583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6741" w:type="dxa"/>
          </w:tcPr>
          <w:p w14:paraId="027B0129" w14:textId="77777777" w:rsidR="006223D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sym w:font="Wingdings 2" w:char="F052"/>
            </w:r>
            <w:r>
              <w:rPr>
                <w:rFonts w:ascii="宋体" w:hAnsi="宋体" w:hint="eastAsia"/>
                <w:kern w:val="0"/>
                <w:sz w:val="24"/>
              </w:rPr>
              <w:t xml:space="preserve">特定对象调研      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分析师会议</w:t>
            </w:r>
          </w:p>
          <w:p w14:paraId="43E828B5" w14:textId="77777777" w:rsidR="006223D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业绩说明会</w:t>
            </w:r>
          </w:p>
          <w:p w14:paraId="3C6E850B" w14:textId="77777777" w:rsidR="006223D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sym w:font="Wingdings 2" w:char="F052"/>
            </w:r>
            <w:r>
              <w:rPr>
                <w:rFonts w:ascii="宋体" w:hAnsi="宋体" w:hint="eastAsia"/>
                <w:kern w:val="0"/>
                <w:sz w:val="24"/>
              </w:rPr>
              <w:t>路演活动</w:t>
            </w:r>
          </w:p>
          <w:p w14:paraId="76F2C6F1" w14:textId="033D9F4A" w:rsidR="006223DF" w:rsidRDefault="00D82DCF">
            <w:pPr>
              <w:tabs>
                <w:tab w:val="left" w:pos="2570"/>
                <w:tab w:val="center" w:pos="3199"/>
              </w:tabs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sym w:font="Wingdings 2" w:char="F052"/>
            </w:r>
            <w:r>
              <w:rPr>
                <w:rFonts w:ascii="宋体" w:hAnsi="宋体" w:hint="eastAsia"/>
                <w:kern w:val="0"/>
                <w:sz w:val="24"/>
              </w:rPr>
              <w:t xml:space="preserve">现场参观 </w:t>
            </w:r>
            <w:r>
              <w:rPr>
                <w:rFonts w:ascii="宋体" w:hAnsi="宋体"/>
                <w:kern w:val="0"/>
                <w:sz w:val="24"/>
              </w:rPr>
              <w:t xml:space="preserve">           </w:t>
            </w:r>
            <w:r w:rsidR="00CD6520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sym w:font="Wingdings 2" w:char="F052"/>
            </w:r>
            <w:r w:rsidR="00CD6520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其他（</w:t>
            </w:r>
            <w:r w:rsidR="004343B1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电话会议</w:t>
            </w:r>
            <w:r w:rsidR="00CD6520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）</w:t>
            </w:r>
          </w:p>
        </w:tc>
      </w:tr>
      <w:tr w:rsidR="006223DF" w14:paraId="75F4AE7B" w14:textId="77777777">
        <w:tc>
          <w:tcPr>
            <w:tcW w:w="1555" w:type="dxa"/>
            <w:vAlign w:val="center"/>
          </w:tcPr>
          <w:p w14:paraId="2003E97B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参与单位名称及人员</w:t>
            </w:r>
          </w:p>
        </w:tc>
        <w:tc>
          <w:tcPr>
            <w:tcW w:w="6741" w:type="dxa"/>
          </w:tcPr>
          <w:p w14:paraId="5120E4C1" w14:textId="7A3E4366" w:rsidR="006223DF" w:rsidRDefault="00CB7D06">
            <w:pPr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甬兴</w:t>
            </w:r>
            <w:r w:rsidR="001C5C1E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证券</w:t>
            </w:r>
            <w:proofErr w:type="gramEnd"/>
            <w:r w:rsidR="002A0433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、</w:t>
            </w:r>
            <w:r w:rsidR="00CF1902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银河证券、</w:t>
            </w:r>
            <w:r w:rsidR="00CF1902" w:rsidRPr="00CF1902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恒</w:t>
            </w:r>
            <w:proofErr w:type="gramStart"/>
            <w:r w:rsidR="00CF1902" w:rsidRPr="00CF1902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鑫</w:t>
            </w:r>
            <w:proofErr w:type="gramEnd"/>
            <w:r w:rsidR="00CF1902" w:rsidRPr="00CF1902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源</w:t>
            </w:r>
            <w:r w:rsidR="00CF1902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资产、南方海慧资产、东方财富</w:t>
            </w:r>
            <w:r w:rsidR="000155D2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证券</w:t>
            </w:r>
            <w:r w:rsidR="00CF1902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、</w:t>
            </w:r>
            <w:r w:rsidR="000155D2" w:rsidRPr="000155D2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朝乾资本</w:t>
            </w:r>
            <w:r w:rsidR="000155D2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、</w:t>
            </w:r>
            <w:proofErr w:type="gramStart"/>
            <w:r w:rsidR="002E7ED6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慧利资产</w:t>
            </w:r>
            <w:proofErr w:type="gramEnd"/>
            <w:r w:rsidR="002E7ED6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、深圳</w:t>
            </w:r>
            <w:proofErr w:type="gramStart"/>
            <w:r w:rsidR="002E7ED6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广汇缘</w:t>
            </w:r>
            <w:proofErr w:type="gramEnd"/>
            <w:r w:rsidR="002E7ED6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资产、深圳</w:t>
            </w:r>
            <w:r w:rsidR="000155D2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正圆投资、</w:t>
            </w:r>
            <w:r w:rsidR="002E7ED6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上海荷和投资、</w:t>
            </w:r>
            <w:r w:rsidR="000155D2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农银汇理、</w:t>
            </w:r>
            <w:r w:rsidR="002E7ED6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广州康祺资产、深圳中天汇富基金、</w:t>
            </w:r>
            <w:proofErr w:type="gramStart"/>
            <w:r w:rsidR="002E7ED6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睿</w:t>
            </w:r>
            <w:proofErr w:type="gramEnd"/>
            <w:r w:rsidR="002E7ED6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胜投资、</w:t>
            </w:r>
            <w:r w:rsidR="00E64A7A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宁波三登投资、</w:t>
            </w:r>
            <w:proofErr w:type="gramStart"/>
            <w:r w:rsidR="00E64A7A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上海联视投资</w:t>
            </w:r>
            <w:proofErr w:type="gramEnd"/>
            <w:r w:rsidR="00E64A7A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、</w:t>
            </w:r>
            <w:r w:rsidR="000155D2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太平基金、</w:t>
            </w:r>
            <w:r w:rsidR="00E64A7A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杭州长谋投资、北京容光私募基金、</w:t>
            </w:r>
            <w:proofErr w:type="gramStart"/>
            <w:r w:rsidR="00E64A7A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宁波明裕股权</w:t>
            </w:r>
            <w:proofErr w:type="gramEnd"/>
            <w:r w:rsidR="00E64A7A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投资、上海天</w:t>
            </w:r>
            <w:proofErr w:type="gramStart"/>
            <w:r w:rsidR="00E64A7A" w:rsidRPr="00E64A7A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猊</w:t>
            </w:r>
            <w:proofErr w:type="gramEnd"/>
            <w:r w:rsidR="00E64A7A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投资、</w:t>
            </w:r>
            <w:r w:rsidR="000155D2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中邮证券、红杉中国、</w:t>
            </w:r>
            <w:r w:rsidR="002E7ED6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IGWT Investment</w:t>
            </w:r>
            <w:r w:rsidR="00E64A7A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等</w:t>
            </w:r>
          </w:p>
        </w:tc>
      </w:tr>
      <w:tr w:rsidR="006223DF" w14:paraId="1804B4ED" w14:textId="77777777">
        <w:tc>
          <w:tcPr>
            <w:tcW w:w="1555" w:type="dxa"/>
            <w:vAlign w:val="center"/>
          </w:tcPr>
          <w:p w14:paraId="46D693E1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741" w:type="dxa"/>
            <w:vAlign w:val="center"/>
          </w:tcPr>
          <w:p w14:paraId="30F3E77F" w14:textId="039E9982" w:rsidR="006223D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2024年</w:t>
            </w:r>
            <w:r w:rsidR="0007616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</w:t>
            </w:r>
            <w:r w:rsidR="00023FD1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月</w:t>
            </w:r>
            <w:r w:rsidR="00023FD1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5</w:t>
            </w:r>
            <w:r w:rsidR="00156818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日（星期</w:t>
            </w:r>
            <w:r w:rsidR="00023FD1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二</w:t>
            </w:r>
            <w:r w:rsidR="00156818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）</w:t>
            </w:r>
            <w:r w:rsidR="006A4F6C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</w:t>
            </w:r>
            <w:r w:rsidR="00023FD1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4</w:t>
            </w:r>
            <w:r w:rsidR="00156818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:</w:t>
            </w:r>
            <w:r w:rsidR="000150BC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00</w:t>
            </w:r>
            <w:r w:rsidR="00156818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-</w:t>
            </w:r>
            <w:r w:rsidR="000150BC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</w:t>
            </w:r>
            <w:r w:rsidR="00023FD1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5</w:t>
            </w:r>
            <w:r w:rsidR="00156818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:</w:t>
            </w:r>
            <w:r w:rsidR="0067357D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</w:t>
            </w:r>
            <w:r w:rsidR="000150BC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</w:t>
            </w:r>
          </w:p>
        </w:tc>
      </w:tr>
      <w:tr w:rsidR="006223DF" w14:paraId="15C5FB66" w14:textId="77777777">
        <w:tc>
          <w:tcPr>
            <w:tcW w:w="1555" w:type="dxa"/>
            <w:vAlign w:val="center"/>
          </w:tcPr>
          <w:p w14:paraId="079DAE02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741" w:type="dxa"/>
          </w:tcPr>
          <w:p w14:paraId="47294843" w14:textId="44F55206" w:rsidR="006223DF" w:rsidRDefault="00B8517B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宁波/</w:t>
            </w:r>
            <w:r w:rsidR="004343B1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电话会议</w:t>
            </w:r>
          </w:p>
        </w:tc>
      </w:tr>
      <w:tr w:rsidR="006223DF" w14:paraId="35EE4F99" w14:textId="77777777">
        <w:tc>
          <w:tcPr>
            <w:tcW w:w="1555" w:type="dxa"/>
            <w:vAlign w:val="center"/>
          </w:tcPr>
          <w:p w14:paraId="674A2F5A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上市公司接待人员姓名及职务</w:t>
            </w:r>
          </w:p>
        </w:tc>
        <w:tc>
          <w:tcPr>
            <w:tcW w:w="6741" w:type="dxa"/>
          </w:tcPr>
          <w:p w14:paraId="43013AB0" w14:textId="77777777" w:rsidR="006223DF" w:rsidRDefault="00000000" w:rsidP="000D3964">
            <w:pPr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冯</w:t>
            </w:r>
            <w:proofErr w:type="gramEnd"/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proofErr w:type="gramStart"/>
            <w:r>
              <w:rPr>
                <w:rFonts w:hint="eastAsia"/>
                <w:kern w:val="0"/>
                <w:sz w:val="24"/>
              </w:rPr>
              <w:t>隽</w:t>
            </w:r>
            <w:proofErr w:type="gramEnd"/>
            <w:r>
              <w:rPr>
                <w:rFonts w:hint="eastAsia"/>
                <w:kern w:val="0"/>
                <w:sz w:val="24"/>
              </w:rPr>
              <w:t>女士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董事会秘书</w:t>
            </w:r>
          </w:p>
          <w:p w14:paraId="4A57E0BB" w14:textId="77777777" w:rsidR="00424B8C" w:rsidRPr="00424B8C" w:rsidRDefault="00424B8C" w:rsidP="00424B8C">
            <w:pPr>
              <w:rPr>
                <w:kern w:val="0"/>
                <w:sz w:val="24"/>
              </w:rPr>
            </w:pPr>
            <w:r w:rsidRPr="00424B8C">
              <w:rPr>
                <w:rFonts w:hint="eastAsia"/>
                <w:kern w:val="0"/>
                <w:sz w:val="24"/>
              </w:rPr>
              <w:t>曹雨超先生</w:t>
            </w:r>
            <w:r w:rsidRPr="00424B8C">
              <w:rPr>
                <w:rFonts w:hint="eastAsia"/>
                <w:kern w:val="0"/>
                <w:sz w:val="24"/>
              </w:rPr>
              <w:t xml:space="preserve">  </w:t>
            </w:r>
            <w:r w:rsidRPr="00424B8C">
              <w:rPr>
                <w:rFonts w:hint="eastAsia"/>
                <w:kern w:val="0"/>
                <w:sz w:val="24"/>
              </w:rPr>
              <w:t>证券事务代表</w:t>
            </w:r>
          </w:p>
          <w:p w14:paraId="4BB33B14" w14:textId="28553463" w:rsidR="00424B8C" w:rsidRDefault="00424B8C" w:rsidP="00424B8C">
            <w:pPr>
              <w:rPr>
                <w:kern w:val="0"/>
                <w:sz w:val="24"/>
              </w:rPr>
            </w:pPr>
            <w:r w:rsidRPr="00424B8C">
              <w:rPr>
                <w:rFonts w:hint="eastAsia"/>
                <w:kern w:val="0"/>
                <w:sz w:val="24"/>
              </w:rPr>
              <w:t>林</w:t>
            </w:r>
            <w:r w:rsidRPr="00424B8C">
              <w:rPr>
                <w:rFonts w:hint="eastAsia"/>
                <w:kern w:val="0"/>
                <w:sz w:val="24"/>
              </w:rPr>
              <w:t xml:space="preserve">  </w:t>
            </w:r>
            <w:r w:rsidRPr="00424B8C">
              <w:rPr>
                <w:rFonts w:hint="eastAsia"/>
                <w:kern w:val="0"/>
                <w:sz w:val="24"/>
              </w:rPr>
              <w:t>欣女士</w:t>
            </w:r>
            <w:r w:rsidRPr="00424B8C">
              <w:rPr>
                <w:rFonts w:hint="eastAsia"/>
                <w:kern w:val="0"/>
                <w:sz w:val="24"/>
              </w:rPr>
              <w:t xml:space="preserve">  </w:t>
            </w:r>
            <w:r w:rsidRPr="00424B8C">
              <w:rPr>
                <w:rFonts w:hint="eastAsia"/>
                <w:kern w:val="0"/>
                <w:sz w:val="24"/>
              </w:rPr>
              <w:t>证券事务助理</w:t>
            </w:r>
          </w:p>
        </w:tc>
      </w:tr>
      <w:tr w:rsidR="006223DF" w:rsidRPr="002478D4" w14:paraId="48445AB6" w14:textId="77777777">
        <w:trPr>
          <w:trHeight w:val="274"/>
        </w:trPr>
        <w:tc>
          <w:tcPr>
            <w:tcW w:w="1555" w:type="dxa"/>
            <w:vAlign w:val="center"/>
          </w:tcPr>
          <w:p w14:paraId="7FCD7623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</w:tc>
        <w:tc>
          <w:tcPr>
            <w:tcW w:w="6741" w:type="dxa"/>
          </w:tcPr>
          <w:p w14:paraId="083A1068" w14:textId="77777777" w:rsidR="006223DF" w:rsidRDefault="00000000">
            <w:pPr>
              <w:widowControl/>
              <w:ind w:firstLineChars="200" w:firstLine="482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交流内容主要如下：</w:t>
            </w:r>
          </w:p>
          <w:p w14:paraId="2F7D322E" w14:textId="6994879D" w:rsidR="00970C3E" w:rsidRDefault="00A23180" w:rsidP="00970C3E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  <w:r w:rsidR="00970C3E">
              <w:rPr>
                <w:rFonts w:hint="eastAsia"/>
                <w:b/>
                <w:bCs/>
                <w:kern w:val="0"/>
                <w:sz w:val="24"/>
              </w:rPr>
              <w:t>、</w:t>
            </w:r>
            <w:proofErr w:type="gramStart"/>
            <w:r w:rsidR="002036A6">
              <w:rPr>
                <w:rFonts w:hint="eastAsia"/>
                <w:b/>
                <w:bCs/>
                <w:kern w:val="0"/>
                <w:sz w:val="24"/>
              </w:rPr>
              <w:t>主品牌雅</w:t>
            </w:r>
            <w:proofErr w:type="gramEnd"/>
            <w:r w:rsidR="002036A6">
              <w:rPr>
                <w:rFonts w:hint="eastAsia"/>
                <w:b/>
                <w:bCs/>
                <w:kern w:val="0"/>
                <w:sz w:val="24"/>
              </w:rPr>
              <w:t>戈尔的产品结构及规划</w:t>
            </w:r>
            <w:r w:rsidR="00970C3E">
              <w:rPr>
                <w:rFonts w:hint="eastAsia"/>
                <w:b/>
                <w:bCs/>
                <w:kern w:val="0"/>
                <w:sz w:val="24"/>
              </w:rPr>
              <w:t>？</w:t>
            </w:r>
          </w:p>
          <w:p w14:paraId="7CED9805" w14:textId="16C6517A" w:rsidR="00821002" w:rsidRDefault="002036A6" w:rsidP="00C13838">
            <w:pPr>
              <w:ind w:firstLineChars="200" w:firstLine="480"/>
              <w:rPr>
                <w:kern w:val="0"/>
                <w:sz w:val="24"/>
              </w:rPr>
            </w:pPr>
            <w:r w:rsidRPr="002036A6">
              <w:rPr>
                <w:rFonts w:hint="eastAsia"/>
                <w:kern w:val="0"/>
                <w:sz w:val="24"/>
              </w:rPr>
              <w:t>商务行政系列占四成，婚庆系列占三成，户外休闲占三成。未来公司在维持商务行政系列、婚庆系列绝对额稳定的情况下，加速提升户外休闲系列的占比</w:t>
            </w:r>
            <w:r w:rsidR="001F4361">
              <w:rPr>
                <w:rFonts w:hint="eastAsia"/>
                <w:kern w:val="0"/>
                <w:sz w:val="24"/>
              </w:rPr>
              <w:t>。</w:t>
            </w:r>
          </w:p>
          <w:p w14:paraId="56BC2F87" w14:textId="31F623ED" w:rsidR="00821002" w:rsidRDefault="00345DDE" w:rsidP="00DE402A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  <w:r w:rsidR="00821002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="0067357D">
              <w:rPr>
                <w:rFonts w:hint="eastAsia"/>
                <w:b/>
                <w:bCs/>
                <w:kern w:val="0"/>
                <w:sz w:val="24"/>
              </w:rPr>
              <w:t>2024</w:t>
            </w:r>
            <w:r w:rsidR="0067357D">
              <w:rPr>
                <w:rFonts w:hint="eastAsia"/>
                <w:b/>
                <w:bCs/>
                <w:kern w:val="0"/>
                <w:sz w:val="24"/>
              </w:rPr>
              <w:t>年前三季度</w:t>
            </w:r>
            <w:r w:rsidR="00DE402A">
              <w:rPr>
                <w:rFonts w:hint="eastAsia"/>
                <w:b/>
                <w:bCs/>
                <w:kern w:val="0"/>
                <w:sz w:val="24"/>
              </w:rPr>
              <w:t>时尚、地产</w:t>
            </w:r>
            <w:r w:rsidR="0067357D">
              <w:rPr>
                <w:rFonts w:hint="eastAsia"/>
                <w:b/>
                <w:bCs/>
                <w:kern w:val="0"/>
                <w:sz w:val="24"/>
              </w:rPr>
              <w:t>板块的利润</w:t>
            </w:r>
            <w:r w:rsidR="007E3D70">
              <w:rPr>
                <w:rFonts w:hint="eastAsia"/>
                <w:b/>
                <w:bCs/>
                <w:kern w:val="0"/>
                <w:sz w:val="24"/>
              </w:rPr>
              <w:t>占比</w:t>
            </w:r>
            <w:r w:rsidR="00821002">
              <w:rPr>
                <w:rFonts w:hint="eastAsia"/>
                <w:b/>
                <w:bCs/>
                <w:kern w:val="0"/>
                <w:sz w:val="24"/>
              </w:rPr>
              <w:t>？</w:t>
            </w:r>
          </w:p>
          <w:p w14:paraId="0C7839DE" w14:textId="7E12BC36" w:rsidR="00821002" w:rsidRDefault="0067357D" w:rsidP="00821002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根据公司已披露的三季报，</w:t>
            </w:r>
            <w:r>
              <w:rPr>
                <w:rFonts w:hint="eastAsia"/>
                <w:kern w:val="0"/>
                <w:sz w:val="24"/>
              </w:rPr>
              <w:t>2024</w:t>
            </w:r>
            <w:r>
              <w:rPr>
                <w:rFonts w:hint="eastAsia"/>
                <w:kern w:val="0"/>
                <w:sz w:val="24"/>
              </w:rPr>
              <w:t>年前三季度时尚板块</w:t>
            </w:r>
            <w:r w:rsidR="007E3D70">
              <w:rPr>
                <w:rFonts w:hint="eastAsia"/>
                <w:kern w:val="0"/>
                <w:sz w:val="24"/>
              </w:rPr>
              <w:t>实现净利润</w:t>
            </w:r>
            <w:r w:rsidR="000A4EA2">
              <w:rPr>
                <w:rFonts w:hint="eastAsia"/>
                <w:kern w:val="0"/>
                <w:sz w:val="24"/>
              </w:rPr>
              <w:t>3</w:t>
            </w:r>
            <w:r w:rsidR="007E3D70">
              <w:rPr>
                <w:rFonts w:hint="eastAsia"/>
                <w:kern w:val="0"/>
                <w:sz w:val="24"/>
              </w:rPr>
              <w:t>.</w:t>
            </w:r>
            <w:r w:rsidR="000A4EA2">
              <w:rPr>
                <w:rFonts w:hint="eastAsia"/>
                <w:kern w:val="0"/>
                <w:sz w:val="24"/>
              </w:rPr>
              <w:t>68</w:t>
            </w:r>
            <w:r w:rsidR="007E3D70">
              <w:rPr>
                <w:rFonts w:hint="eastAsia"/>
                <w:kern w:val="0"/>
                <w:sz w:val="24"/>
              </w:rPr>
              <w:t>亿元，占公司净利润</w:t>
            </w:r>
            <w:r w:rsidR="00352A23">
              <w:rPr>
                <w:rFonts w:hint="eastAsia"/>
                <w:kern w:val="0"/>
                <w:sz w:val="24"/>
              </w:rPr>
              <w:t>总额</w:t>
            </w:r>
            <w:r w:rsidR="007E3D70">
              <w:rPr>
                <w:rFonts w:hint="eastAsia"/>
                <w:kern w:val="0"/>
                <w:sz w:val="24"/>
              </w:rPr>
              <w:t>的</w:t>
            </w:r>
            <w:r w:rsidR="007E3D70">
              <w:rPr>
                <w:rFonts w:hint="eastAsia"/>
                <w:kern w:val="0"/>
                <w:sz w:val="24"/>
              </w:rPr>
              <w:t>14.6%</w:t>
            </w:r>
            <w:r w:rsidR="007E3D70">
              <w:rPr>
                <w:rFonts w:hint="eastAsia"/>
                <w:kern w:val="0"/>
                <w:sz w:val="24"/>
              </w:rPr>
              <w:t>；地产板块实现净利润</w:t>
            </w:r>
            <w:r w:rsidR="007E3D70">
              <w:rPr>
                <w:rFonts w:hint="eastAsia"/>
                <w:kern w:val="0"/>
                <w:sz w:val="24"/>
              </w:rPr>
              <w:t>1.96</w:t>
            </w:r>
            <w:r w:rsidR="007E3D70">
              <w:rPr>
                <w:rFonts w:hint="eastAsia"/>
                <w:kern w:val="0"/>
                <w:sz w:val="24"/>
              </w:rPr>
              <w:t>亿元，占公司净利润</w:t>
            </w:r>
            <w:r w:rsidR="00352A23">
              <w:rPr>
                <w:rFonts w:hint="eastAsia"/>
                <w:kern w:val="0"/>
                <w:sz w:val="24"/>
              </w:rPr>
              <w:t>总额</w:t>
            </w:r>
            <w:r w:rsidR="007E3D70">
              <w:rPr>
                <w:rFonts w:hint="eastAsia"/>
                <w:kern w:val="0"/>
                <w:sz w:val="24"/>
              </w:rPr>
              <w:t>的</w:t>
            </w:r>
            <w:r w:rsidR="007E3D70">
              <w:rPr>
                <w:rFonts w:hint="eastAsia"/>
                <w:kern w:val="0"/>
                <w:sz w:val="24"/>
              </w:rPr>
              <w:t>7.8%</w:t>
            </w:r>
            <w:r w:rsidR="00E735B8">
              <w:rPr>
                <w:rFonts w:hint="eastAsia"/>
                <w:kern w:val="0"/>
                <w:sz w:val="24"/>
              </w:rPr>
              <w:t>。</w:t>
            </w:r>
          </w:p>
          <w:p w14:paraId="67C62F1E" w14:textId="5EB1BB58" w:rsidR="00A23180" w:rsidRDefault="00345DDE" w:rsidP="00A23180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  <w:r w:rsidR="00A23180">
              <w:rPr>
                <w:rFonts w:hint="eastAsia"/>
                <w:b/>
                <w:bCs/>
                <w:kern w:val="0"/>
                <w:sz w:val="24"/>
              </w:rPr>
              <w:t>、</w:t>
            </w:r>
            <w:proofErr w:type="gramStart"/>
            <w:r w:rsidR="00DD4E05">
              <w:rPr>
                <w:rFonts w:hint="eastAsia"/>
                <w:b/>
                <w:bCs/>
                <w:kern w:val="0"/>
                <w:sz w:val="24"/>
              </w:rPr>
              <w:t>子品牌</w:t>
            </w:r>
            <w:proofErr w:type="gramEnd"/>
            <w:r w:rsidR="00DD4E05">
              <w:rPr>
                <w:rFonts w:hint="eastAsia"/>
                <w:b/>
                <w:bCs/>
                <w:kern w:val="0"/>
                <w:sz w:val="24"/>
              </w:rPr>
              <w:t>UN</w:t>
            </w:r>
            <w:r w:rsidR="00121F8A">
              <w:rPr>
                <w:rFonts w:hint="eastAsia"/>
                <w:b/>
                <w:bCs/>
                <w:kern w:val="0"/>
                <w:sz w:val="24"/>
              </w:rPr>
              <w:t>DEFEATED</w:t>
            </w:r>
            <w:r w:rsidR="00121F8A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="00121F8A">
              <w:rPr>
                <w:rFonts w:hint="eastAsia"/>
                <w:b/>
                <w:bCs/>
                <w:kern w:val="0"/>
                <w:sz w:val="24"/>
              </w:rPr>
              <w:t>HELLY HANSEN</w:t>
            </w:r>
            <w:r w:rsidR="00121F8A">
              <w:rPr>
                <w:rFonts w:hint="eastAsia"/>
                <w:b/>
                <w:bCs/>
                <w:kern w:val="0"/>
                <w:sz w:val="24"/>
              </w:rPr>
              <w:t>的经营情况及与</w:t>
            </w:r>
            <w:r w:rsidR="00117FF8">
              <w:rPr>
                <w:rFonts w:hint="eastAsia"/>
                <w:b/>
                <w:bCs/>
                <w:kern w:val="0"/>
                <w:sz w:val="24"/>
              </w:rPr>
              <w:t>公司</w:t>
            </w:r>
            <w:r w:rsidR="00C90E11">
              <w:rPr>
                <w:rFonts w:hint="eastAsia"/>
                <w:b/>
                <w:bCs/>
                <w:kern w:val="0"/>
                <w:sz w:val="24"/>
              </w:rPr>
              <w:t>其他品牌</w:t>
            </w:r>
            <w:r w:rsidR="00121F8A">
              <w:rPr>
                <w:rFonts w:hint="eastAsia"/>
                <w:b/>
                <w:bCs/>
                <w:kern w:val="0"/>
                <w:sz w:val="24"/>
              </w:rPr>
              <w:t>的协同作用</w:t>
            </w:r>
            <w:r w:rsidR="00A23180">
              <w:rPr>
                <w:rFonts w:hint="eastAsia"/>
                <w:b/>
                <w:bCs/>
                <w:kern w:val="0"/>
                <w:sz w:val="24"/>
              </w:rPr>
              <w:t>？</w:t>
            </w:r>
          </w:p>
          <w:p w14:paraId="3A989862" w14:textId="6AFE723F" w:rsidR="00DD4E05" w:rsidRDefault="00AA0727" w:rsidP="00A23180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①</w:t>
            </w:r>
            <w:r>
              <w:rPr>
                <w:rFonts w:hint="eastAsia"/>
                <w:kern w:val="0"/>
                <w:sz w:val="24"/>
              </w:rPr>
              <w:t>2024</w:t>
            </w:r>
            <w:r>
              <w:rPr>
                <w:rFonts w:hint="eastAsia"/>
                <w:kern w:val="0"/>
                <w:sz w:val="24"/>
              </w:rPr>
              <w:t>年前三季度</w:t>
            </w:r>
            <w:r>
              <w:rPr>
                <w:rFonts w:hint="eastAsia"/>
                <w:kern w:val="0"/>
                <w:sz w:val="24"/>
              </w:rPr>
              <w:t>UND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rFonts w:hint="eastAsia"/>
                <w:kern w:val="0"/>
                <w:sz w:val="24"/>
              </w:rPr>
              <w:t>HH</w:t>
            </w:r>
            <w:r>
              <w:rPr>
                <w:rFonts w:hint="eastAsia"/>
                <w:kern w:val="0"/>
                <w:sz w:val="24"/>
              </w:rPr>
              <w:t>营收有较快的增长。②</w:t>
            </w:r>
            <w:r>
              <w:rPr>
                <w:rFonts w:hint="eastAsia"/>
                <w:kern w:val="0"/>
                <w:sz w:val="24"/>
              </w:rPr>
              <w:t>UND</w:t>
            </w:r>
            <w:r>
              <w:rPr>
                <w:rFonts w:hint="eastAsia"/>
                <w:kern w:val="0"/>
                <w:sz w:val="24"/>
              </w:rPr>
              <w:t>与</w:t>
            </w:r>
            <w:r>
              <w:rPr>
                <w:rFonts w:hint="eastAsia"/>
                <w:kern w:val="0"/>
                <w:sz w:val="24"/>
              </w:rPr>
              <w:t>HH</w:t>
            </w:r>
            <w:r>
              <w:rPr>
                <w:rFonts w:hint="eastAsia"/>
                <w:kern w:val="0"/>
                <w:sz w:val="24"/>
              </w:rPr>
              <w:t>的品牌力强，可助力</w:t>
            </w:r>
            <w:r w:rsidR="009826A7">
              <w:rPr>
                <w:rFonts w:hint="eastAsia"/>
                <w:kern w:val="0"/>
                <w:sz w:val="24"/>
              </w:rPr>
              <w:t>公司打通进入高端购物中心</w:t>
            </w:r>
            <w:r w:rsidR="006652A3">
              <w:rPr>
                <w:rFonts w:hint="eastAsia"/>
                <w:kern w:val="0"/>
                <w:sz w:val="24"/>
              </w:rPr>
              <w:t>等</w:t>
            </w:r>
            <w:r>
              <w:rPr>
                <w:rFonts w:hint="eastAsia"/>
                <w:kern w:val="0"/>
                <w:sz w:val="24"/>
              </w:rPr>
              <w:t>渠道。③公司通过运营</w:t>
            </w:r>
            <w:r>
              <w:rPr>
                <w:rFonts w:hint="eastAsia"/>
                <w:kern w:val="0"/>
                <w:sz w:val="24"/>
              </w:rPr>
              <w:t>UND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rFonts w:hint="eastAsia"/>
                <w:kern w:val="0"/>
                <w:sz w:val="24"/>
              </w:rPr>
              <w:t>HH</w:t>
            </w:r>
            <w:r>
              <w:rPr>
                <w:rFonts w:hint="eastAsia"/>
                <w:kern w:val="0"/>
                <w:sz w:val="24"/>
              </w:rPr>
              <w:t>为未来并购整合新品牌积累经验。</w:t>
            </w:r>
          </w:p>
          <w:p w14:paraId="74E03CC1" w14:textId="49961233" w:rsidR="00B17EA6" w:rsidRDefault="00345DDE" w:rsidP="00B17EA6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  <w:r w:rsidR="00B17EA6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="00DD298E">
              <w:rPr>
                <w:rFonts w:hint="eastAsia"/>
                <w:b/>
                <w:bCs/>
                <w:kern w:val="0"/>
                <w:sz w:val="24"/>
              </w:rPr>
              <w:t>投资收益的主要来源</w:t>
            </w:r>
            <w:r w:rsidR="007D0C7C">
              <w:rPr>
                <w:rFonts w:hint="eastAsia"/>
                <w:b/>
                <w:bCs/>
                <w:kern w:val="0"/>
                <w:sz w:val="24"/>
              </w:rPr>
              <w:t>及</w:t>
            </w:r>
            <w:r w:rsidR="006D004B">
              <w:rPr>
                <w:rFonts w:hint="eastAsia"/>
                <w:b/>
                <w:bCs/>
                <w:kern w:val="0"/>
                <w:sz w:val="24"/>
              </w:rPr>
              <w:t>投资板块的</w:t>
            </w:r>
            <w:r w:rsidR="007D0C7C">
              <w:rPr>
                <w:rFonts w:hint="eastAsia"/>
                <w:b/>
                <w:bCs/>
                <w:kern w:val="0"/>
                <w:sz w:val="24"/>
              </w:rPr>
              <w:t>规划</w:t>
            </w:r>
            <w:r w:rsidR="00B17EA6">
              <w:rPr>
                <w:rFonts w:hint="eastAsia"/>
                <w:b/>
                <w:bCs/>
                <w:kern w:val="0"/>
                <w:sz w:val="24"/>
              </w:rPr>
              <w:t>？</w:t>
            </w:r>
          </w:p>
          <w:p w14:paraId="4A1137A7" w14:textId="7F2A5C5D" w:rsidR="001E7C85" w:rsidRDefault="00F63F94" w:rsidP="00B17EA6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公司投资收益的主要来源</w:t>
            </w:r>
            <w:r w:rsidR="00DD298E">
              <w:rPr>
                <w:rFonts w:hint="eastAsia"/>
                <w:kern w:val="0"/>
                <w:sz w:val="24"/>
              </w:rPr>
              <w:t>包括宁波银行以权益法核算的净利润与中信股份</w:t>
            </w:r>
            <w:r w:rsidR="00C624A0">
              <w:rPr>
                <w:rFonts w:hint="eastAsia"/>
                <w:kern w:val="0"/>
                <w:sz w:val="24"/>
              </w:rPr>
              <w:t>等金融资产</w:t>
            </w:r>
            <w:r w:rsidR="00DD298E">
              <w:rPr>
                <w:rFonts w:hint="eastAsia"/>
                <w:kern w:val="0"/>
                <w:sz w:val="24"/>
              </w:rPr>
              <w:t>的分红</w:t>
            </w:r>
            <w:r w:rsidR="00B17EA6">
              <w:rPr>
                <w:rFonts w:hint="eastAsia"/>
                <w:kern w:val="0"/>
                <w:sz w:val="24"/>
              </w:rPr>
              <w:t>。</w:t>
            </w:r>
            <w:r>
              <w:rPr>
                <w:rFonts w:hint="eastAsia"/>
                <w:kern w:val="0"/>
                <w:sz w:val="24"/>
              </w:rPr>
              <w:t>公司将逐步退出存量财务性投资项目，</w:t>
            </w:r>
            <w:r w:rsidR="009150CF">
              <w:rPr>
                <w:rFonts w:hint="eastAsia"/>
                <w:kern w:val="0"/>
                <w:sz w:val="24"/>
              </w:rPr>
              <w:t>持续强化现金流管理，同时</w:t>
            </w:r>
            <w:r>
              <w:rPr>
                <w:rFonts w:hint="eastAsia"/>
                <w:kern w:val="0"/>
                <w:sz w:val="24"/>
              </w:rPr>
              <w:t>聚焦与时尚主业相关的品牌并购、合作。</w:t>
            </w:r>
          </w:p>
          <w:p w14:paraId="426D0196" w14:textId="1EAB01B0" w:rsidR="00916139" w:rsidRDefault="00916139" w:rsidP="00916139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5</w:t>
            </w:r>
            <w:r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="001C190F">
              <w:rPr>
                <w:rFonts w:hint="eastAsia"/>
                <w:b/>
                <w:bCs/>
                <w:kern w:val="0"/>
                <w:sz w:val="24"/>
              </w:rPr>
              <w:t>服装存货的周转水平</w:t>
            </w:r>
            <w:r>
              <w:rPr>
                <w:rFonts w:hint="eastAsia"/>
                <w:b/>
                <w:bCs/>
                <w:kern w:val="0"/>
                <w:sz w:val="24"/>
              </w:rPr>
              <w:t>？</w:t>
            </w:r>
          </w:p>
          <w:p w14:paraId="3D77EBF5" w14:textId="73F41514" w:rsidR="00916139" w:rsidRPr="00916139" w:rsidRDefault="00916139" w:rsidP="00916139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公司</w:t>
            </w:r>
            <w:r w:rsidR="001C190F">
              <w:rPr>
                <w:rFonts w:hint="eastAsia"/>
                <w:kern w:val="0"/>
                <w:sz w:val="24"/>
              </w:rPr>
              <w:t>服装存货的周转位于行业平均水平</w:t>
            </w:r>
            <w:r>
              <w:rPr>
                <w:rFonts w:hint="eastAsia"/>
                <w:kern w:val="0"/>
                <w:sz w:val="24"/>
              </w:rPr>
              <w:t>。</w:t>
            </w:r>
            <w:r w:rsidR="001C190F">
              <w:rPr>
                <w:rFonts w:hint="eastAsia"/>
                <w:kern w:val="0"/>
                <w:sz w:val="24"/>
              </w:rPr>
              <w:t>公司门店</w:t>
            </w:r>
            <w:r w:rsidR="000A7EEB">
              <w:rPr>
                <w:rFonts w:hint="eastAsia"/>
                <w:kern w:val="0"/>
                <w:sz w:val="24"/>
              </w:rPr>
              <w:t>自营比例超过</w:t>
            </w:r>
            <w:r w:rsidR="000A7EEB">
              <w:rPr>
                <w:rFonts w:hint="eastAsia"/>
                <w:kern w:val="0"/>
                <w:sz w:val="24"/>
              </w:rPr>
              <w:t>95%</w:t>
            </w:r>
            <w:r w:rsidR="001C190F">
              <w:rPr>
                <w:rFonts w:hint="eastAsia"/>
                <w:kern w:val="0"/>
                <w:sz w:val="24"/>
              </w:rPr>
              <w:t>，</w:t>
            </w:r>
            <w:r w:rsidR="000A7EEB">
              <w:rPr>
                <w:rFonts w:hint="eastAsia"/>
                <w:kern w:val="0"/>
                <w:sz w:val="24"/>
              </w:rPr>
              <w:t>能够快速应对市场变化，</w:t>
            </w:r>
            <w:r w:rsidR="006E6BFD">
              <w:rPr>
                <w:rFonts w:hint="eastAsia"/>
                <w:kern w:val="0"/>
                <w:sz w:val="24"/>
              </w:rPr>
              <w:t>通过</w:t>
            </w:r>
            <w:r w:rsidR="000A7EEB">
              <w:rPr>
                <w:rFonts w:hint="eastAsia"/>
                <w:kern w:val="0"/>
                <w:sz w:val="24"/>
              </w:rPr>
              <w:t>渠道端、生产端进</w:t>
            </w:r>
            <w:r w:rsidR="000A7EEB">
              <w:rPr>
                <w:rFonts w:hint="eastAsia"/>
                <w:kern w:val="0"/>
                <w:sz w:val="24"/>
              </w:rPr>
              <w:lastRenderedPageBreak/>
              <w:t>行</w:t>
            </w:r>
            <w:r w:rsidR="006E6BFD">
              <w:rPr>
                <w:rFonts w:hint="eastAsia"/>
                <w:kern w:val="0"/>
                <w:sz w:val="24"/>
              </w:rPr>
              <w:t>库存管理</w:t>
            </w:r>
            <w:r w:rsidR="000A7EEB">
              <w:rPr>
                <w:rFonts w:hint="eastAsia"/>
                <w:kern w:val="0"/>
                <w:sz w:val="24"/>
              </w:rPr>
              <w:t>，因此</w:t>
            </w:r>
            <w:r w:rsidR="006E6BFD">
              <w:rPr>
                <w:rFonts w:hint="eastAsia"/>
                <w:kern w:val="0"/>
                <w:sz w:val="24"/>
              </w:rPr>
              <w:t>整体</w:t>
            </w:r>
            <w:r w:rsidR="000A7EEB">
              <w:rPr>
                <w:rFonts w:hint="eastAsia"/>
                <w:kern w:val="0"/>
                <w:sz w:val="24"/>
              </w:rPr>
              <w:t>库存水平</w:t>
            </w:r>
            <w:r w:rsidR="006E6BFD">
              <w:rPr>
                <w:rFonts w:hint="eastAsia"/>
                <w:kern w:val="0"/>
                <w:sz w:val="24"/>
              </w:rPr>
              <w:t>健康</w:t>
            </w:r>
            <w:r w:rsidR="001E7A8F">
              <w:rPr>
                <w:rFonts w:hint="eastAsia"/>
                <w:kern w:val="0"/>
                <w:sz w:val="24"/>
              </w:rPr>
              <w:t>。</w:t>
            </w:r>
          </w:p>
          <w:p w14:paraId="411C2435" w14:textId="3E55771E" w:rsidR="006223DF" w:rsidRDefault="00916139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6</w:t>
            </w:r>
            <w:r w:rsidR="00D2245B">
              <w:rPr>
                <w:rFonts w:hint="eastAsia"/>
                <w:b/>
                <w:bCs/>
                <w:kern w:val="0"/>
                <w:sz w:val="24"/>
              </w:rPr>
              <w:t>、分红</w:t>
            </w:r>
            <w:r w:rsidR="00A83349">
              <w:rPr>
                <w:rFonts w:hint="eastAsia"/>
                <w:b/>
                <w:bCs/>
                <w:kern w:val="0"/>
                <w:sz w:val="24"/>
              </w:rPr>
              <w:t>的未来规划</w:t>
            </w:r>
            <w:r w:rsidR="00D2245B">
              <w:rPr>
                <w:rFonts w:hint="eastAsia"/>
                <w:b/>
                <w:bCs/>
                <w:kern w:val="0"/>
                <w:sz w:val="24"/>
              </w:rPr>
              <w:t>？</w:t>
            </w:r>
            <w:r w:rsidR="00D2245B">
              <w:rPr>
                <w:b/>
                <w:bCs/>
                <w:kern w:val="0"/>
                <w:sz w:val="24"/>
              </w:rPr>
              <w:t xml:space="preserve"> </w:t>
            </w:r>
          </w:p>
          <w:p w14:paraId="6FA5D75F" w14:textId="2D06E05A" w:rsidR="006223DF" w:rsidRDefault="00000000" w:rsidP="00B06B8A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公司</w:t>
            </w:r>
            <w:r>
              <w:rPr>
                <w:rFonts w:hint="eastAsia"/>
                <w:kern w:val="0"/>
                <w:sz w:val="24"/>
              </w:rPr>
              <w:t>2023</w:t>
            </w:r>
            <w:r>
              <w:rPr>
                <w:rFonts w:hint="eastAsia"/>
                <w:kern w:val="0"/>
                <w:sz w:val="24"/>
              </w:rPr>
              <w:t>年年度股东大会已明确于</w:t>
            </w:r>
            <w:r>
              <w:rPr>
                <w:rFonts w:hint="eastAsia"/>
                <w:kern w:val="0"/>
                <w:sz w:val="24"/>
              </w:rPr>
              <w:t>2024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>9</w:t>
            </w:r>
            <w:r>
              <w:rPr>
                <w:rFonts w:hint="eastAsia"/>
                <w:kern w:val="0"/>
                <w:sz w:val="24"/>
              </w:rPr>
              <w:t>月、</w:t>
            </w:r>
            <w:r>
              <w:rPr>
                <w:rFonts w:hint="eastAsia"/>
                <w:kern w:val="0"/>
                <w:sz w:val="24"/>
              </w:rPr>
              <w:t>12</w:t>
            </w:r>
            <w:r>
              <w:rPr>
                <w:rFonts w:hint="eastAsia"/>
                <w:kern w:val="0"/>
                <w:sz w:val="24"/>
              </w:rPr>
              <w:t>月及</w:t>
            </w:r>
            <w:r>
              <w:rPr>
                <w:rFonts w:hint="eastAsia"/>
                <w:kern w:val="0"/>
                <w:sz w:val="24"/>
              </w:rPr>
              <w:t>2025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月结合当期业绩、未分配利润、现金流情况等因素实施</w:t>
            </w: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次中期分红的规划。</w:t>
            </w:r>
            <w:r w:rsidRPr="002478D4">
              <w:rPr>
                <w:rFonts w:hint="eastAsia"/>
                <w:kern w:val="0"/>
                <w:sz w:val="24"/>
              </w:rPr>
              <w:t>公司已</w:t>
            </w:r>
            <w:r w:rsidR="00B06B8A">
              <w:rPr>
                <w:rFonts w:hint="eastAsia"/>
                <w:kern w:val="0"/>
                <w:sz w:val="24"/>
              </w:rPr>
              <w:t>于</w:t>
            </w:r>
            <w:r w:rsidR="00B06B8A">
              <w:rPr>
                <w:rFonts w:hint="eastAsia"/>
                <w:kern w:val="0"/>
                <w:sz w:val="24"/>
              </w:rPr>
              <w:t>9</w:t>
            </w:r>
            <w:r w:rsidR="00B06B8A">
              <w:rPr>
                <w:kern w:val="0"/>
                <w:sz w:val="24"/>
              </w:rPr>
              <w:t>月</w:t>
            </w:r>
            <w:r w:rsidR="00B06B8A">
              <w:rPr>
                <w:rFonts w:hint="eastAsia"/>
                <w:kern w:val="0"/>
                <w:sz w:val="24"/>
              </w:rPr>
              <w:t>13</w:t>
            </w:r>
            <w:r w:rsidR="00B06B8A">
              <w:rPr>
                <w:kern w:val="0"/>
                <w:sz w:val="24"/>
              </w:rPr>
              <w:t>日完成</w:t>
            </w:r>
            <w:r w:rsidR="002478D4">
              <w:rPr>
                <w:rFonts w:hint="eastAsia"/>
                <w:kern w:val="0"/>
                <w:sz w:val="24"/>
              </w:rPr>
              <w:t>2024</w:t>
            </w:r>
            <w:r w:rsidR="002478D4">
              <w:rPr>
                <w:rFonts w:hint="eastAsia"/>
                <w:kern w:val="0"/>
                <w:sz w:val="24"/>
              </w:rPr>
              <w:t>年第</w:t>
            </w:r>
            <w:r w:rsidR="00B06B8A">
              <w:rPr>
                <w:kern w:val="0"/>
                <w:sz w:val="24"/>
              </w:rPr>
              <w:t>一季度现金红利分派</w:t>
            </w:r>
            <w:r>
              <w:rPr>
                <w:rFonts w:hint="eastAsia"/>
                <w:kern w:val="0"/>
                <w:sz w:val="24"/>
              </w:rPr>
              <w:t>，</w:t>
            </w:r>
            <w:r w:rsidR="00A23180">
              <w:rPr>
                <w:rFonts w:hint="eastAsia"/>
                <w:kern w:val="0"/>
                <w:sz w:val="24"/>
              </w:rPr>
              <w:t>并于</w:t>
            </w:r>
            <w:r w:rsidR="00A23180">
              <w:rPr>
                <w:rFonts w:hint="eastAsia"/>
                <w:kern w:val="0"/>
                <w:sz w:val="24"/>
              </w:rPr>
              <w:t>10</w:t>
            </w:r>
            <w:r w:rsidR="00A23180">
              <w:rPr>
                <w:rFonts w:hint="eastAsia"/>
                <w:kern w:val="0"/>
                <w:sz w:val="24"/>
              </w:rPr>
              <w:t>月</w:t>
            </w:r>
            <w:r w:rsidR="00A23180">
              <w:rPr>
                <w:rFonts w:hint="eastAsia"/>
                <w:kern w:val="0"/>
                <w:sz w:val="24"/>
              </w:rPr>
              <w:t>26</w:t>
            </w:r>
            <w:r w:rsidR="00A23180">
              <w:rPr>
                <w:rFonts w:hint="eastAsia"/>
                <w:kern w:val="0"/>
                <w:sz w:val="24"/>
              </w:rPr>
              <w:t>日发布</w:t>
            </w:r>
            <w:r>
              <w:rPr>
                <w:rFonts w:hint="eastAsia"/>
                <w:kern w:val="0"/>
                <w:sz w:val="24"/>
              </w:rPr>
              <w:t>半年度分红</w:t>
            </w:r>
            <w:r w:rsidR="00A23180">
              <w:rPr>
                <w:rFonts w:hint="eastAsia"/>
                <w:kern w:val="0"/>
                <w:sz w:val="24"/>
              </w:rPr>
              <w:t>方案，</w:t>
            </w:r>
            <w:r w:rsidR="00584DDE">
              <w:rPr>
                <w:rFonts w:hint="eastAsia"/>
                <w:kern w:val="0"/>
                <w:sz w:val="24"/>
              </w:rPr>
              <w:t>具体</w:t>
            </w:r>
            <w:r w:rsidR="00F11A22">
              <w:rPr>
                <w:rFonts w:hint="eastAsia"/>
                <w:kern w:val="0"/>
                <w:sz w:val="24"/>
              </w:rPr>
              <w:t>实施情况</w:t>
            </w:r>
            <w:r>
              <w:rPr>
                <w:rFonts w:hint="eastAsia"/>
                <w:kern w:val="0"/>
                <w:sz w:val="24"/>
              </w:rPr>
              <w:t>请关注</w:t>
            </w:r>
            <w:r w:rsidR="00584DDE">
              <w:rPr>
                <w:rFonts w:hint="eastAsia"/>
                <w:kern w:val="0"/>
                <w:sz w:val="24"/>
              </w:rPr>
              <w:t>后续</w:t>
            </w:r>
            <w:r>
              <w:rPr>
                <w:rFonts w:hint="eastAsia"/>
                <w:kern w:val="0"/>
                <w:sz w:val="24"/>
              </w:rPr>
              <w:t>公告。</w:t>
            </w:r>
          </w:p>
        </w:tc>
      </w:tr>
      <w:tr w:rsidR="006223DF" w14:paraId="7611DC2D" w14:textId="77777777">
        <w:trPr>
          <w:trHeight w:val="211"/>
        </w:trPr>
        <w:tc>
          <w:tcPr>
            <w:tcW w:w="1555" w:type="dxa"/>
            <w:vAlign w:val="center"/>
          </w:tcPr>
          <w:p w14:paraId="0158D40F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lastRenderedPageBreak/>
              <w:t>附件清单</w:t>
            </w:r>
          </w:p>
        </w:tc>
        <w:tc>
          <w:tcPr>
            <w:tcW w:w="6741" w:type="dxa"/>
            <w:vAlign w:val="center"/>
          </w:tcPr>
          <w:p w14:paraId="47CBF20E" w14:textId="77777777" w:rsidR="006223D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无</w:t>
            </w:r>
          </w:p>
        </w:tc>
      </w:tr>
      <w:tr w:rsidR="006223DF" w14:paraId="1393BB59" w14:textId="77777777">
        <w:trPr>
          <w:trHeight w:val="211"/>
        </w:trPr>
        <w:tc>
          <w:tcPr>
            <w:tcW w:w="1555" w:type="dxa"/>
            <w:vAlign w:val="center"/>
          </w:tcPr>
          <w:p w14:paraId="26388E87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741" w:type="dxa"/>
            <w:vAlign w:val="center"/>
          </w:tcPr>
          <w:p w14:paraId="62C0A556" w14:textId="130C02B5" w:rsidR="006223D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024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年</w:t>
            </w:r>
            <w:r w:rsidR="00C71E46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11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月</w:t>
            </w:r>
            <w:r w:rsidR="00182AF9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7</w:t>
            </w:r>
            <w:r w:rsidR="007B0E46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日</w:t>
            </w:r>
          </w:p>
        </w:tc>
      </w:tr>
      <w:tr w:rsidR="006223DF" w14:paraId="57227DE6" w14:textId="77777777">
        <w:trPr>
          <w:trHeight w:val="211"/>
        </w:trPr>
        <w:tc>
          <w:tcPr>
            <w:tcW w:w="1555" w:type="dxa"/>
            <w:vAlign w:val="center"/>
          </w:tcPr>
          <w:p w14:paraId="2586F669" w14:textId="77777777" w:rsidR="006223DF" w:rsidRDefault="00000000">
            <w:pP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</w:pPr>
            <w:r>
              <w:br w:type="page"/>
            </w:r>
            <w:r>
              <w:br w:type="page"/>
            </w: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741" w:type="dxa"/>
            <w:vAlign w:val="center"/>
          </w:tcPr>
          <w:p w14:paraId="45A7F302" w14:textId="77777777" w:rsidR="006223DF" w:rsidRDefault="00000000">
            <w:pP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公司与投资者进行了充分的沟通交流，并严格按照有关制度规定，保证信息披露的真实、准确、完整、及时、公平，没有出现未公开重大信息泄露等情况。</w:t>
            </w:r>
          </w:p>
        </w:tc>
      </w:tr>
    </w:tbl>
    <w:p w14:paraId="6144C927" w14:textId="77777777" w:rsidR="006223DF" w:rsidRDefault="006223DF">
      <w:pPr>
        <w:tabs>
          <w:tab w:val="left" w:pos="3420"/>
        </w:tabs>
      </w:pPr>
    </w:p>
    <w:sectPr w:rsidR="00622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6EB2A" w14:textId="77777777" w:rsidR="0037705F" w:rsidRDefault="0037705F" w:rsidP="00AF10EF">
      <w:r>
        <w:separator/>
      </w:r>
    </w:p>
  </w:endnote>
  <w:endnote w:type="continuationSeparator" w:id="0">
    <w:p w14:paraId="38993F53" w14:textId="77777777" w:rsidR="0037705F" w:rsidRDefault="0037705F" w:rsidP="00AF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AEFBB" w14:textId="77777777" w:rsidR="0037705F" w:rsidRDefault="0037705F" w:rsidP="00AF10EF">
      <w:r>
        <w:separator/>
      </w:r>
    </w:p>
  </w:footnote>
  <w:footnote w:type="continuationSeparator" w:id="0">
    <w:p w14:paraId="7DFD2690" w14:textId="77777777" w:rsidR="0037705F" w:rsidRDefault="0037705F" w:rsidP="00AF1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ZkN2U0NTE2ZWZjNGNkOGYwMTY5ODIwZjEyYjUxNGMifQ=="/>
  </w:docVars>
  <w:rsids>
    <w:rsidRoot w:val="00C92B34"/>
    <w:rsid w:val="00001093"/>
    <w:rsid w:val="00003533"/>
    <w:rsid w:val="00005693"/>
    <w:rsid w:val="000061EB"/>
    <w:rsid w:val="00007CAC"/>
    <w:rsid w:val="00013510"/>
    <w:rsid w:val="0001465E"/>
    <w:rsid w:val="000150BC"/>
    <w:rsid w:val="000155D2"/>
    <w:rsid w:val="00015FDA"/>
    <w:rsid w:val="00017ACC"/>
    <w:rsid w:val="00017CDA"/>
    <w:rsid w:val="0002106F"/>
    <w:rsid w:val="00021C82"/>
    <w:rsid w:val="000229FE"/>
    <w:rsid w:val="00022FBB"/>
    <w:rsid w:val="000239A3"/>
    <w:rsid w:val="00023FD1"/>
    <w:rsid w:val="00024172"/>
    <w:rsid w:val="000256BA"/>
    <w:rsid w:val="00030163"/>
    <w:rsid w:val="00030F29"/>
    <w:rsid w:val="000339C2"/>
    <w:rsid w:val="00033B6E"/>
    <w:rsid w:val="00035AAB"/>
    <w:rsid w:val="00036D2B"/>
    <w:rsid w:val="00041FA1"/>
    <w:rsid w:val="00043447"/>
    <w:rsid w:val="00047A17"/>
    <w:rsid w:val="00051935"/>
    <w:rsid w:val="0005221F"/>
    <w:rsid w:val="0006288D"/>
    <w:rsid w:val="000635E5"/>
    <w:rsid w:val="00063F37"/>
    <w:rsid w:val="000665BF"/>
    <w:rsid w:val="0006688A"/>
    <w:rsid w:val="00067997"/>
    <w:rsid w:val="000728C1"/>
    <w:rsid w:val="0007292B"/>
    <w:rsid w:val="0007303B"/>
    <w:rsid w:val="0007367D"/>
    <w:rsid w:val="00073BA5"/>
    <w:rsid w:val="0007512A"/>
    <w:rsid w:val="0007616B"/>
    <w:rsid w:val="00077B96"/>
    <w:rsid w:val="000806DD"/>
    <w:rsid w:val="00080D15"/>
    <w:rsid w:val="00083227"/>
    <w:rsid w:val="00083672"/>
    <w:rsid w:val="0008494F"/>
    <w:rsid w:val="00084E46"/>
    <w:rsid w:val="000850C7"/>
    <w:rsid w:val="00086656"/>
    <w:rsid w:val="00086FDE"/>
    <w:rsid w:val="000873EB"/>
    <w:rsid w:val="00090447"/>
    <w:rsid w:val="00090C17"/>
    <w:rsid w:val="00091181"/>
    <w:rsid w:val="00092AE1"/>
    <w:rsid w:val="000967BA"/>
    <w:rsid w:val="000A032B"/>
    <w:rsid w:val="000A0CD4"/>
    <w:rsid w:val="000A2FE1"/>
    <w:rsid w:val="000A3FA9"/>
    <w:rsid w:val="000A4EA2"/>
    <w:rsid w:val="000A68B6"/>
    <w:rsid w:val="000A7547"/>
    <w:rsid w:val="000A7EEB"/>
    <w:rsid w:val="000B19D8"/>
    <w:rsid w:val="000B1C04"/>
    <w:rsid w:val="000B2D73"/>
    <w:rsid w:val="000B34C6"/>
    <w:rsid w:val="000B4993"/>
    <w:rsid w:val="000B5489"/>
    <w:rsid w:val="000B651A"/>
    <w:rsid w:val="000B6C50"/>
    <w:rsid w:val="000C03A3"/>
    <w:rsid w:val="000C14ED"/>
    <w:rsid w:val="000C16D1"/>
    <w:rsid w:val="000C16D8"/>
    <w:rsid w:val="000C5BEF"/>
    <w:rsid w:val="000C73FD"/>
    <w:rsid w:val="000C77BA"/>
    <w:rsid w:val="000C77DA"/>
    <w:rsid w:val="000C7A45"/>
    <w:rsid w:val="000D1972"/>
    <w:rsid w:val="000D3964"/>
    <w:rsid w:val="000D7DE0"/>
    <w:rsid w:val="000E37AA"/>
    <w:rsid w:val="000E4E2C"/>
    <w:rsid w:val="000E75A5"/>
    <w:rsid w:val="000F1548"/>
    <w:rsid w:val="000F28DE"/>
    <w:rsid w:val="000F31AE"/>
    <w:rsid w:val="000F3F08"/>
    <w:rsid w:val="000F528D"/>
    <w:rsid w:val="00101C11"/>
    <w:rsid w:val="001047EE"/>
    <w:rsid w:val="001065A7"/>
    <w:rsid w:val="00106B00"/>
    <w:rsid w:val="00107943"/>
    <w:rsid w:val="00111FEF"/>
    <w:rsid w:val="00112126"/>
    <w:rsid w:val="00114DCB"/>
    <w:rsid w:val="0011607C"/>
    <w:rsid w:val="00117FF8"/>
    <w:rsid w:val="00120CE7"/>
    <w:rsid w:val="00120FC0"/>
    <w:rsid w:val="00121E17"/>
    <w:rsid w:val="00121F8A"/>
    <w:rsid w:val="001242E7"/>
    <w:rsid w:val="0012462D"/>
    <w:rsid w:val="00124D26"/>
    <w:rsid w:val="0012530B"/>
    <w:rsid w:val="00126664"/>
    <w:rsid w:val="00131029"/>
    <w:rsid w:val="001340BF"/>
    <w:rsid w:val="00134C73"/>
    <w:rsid w:val="00143BBD"/>
    <w:rsid w:val="00144511"/>
    <w:rsid w:val="0015029C"/>
    <w:rsid w:val="001505F0"/>
    <w:rsid w:val="001520AF"/>
    <w:rsid w:val="00154DE5"/>
    <w:rsid w:val="0015502E"/>
    <w:rsid w:val="001562CF"/>
    <w:rsid w:val="00156818"/>
    <w:rsid w:val="001645D0"/>
    <w:rsid w:val="001711DA"/>
    <w:rsid w:val="00173F90"/>
    <w:rsid w:val="00174F30"/>
    <w:rsid w:val="00182AF9"/>
    <w:rsid w:val="00184261"/>
    <w:rsid w:val="001911D2"/>
    <w:rsid w:val="00191B63"/>
    <w:rsid w:val="00192B34"/>
    <w:rsid w:val="00192BAD"/>
    <w:rsid w:val="00194CC2"/>
    <w:rsid w:val="00195235"/>
    <w:rsid w:val="001A17DA"/>
    <w:rsid w:val="001A1F5B"/>
    <w:rsid w:val="001A279B"/>
    <w:rsid w:val="001A36A5"/>
    <w:rsid w:val="001A3938"/>
    <w:rsid w:val="001A4AB5"/>
    <w:rsid w:val="001A6313"/>
    <w:rsid w:val="001A6489"/>
    <w:rsid w:val="001B187D"/>
    <w:rsid w:val="001B4B14"/>
    <w:rsid w:val="001C1748"/>
    <w:rsid w:val="001C190F"/>
    <w:rsid w:val="001C1B80"/>
    <w:rsid w:val="001C33CB"/>
    <w:rsid w:val="001C5C1E"/>
    <w:rsid w:val="001C6E0E"/>
    <w:rsid w:val="001D191C"/>
    <w:rsid w:val="001E0DD9"/>
    <w:rsid w:val="001E1EFA"/>
    <w:rsid w:val="001E1FD4"/>
    <w:rsid w:val="001E4A15"/>
    <w:rsid w:val="001E4C23"/>
    <w:rsid w:val="001E6120"/>
    <w:rsid w:val="001E7A8F"/>
    <w:rsid w:val="001E7C85"/>
    <w:rsid w:val="001F0260"/>
    <w:rsid w:val="001F108C"/>
    <w:rsid w:val="001F26EB"/>
    <w:rsid w:val="001F2B9B"/>
    <w:rsid w:val="001F3226"/>
    <w:rsid w:val="001F4361"/>
    <w:rsid w:val="00200925"/>
    <w:rsid w:val="00202804"/>
    <w:rsid w:val="002029C6"/>
    <w:rsid w:val="002036A6"/>
    <w:rsid w:val="00204704"/>
    <w:rsid w:val="002048D1"/>
    <w:rsid w:val="00205246"/>
    <w:rsid w:val="002139D2"/>
    <w:rsid w:val="00217A22"/>
    <w:rsid w:val="0022096A"/>
    <w:rsid w:val="00222302"/>
    <w:rsid w:val="002224C9"/>
    <w:rsid w:val="00222E7F"/>
    <w:rsid w:val="00224D05"/>
    <w:rsid w:val="0022646D"/>
    <w:rsid w:val="0022658D"/>
    <w:rsid w:val="00227123"/>
    <w:rsid w:val="00227E77"/>
    <w:rsid w:val="00230DAA"/>
    <w:rsid w:val="002319E1"/>
    <w:rsid w:val="00231CED"/>
    <w:rsid w:val="002324D9"/>
    <w:rsid w:val="00233547"/>
    <w:rsid w:val="002350B7"/>
    <w:rsid w:val="00235F13"/>
    <w:rsid w:val="002375A4"/>
    <w:rsid w:val="00241084"/>
    <w:rsid w:val="00243A49"/>
    <w:rsid w:val="0024666D"/>
    <w:rsid w:val="002468E9"/>
    <w:rsid w:val="002478D4"/>
    <w:rsid w:val="002506B0"/>
    <w:rsid w:val="002538C6"/>
    <w:rsid w:val="00253FF4"/>
    <w:rsid w:val="00255F73"/>
    <w:rsid w:val="00260B06"/>
    <w:rsid w:val="002615E8"/>
    <w:rsid w:val="00262E2B"/>
    <w:rsid w:val="00262E7D"/>
    <w:rsid w:val="00263432"/>
    <w:rsid w:val="00263ABC"/>
    <w:rsid w:val="00266C87"/>
    <w:rsid w:val="00272A96"/>
    <w:rsid w:val="0027313A"/>
    <w:rsid w:val="00273C10"/>
    <w:rsid w:val="00274578"/>
    <w:rsid w:val="00281885"/>
    <w:rsid w:val="002837FE"/>
    <w:rsid w:val="002840DE"/>
    <w:rsid w:val="00284CEB"/>
    <w:rsid w:val="002858C3"/>
    <w:rsid w:val="00286AC6"/>
    <w:rsid w:val="002911C3"/>
    <w:rsid w:val="002913D0"/>
    <w:rsid w:val="002934E8"/>
    <w:rsid w:val="002942FF"/>
    <w:rsid w:val="0029573C"/>
    <w:rsid w:val="0029768A"/>
    <w:rsid w:val="002A0433"/>
    <w:rsid w:val="002A379B"/>
    <w:rsid w:val="002A4308"/>
    <w:rsid w:val="002B2795"/>
    <w:rsid w:val="002B3591"/>
    <w:rsid w:val="002B541B"/>
    <w:rsid w:val="002B7210"/>
    <w:rsid w:val="002C2942"/>
    <w:rsid w:val="002C2F0F"/>
    <w:rsid w:val="002C330C"/>
    <w:rsid w:val="002C5893"/>
    <w:rsid w:val="002C5AAC"/>
    <w:rsid w:val="002D2146"/>
    <w:rsid w:val="002D49C5"/>
    <w:rsid w:val="002D6AF2"/>
    <w:rsid w:val="002D73CF"/>
    <w:rsid w:val="002D77BE"/>
    <w:rsid w:val="002E00FD"/>
    <w:rsid w:val="002E08E2"/>
    <w:rsid w:val="002E5B77"/>
    <w:rsid w:val="002E6B25"/>
    <w:rsid w:val="002E705F"/>
    <w:rsid w:val="002E7ED6"/>
    <w:rsid w:val="002F06A5"/>
    <w:rsid w:val="002F0A4A"/>
    <w:rsid w:val="002F0C1A"/>
    <w:rsid w:val="002F3E52"/>
    <w:rsid w:val="002F3F02"/>
    <w:rsid w:val="002F478D"/>
    <w:rsid w:val="00303B90"/>
    <w:rsid w:val="00305D01"/>
    <w:rsid w:val="00312D13"/>
    <w:rsid w:val="00321762"/>
    <w:rsid w:val="0032187A"/>
    <w:rsid w:val="00327F34"/>
    <w:rsid w:val="00330834"/>
    <w:rsid w:val="003331CF"/>
    <w:rsid w:val="00333B11"/>
    <w:rsid w:val="00334DB3"/>
    <w:rsid w:val="00335C13"/>
    <w:rsid w:val="00335E40"/>
    <w:rsid w:val="00337466"/>
    <w:rsid w:val="00337D6D"/>
    <w:rsid w:val="003407D2"/>
    <w:rsid w:val="0034080F"/>
    <w:rsid w:val="00341982"/>
    <w:rsid w:val="00343EA9"/>
    <w:rsid w:val="00345620"/>
    <w:rsid w:val="00345DDE"/>
    <w:rsid w:val="00350E8B"/>
    <w:rsid w:val="00350F98"/>
    <w:rsid w:val="00352A23"/>
    <w:rsid w:val="00354946"/>
    <w:rsid w:val="00360F5A"/>
    <w:rsid w:val="003610D0"/>
    <w:rsid w:val="00365681"/>
    <w:rsid w:val="00365863"/>
    <w:rsid w:val="003665A0"/>
    <w:rsid w:val="0036675D"/>
    <w:rsid w:val="003678CC"/>
    <w:rsid w:val="003706A1"/>
    <w:rsid w:val="00370984"/>
    <w:rsid w:val="003727CF"/>
    <w:rsid w:val="0037705F"/>
    <w:rsid w:val="00382D12"/>
    <w:rsid w:val="0038360C"/>
    <w:rsid w:val="00385CF5"/>
    <w:rsid w:val="00386B96"/>
    <w:rsid w:val="0038794C"/>
    <w:rsid w:val="00390B0F"/>
    <w:rsid w:val="003940E2"/>
    <w:rsid w:val="003949F9"/>
    <w:rsid w:val="00394CCB"/>
    <w:rsid w:val="003A08A6"/>
    <w:rsid w:val="003A23A0"/>
    <w:rsid w:val="003A4255"/>
    <w:rsid w:val="003B7A04"/>
    <w:rsid w:val="003C0B17"/>
    <w:rsid w:val="003C0C8D"/>
    <w:rsid w:val="003C3C01"/>
    <w:rsid w:val="003C5D64"/>
    <w:rsid w:val="003C793A"/>
    <w:rsid w:val="003C7DA2"/>
    <w:rsid w:val="003D1522"/>
    <w:rsid w:val="003D154B"/>
    <w:rsid w:val="003D1785"/>
    <w:rsid w:val="003D28D5"/>
    <w:rsid w:val="003D3CDD"/>
    <w:rsid w:val="003D42F9"/>
    <w:rsid w:val="003D44B8"/>
    <w:rsid w:val="003D668B"/>
    <w:rsid w:val="003E37CA"/>
    <w:rsid w:val="003E4D4B"/>
    <w:rsid w:val="003E6EB4"/>
    <w:rsid w:val="003E7A4C"/>
    <w:rsid w:val="003E7BC3"/>
    <w:rsid w:val="003F41EA"/>
    <w:rsid w:val="003F589D"/>
    <w:rsid w:val="003F5F95"/>
    <w:rsid w:val="00401F8F"/>
    <w:rsid w:val="00402513"/>
    <w:rsid w:val="004027D4"/>
    <w:rsid w:val="00402BB9"/>
    <w:rsid w:val="004051C9"/>
    <w:rsid w:val="0040565D"/>
    <w:rsid w:val="0040639B"/>
    <w:rsid w:val="00407F6C"/>
    <w:rsid w:val="004137A0"/>
    <w:rsid w:val="004179DB"/>
    <w:rsid w:val="00417CF3"/>
    <w:rsid w:val="004203BA"/>
    <w:rsid w:val="00421A3D"/>
    <w:rsid w:val="00421C6A"/>
    <w:rsid w:val="004246C2"/>
    <w:rsid w:val="00424B8C"/>
    <w:rsid w:val="0042509A"/>
    <w:rsid w:val="00425892"/>
    <w:rsid w:val="004270A7"/>
    <w:rsid w:val="00427E0E"/>
    <w:rsid w:val="00427E7F"/>
    <w:rsid w:val="0043114B"/>
    <w:rsid w:val="004311B6"/>
    <w:rsid w:val="0043270A"/>
    <w:rsid w:val="00432A65"/>
    <w:rsid w:val="004343B1"/>
    <w:rsid w:val="00434958"/>
    <w:rsid w:val="00434A82"/>
    <w:rsid w:val="004362C1"/>
    <w:rsid w:val="00437E97"/>
    <w:rsid w:val="004401C3"/>
    <w:rsid w:val="00440993"/>
    <w:rsid w:val="004411B3"/>
    <w:rsid w:val="00442496"/>
    <w:rsid w:val="004435A1"/>
    <w:rsid w:val="00444D03"/>
    <w:rsid w:val="00452CBC"/>
    <w:rsid w:val="004532E8"/>
    <w:rsid w:val="004534E0"/>
    <w:rsid w:val="004548AF"/>
    <w:rsid w:val="00454E65"/>
    <w:rsid w:val="00454ED8"/>
    <w:rsid w:val="004560B3"/>
    <w:rsid w:val="00456776"/>
    <w:rsid w:val="00456DEE"/>
    <w:rsid w:val="00460A37"/>
    <w:rsid w:val="00461184"/>
    <w:rsid w:val="00465854"/>
    <w:rsid w:val="00474174"/>
    <w:rsid w:val="004751DD"/>
    <w:rsid w:val="00477010"/>
    <w:rsid w:val="0047736A"/>
    <w:rsid w:val="0047788F"/>
    <w:rsid w:val="004819F5"/>
    <w:rsid w:val="00483165"/>
    <w:rsid w:val="004834E7"/>
    <w:rsid w:val="004863EC"/>
    <w:rsid w:val="00490395"/>
    <w:rsid w:val="004918EA"/>
    <w:rsid w:val="00491F17"/>
    <w:rsid w:val="0049366B"/>
    <w:rsid w:val="00494956"/>
    <w:rsid w:val="00495593"/>
    <w:rsid w:val="0049727C"/>
    <w:rsid w:val="004A1FAA"/>
    <w:rsid w:val="004A2B1D"/>
    <w:rsid w:val="004A4197"/>
    <w:rsid w:val="004A4E00"/>
    <w:rsid w:val="004B2F3F"/>
    <w:rsid w:val="004B352D"/>
    <w:rsid w:val="004B4E07"/>
    <w:rsid w:val="004B50C6"/>
    <w:rsid w:val="004B738C"/>
    <w:rsid w:val="004C0DC9"/>
    <w:rsid w:val="004C0F99"/>
    <w:rsid w:val="004C2796"/>
    <w:rsid w:val="004C6B67"/>
    <w:rsid w:val="004C74DE"/>
    <w:rsid w:val="004D1C0E"/>
    <w:rsid w:val="004D1D5C"/>
    <w:rsid w:val="004D3402"/>
    <w:rsid w:val="004D4B79"/>
    <w:rsid w:val="004D52DD"/>
    <w:rsid w:val="004D5DE6"/>
    <w:rsid w:val="004D608A"/>
    <w:rsid w:val="004D75FD"/>
    <w:rsid w:val="004D7C84"/>
    <w:rsid w:val="004E0286"/>
    <w:rsid w:val="004E128A"/>
    <w:rsid w:val="004E2E20"/>
    <w:rsid w:val="004E37EA"/>
    <w:rsid w:val="004E403A"/>
    <w:rsid w:val="004E5329"/>
    <w:rsid w:val="004F04BC"/>
    <w:rsid w:val="004F0A45"/>
    <w:rsid w:val="004F216C"/>
    <w:rsid w:val="004F261B"/>
    <w:rsid w:val="004F2972"/>
    <w:rsid w:val="004F6674"/>
    <w:rsid w:val="004F68A2"/>
    <w:rsid w:val="004F7720"/>
    <w:rsid w:val="00504CB3"/>
    <w:rsid w:val="005056FD"/>
    <w:rsid w:val="00507064"/>
    <w:rsid w:val="005074E2"/>
    <w:rsid w:val="00507D87"/>
    <w:rsid w:val="00507E0C"/>
    <w:rsid w:val="00510E1C"/>
    <w:rsid w:val="00510FEE"/>
    <w:rsid w:val="00512DB1"/>
    <w:rsid w:val="00513076"/>
    <w:rsid w:val="0051354D"/>
    <w:rsid w:val="0051486E"/>
    <w:rsid w:val="00514B6D"/>
    <w:rsid w:val="00521024"/>
    <w:rsid w:val="00522B26"/>
    <w:rsid w:val="00524E0B"/>
    <w:rsid w:val="005265B7"/>
    <w:rsid w:val="005273FF"/>
    <w:rsid w:val="00531BC2"/>
    <w:rsid w:val="005324BE"/>
    <w:rsid w:val="00533729"/>
    <w:rsid w:val="00533CF6"/>
    <w:rsid w:val="0053794E"/>
    <w:rsid w:val="00541D36"/>
    <w:rsid w:val="0054388A"/>
    <w:rsid w:val="00543C8D"/>
    <w:rsid w:val="00545206"/>
    <w:rsid w:val="0054774B"/>
    <w:rsid w:val="00547874"/>
    <w:rsid w:val="005504D9"/>
    <w:rsid w:val="00550DD8"/>
    <w:rsid w:val="00551E38"/>
    <w:rsid w:val="00551EE0"/>
    <w:rsid w:val="00552454"/>
    <w:rsid w:val="00553046"/>
    <w:rsid w:val="005608F4"/>
    <w:rsid w:val="00562859"/>
    <w:rsid w:val="00563A46"/>
    <w:rsid w:val="00565B2B"/>
    <w:rsid w:val="00567205"/>
    <w:rsid w:val="005674AF"/>
    <w:rsid w:val="00572F05"/>
    <w:rsid w:val="00573F74"/>
    <w:rsid w:val="005746B8"/>
    <w:rsid w:val="005756DE"/>
    <w:rsid w:val="00582D3F"/>
    <w:rsid w:val="00584DDE"/>
    <w:rsid w:val="00587D6D"/>
    <w:rsid w:val="00587F2C"/>
    <w:rsid w:val="00590B2E"/>
    <w:rsid w:val="00590D7A"/>
    <w:rsid w:val="005910A9"/>
    <w:rsid w:val="00591F55"/>
    <w:rsid w:val="00594E03"/>
    <w:rsid w:val="005964CF"/>
    <w:rsid w:val="00597342"/>
    <w:rsid w:val="005A12E2"/>
    <w:rsid w:val="005A1CE9"/>
    <w:rsid w:val="005A2519"/>
    <w:rsid w:val="005A268A"/>
    <w:rsid w:val="005A320B"/>
    <w:rsid w:val="005A70D1"/>
    <w:rsid w:val="005B2414"/>
    <w:rsid w:val="005B4D04"/>
    <w:rsid w:val="005C1F31"/>
    <w:rsid w:val="005C32A5"/>
    <w:rsid w:val="005C60D3"/>
    <w:rsid w:val="005C71E2"/>
    <w:rsid w:val="005D0918"/>
    <w:rsid w:val="005D31D3"/>
    <w:rsid w:val="005D69AA"/>
    <w:rsid w:val="005D7858"/>
    <w:rsid w:val="005D7B15"/>
    <w:rsid w:val="005E1CAE"/>
    <w:rsid w:val="005E281E"/>
    <w:rsid w:val="005E30C3"/>
    <w:rsid w:val="005E3DC7"/>
    <w:rsid w:val="005E3FF0"/>
    <w:rsid w:val="005E4D9E"/>
    <w:rsid w:val="005E5CAA"/>
    <w:rsid w:val="005E6269"/>
    <w:rsid w:val="005E6EE6"/>
    <w:rsid w:val="005E7C47"/>
    <w:rsid w:val="005F0EAE"/>
    <w:rsid w:val="005F3106"/>
    <w:rsid w:val="005F316D"/>
    <w:rsid w:val="005F4563"/>
    <w:rsid w:val="005F5595"/>
    <w:rsid w:val="005F6915"/>
    <w:rsid w:val="00600449"/>
    <w:rsid w:val="00600713"/>
    <w:rsid w:val="00601BBE"/>
    <w:rsid w:val="00604B59"/>
    <w:rsid w:val="00606258"/>
    <w:rsid w:val="00610EEF"/>
    <w:rsid w:val="00611287"/>
    <w:rsid w:val="00612824"/>
    <w:rsid w:val="00613EBF"/>
    <w:rsid w:val="00620246"/>
    <w:rsid w:val="006223DF"/>
    <w:rsid w:val="006234D5"/>
    <w:rsid w:val="00625266"/>
    <w:rsid w:val="00632EA3"/>
    <w:rsid w:val="006333B6"/>
    <w:rsid w:val="00635F67"/>
    <w:rsid w:val="00637CF2"/>
    <w:rsid w:val="00646446"/>
    <w:rsid w:val="0064650B"/>
    <w:rsid w:val="00646E75"/>
    <w:rsid w:val="00650E05"/>
    <w:rsid w:val="006526EE"/>
    <w:rsid w:val="00653809"/>
    <w:rsid w:val="00655627"/>
    <w:rsid w:val="00661EDA"/>
    <w:rsid w:val="0066221C"/>
    <w:rsid w:val="00663827"/>
    <w:rsid w:val="006652A3"/>
    <w:rsid w:val="00665AA1"/>
    <w:rsid w:val="00666F9D"/>
    <w:rsid w:val="00671CEA"/>
    <w:rsid w:val="00672A17"/>
    <w:rsid w:val="0067357D"/>
    <w:rsid w:val="006737FA"/>
    <w:rsid w:val="0067599D"/>
    <w:rsid w:val="00682D1B"/>
    <w:rsid w:val="00683BC2"/>
    <w:rsid w:val="00683BF2"/>
    <w:rsid w:val="00684D2B"/>
    <w:rsid w:val="0068559B"/>
    <w:rsid w:val="00686C08"/>
    <w:rsid w:val="00690B6D"/>
    <w:rsid w:val="00690F9A"/>
    <w:rsid w:val="00691A93"/>
    <w:rsid w:val="006926BE"/>
    <w:rsid w:val="00692AF0"/>
    <w:rsid w:val="00694211"/>
    <w:rsid w:val="00694568"/>
    <w:rsid w:val="00694E7E"/>
    <w:rsid w:val="006963D1"/>
    <w:rsid w:val="006A11F2"/>
    <w:rsid w:val="006A4F21"/>
    <w:rsid w:val="006A4F6C"/>
    <w:rsid w:val="006A5236"/>
    <w:rsid w:val="006B24B8"/>
    <w:rsid w:val="006B5E87"/>
    <w:rsid w:val="006B5F85"/>
    <w:rsid w:val="006B6565"/>
    <w:rsid w:val="006C273E"/>
    <w:rsid w:val="006C2EFD"/>
    <w:rsid w:val="006C62EE"/>
    <w:rsid w:val="006D004B"/>
    <w:rsid w:val="006D0AFC"/>
    <w:rsid w:val="006D0D41"/>
    <w:rsid w:val="006D359F"/>
    <w:rsid w:val="006D6467"/>
    <w:rsid w:val="006E024D"/>
    <w:rsid w:val="006E0DCC"/>
    <w:rsid w:val="006E394C"/>
    <w:rsid w:val="006E4F63"/>
    <w:rsid w:val="006E6BFD"/>
    <w:rsid w:val="006F18ED"/>
    <w:rsid w:val="006F25B8"/>
    <w:rsid w:val="006F3859"/>
    <w:rsid w:val="006F52CE"/>
    <w:rsid w:val="007019ED"/>
    <w:rsid w:val="007031AC"/>
    <w:rsid w:val="00705CD9"/>
    <w:rsid w:val="00705F23"/>
    <w:rsid w:val="00706600"/>
    <w:rsid w:val="00711AB1"/>
    <w:rsid w:val="00714119"/>
    <w:rsid w:val="0071545D"/>
    <w:rsid w:val="007244E6"/>
    <w:rsid w:val="007257DB"/>
    <w:rsid w:val="00726E43"/>
    <w:rsid w:val="007305C4"/>
    <w:rsid w:val="00732A90"/>
    <w:rsid w:val="00732FAC"/>
    <w:rsid w:val="00735A7F"/>
    <w:rsid w:val="00735B66"/>
    <w:rsid w:val="00737168"/>
    <w:rsid w:val="00740CFF"/>
    <w:rsid w:val="00742020"/>
    <w:rsid w:val="0074311E"/>
    <w:rsid w:val="00746F6E"/>
    <w:rsid w:val="00752FFD"/>
    <w:rsid w:val="00753579"/>
    <w:rsid w:val="00754F38"/>
    <w:rsid w:val="007557DE"/>
    <w:rsid w:val="00756170"/>
    <w:rsid w:val="00756C68"/>
    <w:rsid w:val="00760129"/>
    <w:rsid w:val="00761837"/>
    <w:rsid w:val="0076628D"/>
    <w:rsid w:val="00771AEB"/>
    <w:rsid w:val="00771C9C"/>
    <w:rsid w:val="00772432"/>
    <w:rsid w:val="00774F7A"/>
    <w:rsid w:val="00775A53"/>
    <w:rsid w:val="0078025E"/>
    <w:rsid w:val="00781FFB"/>
    <w:rsid w:val="00783E4D"/>
    <w:rsid w:val="00784A7C"/>
    <w:rsid w:val="00785F8D"/>
    <w:rsid w:val="00787FD3"/>
    <w:rsid w:val="00794E7D"/>
    <w:rsid w:val="00797B52"/>
    <w:rsid w:val="00797C76"/>
    <w:rsid w:val="007A088D"/>
    <w:rsid w:val="007A2A44"/>
    <w:rsid w:val="007A3EA6"/>
    <w:rsid w:val="007A40DB"/>
    <w:rsid w:val="007A5134"/>
    <w:rsid w:val="007B0E46"/>
    <w:rsid w:val="007B3299"/>
    <w:rsid w:val="007B4102"/>
    <w:rsid w:val="007B4550"/>
    <w:rsid w:val="007B53E0"/>
    <w:rsid w:val="007C0024"/>
    <w:rsid w:val="007C05A4"/>
    <w:rsid w:val="007C455A"/>
    <w:rsid w:val="007D098D"/>
    <w:rsid w:val="007D0C7C"/>
    <w:rsid w:val="007D0CDF"/>
    <w:rsid w:val="007D1155"/>
    <w:rsid w:val="007D43B7"/>
    <w:rsid w:val="007D4A02"/>
    <w:rsid w:val="007D5845"/>
    <w:rsid w:val="007D634C"/>
    <w:rsid w:val="007D75E3"/>
    <w:rsid w:val="007E0C3D"/>
    <w:rsid w:val="007E3295"/>
    <w:rsid w:val="007E3D70"/>
    <w:rsid w:val="007E4856"/>
    <w:rsid w:val="007E4BC9"/>
    <w:rsid w:val="007E6C42"/>
    <w:rsid w:val="007F0163"/>
    <w:rsid w:val="007F17C5"/>
    <w:rsid w:val="007F1F89"/>
    <w:rsid w:val="007F39B2"/>
    <w:rsid w:val="007F7980"/>
    <w:rsid w:val="0080050B"/>
    <w:rsid w:val="00800DA1"/>
    <w:rsid w:val="00803A20"/>
    <w:rsid w:val="00804B4D"/>
    <w:rsid w:val="008053C2"/>
    <w:rsid w:val="00805C43"/>
    <w:rsid w:val="00807820"/>
    <w:rsid w:val="00814C9E"/>
    <w:rsid w:val="00817981"/>
    <w:rsid w:val="008209D8"/>
    <w:rsid w:val="00821002"/>
    <w:rsid w:val="0082104D"/>
    <w:rsid w:val="008258A9"/>
    <w:rsid w:val="00825D5E"/>
    <w:rsid w:val="00831C79"/>
    <w:rsid w:val="00835D3D"/>
    <w:rsid w:val="00836F47"/>
    <w:rsid w:val="008372D5"/>
    <w:rsid w:val="008412A7"/>
    <w:rsid w:val="00841D8F"/>
    <w:rsid w:val="00842064"/>
    <w:rsid w:val="008435DB"/>
    <w:rsid w:val="00846005"/>
    <w:rsid w:val="00846E2F"/>
    <w:rsid w:val="00851AAD"/>
    <w:rsid w:val="00852D7F"/>
    <w:rsid w:val="00854870"/>
    <w:rsid w:val="00855C65"/>
    <w:rsid w:val="00860CAA"/>
    <w:rsid w:val="00866EEE"/>
    <w:rsid w:val="00867D6E"/>
    <w:rsid w:val="00870304"/>
    <w:rsid w:val="00872689"/>
    <w:rsid w:val="0087291A"/>
    <w:rsid w:val="008744F8"/>
    <w:rsid w:val="00875877"/>
    <w:rsid w:val="00883FDE"/>
    <w:rsid w:val="00885987"/>
    <w:rsid w:val="00885D71"/>
    <w:rsid w:val="00891EF9"/>
    <w:rsid w:val="008930A9"/>
    <w:rsid w:val="008932EB"/>
    <w:rsid w:val="00893F96"/>
    <w:rsid w:val="008948BC"/>
    <w:rsid w:val="00895E41"/>
    <w:rsid w:val="0089703D"/>
    <w:rsid w:val="008972C4"/>
    <w:rsid w:val="008A0F2E"/>
    <w:rsid w:val="008A10C6"/>
    <w:rsid w:val="008A1C9B"/>
    <w:rsid w:val="008A724C"/>
    <w:rsid w:val="008B25A8"/>
    <w:rsid w:val="008B292D"/>
    <w:rsid w:val="008B3395"/>
    <w:rsid w:val="008B38D5"/>
    <w:rsid w:val="008B50FA"/>
    <w:rsid w:val="008B57C0"/>
    <w:rsid w:val="008B5CA7"/>
    <w:rsid w:val="008B5CE2"/>
    <w:rsid w:val="008B5CF3"/>
    <w:rsid w:val="008B7D83"/>
    <w:rsid w:val="008C0464"/>
    <w:rsid w:val="008C0948"/>
    <w:rsid w:val="008C1AB4"/>
    <w:rsid w:val="008C2811"/>
    <w:rsid w:val="008C53BB"/>
    <w:rsid w:val="008C57A1"/>
    <w:rsid w:val="008C6D9D"/>
    <w:rsid w:val="008C73A3"/>
    <w:rsid w:val="008D0EA5"/>
    <w:rsid w:val="008D16DB"/>
    <w:rsid w:val="008D23EA"/>
    <w:rsid w:val="008D3242"/>
    <w:rsid w:val="008D4E97"/>
    <w:rsid w:val="008D63FC"/>
    <w:rsid w:val="008D699B"/>
    <w:rsid w:val="008E2559"/>
    <w:rsid w:val="008E4812"/>
    <w:rsid w:val="008E4E0A"/>
    <w:rsid w:val="008E4FBB"/>
    <w:rsid w:val="008F0B91"/>
    <w:rsid w:val="008F4226"/>
    <w:rsid w:val="008F7ADC"/>
    <w:rsid w:val="00900D48"/>
    <w:rsid w:val="0090151E"/>
    <w:rsid w:val="00902D56"/>
    <w:rsid w:val="00903AD1"/>
    <w:rsid w:val="0090488C"/>
    <w:rsid w:val="00905DD5"/>
    <w:rsid w:val="00907BDB"/>
    <w:rsid w:val="009106F1"/>
    <w:rsid w:val="00911139"/>
    <w:rsid w:val="00911A7B"/>
    <w:rsid w:val="009132FF"/>
    <w:rsid w:val="00914A11"/>
    <w:rsid w:val="00914CC6"/>
    <w:rsid w:val="009150CF"/>
    <w:rsid w:val="0091534B"/>
    <w:rsid w:val="00915FD0"/>
    <w:rsid w:val="00916139"/>
    <w:rsid w:val="009179F0"/>
    <w:rsid w:val="00920925"/>
    <w:rsid w:val="00920B1C"/>
    <w:rsid w:val="009214B4"/>
    <w:rsid w:val="00921BCF"/>
    <w:rsid w:val="00921D1F"/>
    <w:rsid w:val="00922525"/>
    <w:rsid w:val="00925DD8"/>
    <w:rsid w:val="009310A3"/>
    <w:rsid w:val="00934372"/>
    <w:rsid w:val="00934951"/>
    <w:rsid w:val="00934F0E"/>
    <w:rsid w:val="00934F67"/>
    <w:rsid w:val="009352AC"/>
    <w:rsid w:val="00940181"/>
    <w:rsid w:val="009461E0"/>
    <w:rsid w:val="0094773E"/>
    <w:rsid w:val="00947DDA"/>
    <w:rsid w:val="009502A2"/>
    <w:rsid w:val="009513AC"/>
    <w:rsid w:val="009530F3"/>
    <w:rsid w:val="00955919"/>
    <w:rsid w:val="00955B06"/>
    <w:rsid w:val="00960B0B"/>
    <w:rsid w:val="00961B40"/>
    <w:rsid w:val="00962407"/>
    <w:rsid w:val="00963CE6"/>
    <w:rsid w:val="00965EF4"/>
    <w:rsid w:val="009679BB"/>
    <w:rsid w:val="00970071"/>
    <w:rsid w:val="00970C3E"/>
    <w:rsid w:val="00971C75"/>
    <w:rsid w:val="00972A89"/>
    <w:rsid w:val="00972E4F"/>
    <w:rsid w:val="009736CD"/>
    <w:rsid w:val="0098263C"/>
    <w:rsid w:val="009826A7"/>
    <w:rsid w:val="00982EF9"/>
    <w:rsid w:val="009845D0"/>
    <w:rsid w:val="009845FE"/>
    <w:rsid w:val="009860D3"/>
    <w:rsid w:val="00987363"/>
    <w:rsid w:val="00990C3F"/>
    <w:rsid w:val="00990CF9"/>
    <w:rsid w:val="00992564"/>
    <w:rsid w:val="00992D3B"/>
    <w:rsid w:val="00994B9F"/>
    <w:rsid w:val="0099529D"/>
    <w:rsid w:val="00995AAE"/>
    <w:rsid w:val="009A040F"/>
    <w:rsid w:val="009A19F0"/>
    <w:rsid w:val="009A2DCE"/>
    <w:rsid w:val="009A40EE"/>
    <w:rsid w:val="009A475D"/>
    <w:rsid w:val="009A5D01"/>
    <w:rsid w:val="009B08A6"/>
    <w:rsid w:val="009B1149"/>
    <w:rsid w:val="009B1A07"/>
    <w:rsid w:val="009B33E2"/>
    <w:rsid w:val="009B3C07"/>
    <w:rsid w:val="009B6990"/>
    <w:rsid w:val="009B791C"/>
    <w:rsid w:val="009B7A3F"/>
    <w:rsid w:val="009C0405"/>
    <w:rsid w:val="009C2ADE"/>
    <w:rsid w:val="009C4394"/>
    <w:rsid w:val="009C48AE"/>
    <w:rsid w:val="009C77C5"/>
    <w:rsid w:val="009C7E45"/>
    <w:rsid w:val="009D1344"/>
    <w:rsid w:val="009D188C"/>
    <w:rsid w:val="009D21B0"/>
    <w:rsid w:val="009D3967"/>
    <w:rsid w:val="009D3B07"/>
    <w:rsid w:val="009D4BA8"/>
    <w:rsid w:val="009D58F1"/>
    <w:rsid w:val="009D769A"/>
    <w:rsid w:val="009D778A"/>
    <w:rsid w:val="009E014E"/>
    <w:rsid w:val="009E0AE3"/>
    <w:rsid w:val="009E133A"/>
    <w:rsid w:val="009E235A"/>
    <w:rsid w:val="009E4E0B"/>
    <w:rsid w:val="009E5663"/>
    <w:rsid w:val="009F0A4A"/>
    <w:rsid w:val="009F0E0F"/>
    <w:rsid w:val="009F1D79"/>
    <w:rsid w:val="009F20FA"/>
    <w:rsid w:val="009F4F1B"/>
    <w:rsid w:val="009F608E"/>
    <w:rsid w:val="00A00DFF"/>
    <w:rsid w:val="00A0295E"/>
    <w:rsid w:val="00A04022"/>
    <w:rsid w:val="00A05456"/>
    <w:rsid w:val="00A057F3"/>
    <w:rsid w:val="00A06900"/>
    <w:rsid w:val="00A0785E"/>
    <w:rsid w:val="00A07C8C"/>
    <w:rsid w:val="00A1091C"/>
    <w:rsid w:val="00A11B0A"/>
    <w:rsid w:val="00A142AA"/>
    <w:rsid w:val="00A142EA"/>
    <w:rsid w:val="00A1486A"/>
    <w:rsid w:val="00A17032"/>
    <w:rsid w:val="00A176F0"/>
    <w:rsid w:val="00A1793B"/>
    <w:rsid w:val="00A22A95"/>
    <w:rsid w:val="00A23180"/>
    <w:rsid w:val="00A24271"/>
    <w:rsid w:val="00A24607"/>
    <w:rsid w:val="00A24770"/>
    <w:rsid w:val="00A24D09"/>
    <w:rsid w:val="00A26757"/>
    <w:rsid w:val="00A27425"/>
    <w:rsid w:val="00A300C0"/>
    <w:rsid w:val="00A33224"/>
    <w:rsid w:val="00A3351F"/>
    <w:rsid w:val="00A33881"/>
    <w:rsid w:val="00A3577B"/>
    <w:rsid w:val="00A36FB8"/>
    <w:rsid w:val="00A4100C"/>
    <w:rsid w:val="00A42A99"/>
    <w:rsid w:val="00A453E9"/>
    <w:rsid w:val="00A4546C"/>
    <w:rsid w:val="00A46E18"/>
    <w:rsid w:val="00A4757E"/>
    <w:rsid w:val="00A47F6E"/>
    <w:rsid w:val="00A50B87"/>
    <w:rsid w:val="00A5475C"/>
    <w:rsid w:val="00A63BDF"/>
    <w:rsid w:val="00A672AE"/>
    <w:rsid w:val="00A67D18"/>
    <w:rsid w:val="00A702DE"/>
    <w:rsid w:val="00A70E61"/>
    <w:rsid w:val="00A73D1B"/>
    <w:rsid w:val="00A74DFE"/>
    <w:rsid w:val="00A74FA7"/>
    <w:rsid w:val="00A76C55"/>
    <w:rsid w:val="00A770B9"/>
    <w:rsid w:val="00A772A1"/>
    <w:rsid w:val="00A774FA"/>
    <w:rsid w:val="00A807B4"/>
    <w:rsid w:val="00A80C8F"/>
    <w:rsid w:val="00A8100B"/>
    <w:rsid w:val="00A83349"/>
    <w:rsid w:val="00A840D2"/>
    <w:rsid w:val="00A85930"/>
    <w:rsid w:val="00A863CA"/>
    <w:rsid w:val="00A878A0"/>
    <w:rsid w:val="00A901A4"/>
    <w:rsid w:val="00A91FA5"/>
    <w:rsid w:val="00A920CC"/>
    <w:rsid w:val="00A9384A"/>
    <w:rsid w:val="00A93BBD"/>
    <w:rsid w:val="00A95100"/>
    <w:rsid w:val="00A95C3D"/>
    <w:rsid w:val="00A96AD0"/>
    <w:rsid w:val="00A97287"/>
    <w:rsid w:val="00AA0727"/>
    <w:rsid w:val="00AA14C4"/>
    <w:rsid w:val="00AA22FC"/>
    <w:rsid w:val="00AA31BE"/>
    <w:rsid w:val="00AA471B"/>
    <w:rsid w:val="00AA4A6D"/>
    <w:rsid w:val="00AA4E61"/>
    <w:rsid w:val="00AA4EDF"/>
    <w:rsid w:val="00AA6880"/>
    <w:rsid w:val="00AB0198"/>
    <w:rsid w:val="00AB18F5"/>
    <w:rsid w:val="00AB1B89"/>
    <w:rsid w:val="00AB1E51"/>
    <w:rsid w:val="00AB2C2C"/>
    <w:rsid w:val="00AB3190"/>
    <w:rsid w:val="00AB57D8"/>
    <w:rsid w:val="00AB5A53"/>
    <w:rsid w:val="00AB6067"/>
    <w:rsid w:val="00AB6ACD"/>
    <w:rsid w:val="00AB6EAB"/>
    <w:rsid w:val="00AB7ADC"/>
    <w:rsid w:val="00AC502C"/>
    <w:rsid w:val="00AC7204"/>
    <w:rsid w:val="00AD0ADC"/>
    <w:rsid w:val="00AD17B6"/>
    <w:rsid w:val="00AD193C"/>
    <w:rsid w:val="00AD3D29"/>
    <w:rsid w:val="00AD51F8"/>
    <w:rsid w:val="00AE0ECF"/>
    <w:rsid w:val="00AE138B"/>
    <w:rsid w:val="00AE22AA"/>
    <w:rsid w:val="00AE25F6"/>
    <w:rsid w:val="00AE277F"/>
    <w:rsid w:val="00AE2F3A"/>
    <w:rsid w:val="00AF10EF"/>
    <w:rsid w:val="00AF2B5B"/>
    <w:rsid w:val="00AF37A0"/>
    <w:rsid w:val="00AF3A0E"/>
    <w:rsid w:val="00AF5A59"/>
    <w:rsid w:val="00AF72F6"/>
    <w:rsid w:val="00AF7880"/>
    <w:rsid w:val="00B02570"/>
    <w:rsid w:val="00B027FF"/>
    <w:rsid w:val="00B03361"/>
    <w:rsid w:val="00B035B0"/>
    <w:rsid w:val="00B0424E"/>
    <w:rsid w:val="00B04E66"/>
    <w:rsid w:val="00B0565A"/>
    <w:rsid w:val="00B06029"/>
    <w:rsid w:val="00B06B8A"/>
    <w:rsid w:val="00B075D7"/>
    <w:rsid w:val="00B077E3"/>
    <w:rsid w:val="00B115E8"/>
    <w:rsid w:val="00B15465"/>
    <w:rsid w:val="00B17EA6"/>
    <w:rsid w:val="00B20EBE"/>
    <w:rsid w:val="00B25612"/>
    <w:rsid w:val="00B26E0C"/>
    <w:rsid w:val="00B31ADD"/>
    <w:rsid w:val="00B32515"/>
    <w:rsid w:val="00B32DB7"/>
    <w:rsid w:val="00B33F88"/>
    <w:rsid w:val="00B3423E"/>
    <w:rsid w:val="00B3492A"/>
    <w:rsid w:val="00B36233"/>
    <w:rsid w:val="00B37669"/>
    <w:rsid w:val="00B40629"/>
    <w:rsid w:val="00B408FE"/>
    <w:rsid w:val="00B41C89"/>
    <w:rsid w:val="00B41FB2"/>
    <w:rsid w:val="00B44957"/>
    <w:rsid w:val="00B471FC"/>
    <w:rsid w:val="00B50A1F"/>
    <w:rsid w:val="00B55E78"/>
    <w:rsid w:val="00B617C0"/>
    <w:rsid w:val="00B62089"/>
    <w:rsid w:val="00B62FDA"/>
    <w:rsid w:val="00B6623C"/>
    <w:rsid w:val="00B66E98"/>
    <w:rsid w:val="00B67AAF"/>
    <w:rsid w:val="00B705FC"/>
    <w:rsid w:val="00B7134D"/>
    <w:rsid w:val="00B71897"/>
    <w:rsid w:val="00B73072"/>
    <w:rsid w:val="00B732AD"/>
    <w:rsid w:val="00B74E39"/>
    <w:rsid w:val="00B75338"/>
    <w:rsid w:val="00B756D1"/>
    <w:rsid w:val="00B75B2B"/>
    <w:rsid w:val="00B80DBF"/>
    <w:rsid w:val="00B81A2D"/>
    <w:rsid w:val="00B82255"/>
    <w:rsid w:val="00B847FB"/>
    <w:rsid w:val="00B8517B"/>
    <w:rsid w:val="00B85BF7"/>
    <w:rsid w:val="00B86286"/>
    <w:rsid w:val="00B87C46"/>
    <w:rsid w:val="00B90FC1"/>
    <w:rsid w:val="00B91CAC"/>
    <w:rsid w:val="00B94E4D"/>
    <w:rsid w:val="00B9567D"/>
    <w:rsid w:val="00B96DB4"/>
    <w:rsid w:val="00BA1890"/>
    <w:rsid w:val="00BA43BF"/>
    <w:rsid w:val="00BA4937"/>
    <w:rsid w:val="00BA7010"/>
    <w:rsid w:val="00BA7A47"/>
    <w:rsid w:val="00BB1A37"/>
    <w:rsid w:val="00BB3DF4"/>
    <w:rsid w:val="00BB5E2E"/>
    <w:rsid w:val="00BB5F80"/>
    <w:rsid w:val="00BB6737"/>
    <w:rsid w:val="00BB6964"/>
    <w:rsid w:val="00BC0AFE"/>
    <w:rsid w:val="00BC3E2E"/>
    <w:rsid w:val="00BC4670"/>
    <w:rsid w:val="00BC5366"/>
    <w:rsid w:val="00BC5A9C"/>
    <w:rsid w:val="00BC5C63"/>
    <w:rsid w:val="00BC6323"/>
    <w:rsid w:val="00BC6655"/>
    <w:rsid w:val="00BC76DB"/>
    <w:rsid w:val="00BD1291"/>
    <w:rsid w:val="00BD222A"/>
    <w:rsid w:val="00BD2675"/>
    <w:rsid w:val="00BD2695"/>
    <w:rsid w:val="00BD35C9"/>
    <w:rsid w:val="00BD3718"/>
    <w:rsid w:val="00BD3F2C"/>
    <w:rsid w:val="00BD4B61"/>
    <w:rsid w:val="00BD4E31"/>
    <w:rsid w:val="00BD7D94"/>
    <w:rsid w:val="00BE26D6"/>
    <w:rsid w:val="00BE7C44"/>
    <w:rsid w:val="00BE7F84"/>
    <w:rsid w:val="00BF1076"/>
    <w:rsid w:val="00BF28A8"/>
    <w:rsid w:val="00BF6116"/>
    <w:rsid w:val="00BF6642"/>
    <w:rsid w:val="00BF7FFD"/>
    <w:rsid w:val="00C012C3"/>
    <w:rsid w:val="00C05F09"/>
    <w:rsid w:val="00C11DFC"/>
    <w:rsid w:val="00C12A72"/>
    <w:rsid w:val="00C13838"/>
    <w:rsid w:val="00C14320"/>
    <w:rsid w:val="00C17761"/>
    <w:rsid w:val="00C20A02"/>
    <w:rsid w:val="00C20D74"/>
    <w:rsid w:val="00C217A6"/>
    <w:rsid w:val="00C22B26"/>
    <w:rsid w:val="00C23B5A"/>
    <w:rsid w:val="00C2453D"/>
    <w:rsid w:val="00C2746C"/>
    <w:rsid w:val="00C27B17"/>
    <w:rsid w:val="00C30ED9"/>
    <w:rsid w:val="00C32811"/>
    <w:rsid w:val="00C352C4"/>
    <w:rsid w:val="00C3568B"/>
    <w:rsid w:val="00C4046C"/>
    <w:rsid w:val="00C444BD"/>
    <w:rsid w:val="00C44E81"/>
    <w:rsid w:val="00C45D10"/>
    <w:rsid w:val="00C4675C"/>
    <w:rsid w:val="00C468F1"/>
    <w:rsid w:val="00C51E4B"/>
    <w:rsid w:val="00C51F75"/>
    <w:rsid w:val="00C52B9D"/>
    <w:rsid w:val="00C52DBA"/>
    <w:rsid w:val="00C57AB8"/>
    <w:rsid w:val="00C57C9E"/>
    <w:rsid w:val="00C624A0"/>
    <w:rsid w:val="00C64574"/>
    <w:rsid w:val="00C647A4"/>
    <w:rsid w:val="00C66A87"/>
    <w:rsid w:val="00C7008D"/>
    <w:rsid w:val="00C70397"/>
    <w:rsid w:val="00C70A9B"/>
    <w:rsid w:val="00C71E46"/>
    <w:rsid w:val="00C73227"/>
    <w:rsid w:val="00C841B9"/>
    <w:rsid w:val="00C84687"/>
    <w:rsid w:val="00C85261"/>
    <w:rsid w:val="00C8555A"/>
    <w:rsid w:val="00C8669D"/>
    <w:rsid w:val="00C87D7C"/>
    <w:rsid w:val="00C9086C"/>
    <w:rsid w:val="00C9092A"/>
    <w:rsid w:val="00C90E11"/>
    <w:rsid w:val="00C912B1"/>
    <w:rsid w:val="00C91C17"/>
    <w:rsid w:val="00C927EC"/>
    <w:rsid w:val="00C92B34"/>
    <w:rsid w:val="00C930BB"/>
    <w:rsid w:val="00C945D6"/>
    <w:rsid w:val="00C94C56"/>
    <w:rsid w:val="00C9533B"/>
    <w:rsid w:val="00C959C2"/>
    <w:rsid w:val="00CA2BC1"/>
    <w:rsid w:val="00CA3D5D"/>
    <w:rsid w:val="00CA52F5"/>
    <w:rsid w:val="00CA6DA9"/>
    <w:rsid w:val="00CA6F70"/>
    <w:rsid w:val="00CA7346"/>
    <w:rsid w:val="00CB0305"/>
    <w:rsid w:val="00CB21D8"/>
    <w:rsid w:val="00CB4085"/>
    <w:rsid w:val="00CB7159"/>
    <w:rsid w:val="00CB748F"/>
    <w:rsid w:val="00CB7519"/>
    <w:rsid w:val="00CB7D06"/>
    <w:rsid w:val="00CD1039"/>
    <w:rsid w:val="00CD1A4E"/>
    <w:rsid w:val="00CD5D19"/>
    <w:rsid w:val="00CD6384"/>
    <w:rsid w:val="00CD6520"/>
    <w:rsid w:val="00CD6ECD"/>
    <w:rsid w:val="00CE2FF0"/>
    <w:rsid w:val="00CE5933"/>
    <w:rsid w:val="00CE610F"/>
    <w:rsid w:val="00CE7E0C"/>
    <w:rsid w:val="00CF07E1"/>
    <w:rsid w:val="00CF0A90"/>
    <w:rsid w:val="00CF0EA7"/>
    <w:rsid w:val="00CF1902"/>
    <w:rsid w:val="00CF1E5A"/>
    <w:rsid w:val="00CF3DC8"/>
    <w:rsid w:val="00CF3EA8"/>
    <w:rsid w:val="00CF46F4"/>
    <w:rsid w:val="00CF6969"/>
    <w:rsid w:val="00CF7F7F"/>
    <w:rsid w:val="00D00CA9"/>
    <w:rsid w:val="00D00CEC"/>
    <w:rsid w:val="00D01D26"/>
    <w:rsid w:val="00D0281E"/>
    <w:rsid w:val="00D05ED8"/>
    <w:rsid w:val="00D066AB"/>
    <w:rsid w:val="00D072C0"/>
    <w:rsid w:val="00D0782F"/>
    <w:rsid w:val="00D121A7"/>
    <w:rsid w:val="00D148D4"/>
    <w:rsid w:val="00D1510F"/>
    <w:rsid w:val="00D1572E"/>
    <w:rsid w:val="00D1747E"/>
    <w:rsid w:val="00D20D1E"/>
    <w:rsid w:val="00D21AA3"/>
    <w:rsid w:val="00D2245B"/>
    <w:rsid w:val="00D25D0C"/>
    <w:rsid w:val="00D331F9"/>
    <w:rsid w:val="00D34409"/>
    <w:rsid w:val="00D358F9"/>
    <w:rsid w:val="00D4124C"/>
    <w:rsid w:val="00D41DE9"/>
    <w:rsid w:val="00D440D0"/>
    <w:rsid w:val="00D44797"/>
    <w:rsid w:val="00D46734"/>
    <w:rsid w:val="00D473BB"/>
    <w:rsid w:val="00D4798C"/>
    <w:rsid w:val="00D525BE"/>
    <w:rsid w:val="00D52FFC"/>
    <w:rsid w:val="00D53EEE"/>
    <w:rsid w:val="00D55C66"/>
    <w:rsid w:val="00D56F07"/>
    <w:rsid w:val="00D60E04"/>
    <w:rsid w:val="00D6617A"/>
    <w:rsid w:val="00D66A9F"/>
    <w:rsid w:val="00D70205"/>
    <w:rsid w:val="00D713E7"/>
    <w:rsid w:val="00D727F8"/>
    <w:rsid w:val="00D77404"/>
    <w:rsid w:val="00D77637"/>
    <w:rsid w:val="00D77A7F"/>
    <w:rsid w:val="00D77B87"/>
    <w:rsid w:val="00D77F77"/>
    <w:rsid w:val="00D805C8"/>
    <w:rsid w:val="00D82DCF"/>
    <w:rsid w:val="00D838C5"/>
    <w:rsid w:val="00D83EE9"/>
    <w:rsid w:val="00D85236"/>
    <w:rsid w:val="00D8686E"/>
    <w:rsid w:val="00D873D3"/>
    <w:rsid w:val="00D93DAC"/>
    <w:rsid w:val="00D94095"/>
    <w:rsid w:val="00D95F1C"/>
    <w:rsid w:val="00D96596"/>
    <w:rsid w:val="00D96D46"/>
    <w:rsid w:val="00D96DBC"/>
    <w:rsid w:val="00DA0B60"/>
    <w:rsid w:val="00DA515C"/>
    <w:rsid w:val="00DA52DA"/>
    <w:rsid w:val="00DA5B8A"/>
    <w:rsid w:val="00DB26C0"/>
    <w:rsid w:val="00DB52C5"/>
    <w:rsid w:val="00DB6DF4"/>
    <w:rsid w:val="00DB7C6E"/>
    <w:rsid w:val="00DC1413"/>
    <w:rsid w:val="00DC16E2"/>
    <w:rsid w:val="00DC1748"/>
    <w:rsid w:val="00DC1FAF"/>
    <w:rsid w:val="00DC464B"/>
    <w:rsid w:val="00DC605F"/>
    <w:rsid w:val="00DC7179"/>
    <w:rsid w:val="00DC7760"/>
    <w:rsid w:val="00DC7D31"/>
    <w:rsid w:val="00DD1800"/>
    <w:rsid w:val="00DD298E"/>
    <w:rsid w:val="00DD34A5"/>
    <w:rsid w:val="00DD4775"/>
    <w:rsid w:val="00DD4E05"/>
    <w:rsid w:val="00DE075A"/>
    <w:rsid w:val="00DE1F95"/>
    <w:rsid w:val="00DE402A"/>
    <w:rsid w:val="00DE4899"/>
    <w:rsid w:val="00DE64B5"/>
    <w:rsid w:val="00DE6724"/>
    <w:rsid w:val="00DE735A"/>
    <w:rsid w:val="00DE745F"/>
    <w:rsid w:val="00DF0AD0"/>
    <w:rsid w:val="00DF0F4D"/>
    <w:rsid w:val="00DF25E9"/>
    <w:rsid w:val="00DF4E49"/>
    <w:rsid w:val="00DF7758"/>
    <w:rsid w:val="00E008A4"/>
    <w:rsid w:val="00E01D07"/>
    <w:rsid w:val="00E02A6D"/>
    <w:rsid w:val="00E07176"/>
    <w:rsid w:val="00E16392"/>
    <w:rsid w:val="00E1712B"/>
    <w:rsid w:val="00E2071F"/>
    <w:rsid w:val="00E21C97"/>
    <w:rsid w:val="00E22463"/>
    <w:rsid w:val="00E22C54"/>
    <w:rsid w:val="00E2399A"/>
    <w:rsid w:val="00E24204"/>
    <w:rsid w:val="00E27715"/>
    <w:rsid w:val="00E27BAF"/>
    <w:rsid w:val="00E32192"/>
    <w:rsid w:val="00E346E3"/>
    <w:rsid w:val="00E35A6F"/>
    <w:rsid w:val="00E3633B"/>
    <w:rsid w:val="00E3648C"/>
    <w:rsid w:val="00E40D74"/>
    <w:rsid w:val="00E41834"/>
    <w:rsid w:val="00E500AA"/>
    <w:rsid w:val="00E51B69"/>
    <w:rsid w:val="00E5323B"/>
    <w:rsid w:val="00E5436D"/>
    <w:rsid w:val="00E54890"/>
    <w:rsid w:val="00E563DD"/>
    <w:rsid w:val="00E56976"/>
    <w:rsid w:val="00E6308F"/>
    <w:rsid w:val="00E6409C"/>
    <w:rsid w:val="00E640DA"/>
    <w:rsid w:val="00E64A7A"/>
    <w:rsid w:val="00E66792"/>
    <w:rsid w:val="00E67715"/>
    <w:rsid w:val="00E67ECB"/>
    <w:rsid w:val="00E70F91"/>
    <w:rsid w:val="00E72541"/>
    <w:rsid w:val="00E735B8"/>
    <w:rsid w:val="00E7441E"/>
    <w:rsid w:val="00E7599A"/>
    <w:rsid w:val="00E77D5D"/>
    <w:rsid w:val="00E77FB7"/>
    <w:rsid w:val="00E8158F"/>
    <w:rsid w:val="00E8192A"/>
    <w:rsid w:val="00E81D06"/>
    <w:rsid w:val="00E82868"/>
    <w:rsid w:val="00E82986"/>
    <w:rsid w:val="00E83C74"/>
    <w:rsid w:val="00E84E1D"/>
    <w:rsid w:val="00E87191"/>
    <w:rsid w:val="00E91AE3"/>
    <w:rsid w:val="00E92D66"/>
    <w:rsid w:val="00E942DB"/>
    <w:rsid w:val="00E95AAC"/>
    <w:rsid w:val="00E966ED"/>
    <w:rsid w:val="00E974D4"/>
    <w:rsid w:val="00EA0106"/>
    <w:rsid w:val="00EA2082"/>
    <w:rsid w:val="00EB056F"/>
    <w:rsid w:val="00EB12D4"/>
    <w:rsid w:val="00EB1C5C"/>
    <w:rsid w:val="00EB225B"/>
    <w:rsid w:val="00EB5867"/>
    <w:rsid w:val="00EC0F51"/>
    <w:rsid w:val="00EC2293"/>
    <w:rsid w:val="00EC53EA"/>
    <w:rsid w:val="00EC7738"/>
    <w:rsid w:val="00ED2E93"/>
    <w:rsid w:val="00ED3E96"/>
    <w:rsid w:val="00ED6918"/>
    <w:rsid w:val="00EE0B6A"/>
    <w:rsid w:val="00EE3ED9"/>
    <w:rsid w:val="00EE4BF2"/>
    <w:rsid w:val="00EF2B7C"/>
    <w:rsid w:val="00EF3D60"/>
    <w:rsid w:val="00EF47E6"/>
    <w:rsid w:val="00EF4EC0"/>
    <w:rsid w:val="00EF4F28"/>
    <w:rsid w:val="00EF7066"/>
    <w:rsid w:val="00F00D54"/>
    <w:rsid w:val="00F0218B"/>
    <w:rsid w:val="00F02A4C"/>
    <w:rsid w:val="00F03775"/>
    <w:rsid w:val="00F07D54"/>
    <w:rsid w:val="00F11A22"/>
    <w:rsid w:val="00F170D8"/>
    <w:rsid w:val="00F176F8"/>
    <w:rsid w:val="00F1782E"/>
    <w:rsid w:val="00F2090F"/>
    <w:rsid w:val="00F24884"/>
    <w:rsid w:val="00F268E5"/>
    <w:rsid w:val="00F27072"/>
    <w:rsid w:val="00F306F9"/>
    <w:rsid w:val="00F3134A"/>
    <w:rsid w:val="00F3157C"/>
    <w:rsid w:val="00F317F0"/>
    <w:rsid w:val="00F326EB"/>
    <w:rsid w:val="00F33244"/>
    <w:rsid w:val="00F33889"/>
    <w:rsid w:val="00F35FC1"/>
    <w:rsid w:val="00F3628A"/>
    <w:rsid w:val="00F37CB7"/>
    <w:rsid w:val="00F415C1"/>
    <w:rsid w:val="00F41DBD"/>
    <w:rsid w:val="00F46AAC"/>
    <w:rsid w:val="00F47DD1"/>
    <w:rsid w:val="00F508B8"/>
    <w:rsid w:val="00F51AA5"/>
    <w:rsid w:val="00F5459E"/>
    <w:rsid w:val="00F6085F"/>
    <w:rsid w:val="00F608CA"/>
    <w:rsid w:val="00F63F94"/>
    <w:rsid w:val="00F643BC"/>
    <w:rsid w:val="00F65014"/>
    <w:rsid w:val="00F65376"/>
    <w:rsid w:val="00F65C49"/>
    <w:rsid w:val="00F6625D"/>
    <w:rsid w:val="00F67EF9"/>
    <w:rsid w:val="00F756F0"/>
    <w:rsid w:val="00F76CAE"/>
    <w:rsid w:val="00F81022"/>
    <w:rsid w:val="00F82351"/>
    <w:rsid w:val="00F9067F"/>
    <w:rsid w:val="00F9188A"/>
    <w:rsid w:val="00F92FFC"/>
    <w:rsid w:val="00F93D45"/>
    <w:rsid w:val="00F947E2"/>
    <w:rsid w:val="00F94ACF"/>
    <w:rsid w:val="00F96866"/>
    <w:rsid w:val="00FA1137"/>
    <w:rsid w:val="00FA2914"/>
    <w:rsid w:val="00FB0638"/>
    <w:rsid w:val="00FB7827"/>
    <w:rsid w:val="00FC014C"/>
    <w:rsid w:val="00FC0AFB"/>
    <w:rsid w:val="00FC1A2F"/>
    <w:rsid w:val="00FC2036"/>
    <w:rsid w:val="00FC211A"/>
    <w:rsid w:val="00FC2EAA"/>
    <w:rsid w:val="00FC5FF2"/>
    <w:rsid w:val="00FD150B"/>
    <w:rsid w:val="00FD1C74"/>
    <w:rsid w:val="00FD22A8"/>
    <w:rsid w:val="00FD4F06"/>
    <w:rsid w:val="00FD6CA4"/>
    <w:rsid w:val="00FE350E"/>
    <w:rsid w:val="00FE7AEA"/>
    <w:rsid w:val="00FE7DE3"/>
    <w:rsid w:val="00FF1064"/>
    <w:rsid w:val="00FF4536"/>
    <w:rsid w:val="00FF4BEE"/>
    <w:rsid w:val="10376329"/>
    <w:rsid w:val="2DFC6296"/>
    <w:rsid w:val="2F803DFB"/>
    <w:rsid w:val="355114E5"/>
    <w:rsid w:val="3E0B7583"/>
    <w:rsid w:val="5BB3119B"/>
    <w:rsid w:val="749A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105163"/>
  <w15:docId w15:val="{C9F341CD-22D0-4A39-A9D2-3F807B8C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1123</Characters>
  <Application>Microsoft Office Word</Application>
  <DocSecurity>0</DocSecurity>
  <Lines>9</Lines>
  <Paragraphs>2</Paragraphs>
  <ScaleCrop>false</ScaleCrop>
  <Company>acer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xin lin</cp:lastModifiedBy>
  <cp:revision>5</cp:revision>
  <cp:lastPrinted>2022-06-02T07:44:00Z</cp:lastPrinted>
  <dcterms:created xsi:type="dcterms:W3CDTF">2024-11-07T00:33:00Z</dcterms:created>
  <dcterms:modified xsi:type="dcterms:W3CDTF">2024-11-07T00:37:00Z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D9699157037E431C934CD639490F3FE6_12</vt:lpwstr>
  </property>
  <property fmtid="{D5CDD505-2E9C-101B-9397-08002B2CF9AE}" pid="4" name="BD_Document_Page_Count">
    <vt:lpwstr>1</vt:lpwstr>
  </property>
  <property fmtid="{D5CDD505-2E9C-101B-9397-08002B2CF9AE}" pid="5" name="ZX_Claim_Page_Number">
    <vt:lpwstr>1</vt:lpwstr>
  </property>
</Properties>
</file>