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0A" w:rsidRDefault="002964BC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601069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西部黄金</w:t>
      </w:r>
      <w:r w:rsidR="0061335E">
        <w:rPr>
          <w:rFonts w:hint="eastAsia"/>
          <w:color w:val="000000"/>
          <w:sz w:val="24"/>
        </w:rPr>
        <w:t xml:space="preserve"> </w:t>
      </w:r>
      <w:r w:rsidR="0061335E">
        <w:rPr>
          <w:color w:val="000000"/>
          <w:sz w:val="24"/>
        </w:rPr>
        <w:t xml:space="preserve">    </w:t>
      </w:r>
      <w:r w:rsidR="0061335E">
        <w:rPr>
          <w:color w:val="000000"/>
          <w:sz w:val="24"/>
        </w:rPr>
        <w:t>记录表编号：</w:t>
      </w:r>
      <w:r w:rsidR="0061335E">
        <w:rPr>
          <w:rFonts w:hint="eastAsia"/>
          <w:color w:val="000000"/>
          <w:sz w:val="24"/>
        </w:rPr>
        <w:t>2</w:t>
      </w:r>
      <w:r w:rsidR="0061335E">
        <w:rPr>
          <w:color w:val="000000"/>
          <w:sz w:val="24"/>
        </w:rPr>
        <w:t>02</w:t>
      </w:r>
      <w:r w:rsidR="00CF6BF0">
        <w:rPr>
          <w:color w:val="000000"/>
          <w:sz w:val="24"/>
        </w:rPr>
        <w:t>4</w:t>
      </w:r>
      <w:bookmarkStart w:id="0" w:name="_GoBack"/>
      <w:bookmarkEnd w:id="0"/>
      <w:r w:rsidR="0061335E">
        <w:rPr>
          <w:color w:val="000000"/>
          <w:sz w:val="24"/>
        </w:rPr>
        <w:t>-0</w:t>
      </w:r>
      <w:r w:rsidR="00727FFB">
        <w:rPr>
          <w:color w:val="000000"/>
          <w:sz w:val="24"/>
        </w:rPr>
        <w:t>1</w:t>
      </w:r>
    </w:p>
    <w:p w:rsidR="00252C1D" w:rsidRDefault="00252C1D" w:rsidP="0099191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252C1D">
        <w:rPr>
          <w:rFonts w:ascii="宋体" w:hAnsi="宋体" w:hint="eastAsia"/>
          <w:b/>
          <w:bCs/>
          <w:iCs/>
          <w:color w:val="000000"/>
          <w:sz w:val="32"/>
          <w:szCs w:val="32"/>
        </w:rPr>
        <w:t>西部黄金股份有限公司2023年度暨2024年第一季度</w:t>
      </w:r>
    </w:p>
    <w:p w:rsidR="008D230A" w:rsidRPr="0061335E" w:rsidRDefault="00252C1D" w:rsidP="00991917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252C1D">
        <w:rPr>
          <w:rFonts w:ascii="宋体" w:hAnsi="宋体" w:hint="eastAsia"/>
          <w:b/>
          <w:bCs/>
          <w:iCs/>
          <w:color w:val="000000"/>
          <w:sz w:val="32"/>
          <w:szCs w:val="32"/>
        </w:rPr>
        <w:t>业绩说明会投资者关系活动记录表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</w:tblGrid>
      <w:tr w:rsidR="008D230A" w:rsidTr="009815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Pr="00A451BF" w:rsidRDefault="002964BC" w:rsidP="00A451BF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Pr="004E1544" w:rsidRDefault="002964BC" w:rsidP="009815F5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业绩说明会</w:t>
            </w:r>
          </w:p>
        </w:tc>
      </w:tr>
      <w:tr w:rsidR="008D230A" w:rsidTr="00A9182B">
        <w:trPr>
          <w:trHeight w:val="9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61335E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9815F5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8D230A" w:rsidTr="009815F5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61335E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E75707" w:rsidP="00252C1D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E75707">
              <w:rPr>
                <w:rFonts w:hint="eastAsia"/>
                <w:bCs/>
                <w:iCs/>
                <w:color w:val="000000"/>
                <w:sz w:val="24"/>
              </w:rPr>
              <w:t>202</w:t>
            </w:r>
            <w:r w:rsidR="00252C1D">
              <w:rPr>
                <w:bCs/>
                <w:iCs/>
                <w:color w:val="000000"/>
                <w:sz w:val="24"/>
              </w:rPr>
              <w:t>4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年</w:t>
            </w:r>
            <w:r w:rsidR="00252C1D">
              <w:rPr>
                <w:bCs/>
                <w:iCs/>
                <w:color w:val="000000"/>
                <w:sz w:val="24"/>
              </w:rPr>
              <w:t>5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月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 w:rsidR="00252C1D">
              <w:rPr>
                <w:bCs/>
                <w:iCs/>
                <w:color w:val="000000"/>
                <w:sz w:val="24"/>
              </w:rPr>
              <w:t>7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日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 xml:space="preserve"> (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周五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 xml:space="preserve">) </w:t>
            </w:r>
            <w:r w:rsidR="00252C1D">
              <w:rPr>
                <w:rFonts w:hint="eastAsia"/>
                <w:bCs/>
                <w:iCs/>
                <w:color w:val="000000"/>
                <w:sz w:val="24"/>
              </w:rPr>
              <w:t>上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午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 xml:space="preserve"> 1</w:t>
            </w:r>
            <w:r w:rsidR="00252C1D">
              <w:rPr>
                <w:bCs/>
                <w:iCs/>
                <w:color w:val="000000"/>
                <w:sz w:val="24"/>
              </w:rPr>
              <w:t>1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:00~1</w:t>
            </w:r>
            <w:r w:rsidR="00252C1D">
              <w:rPr>
                <w:bCs/>
                <w:iCs/>
                <w:color w:val="000000"/>
                <w:sz w:val="24"/>
              </w:rPr>
              <w:t>2</w:t>
            </w:r>
            <w:r w:rsidRPr="00E75707">
              <w:rPr>
                <w:rFonts w:hint="eastAsia"/>
                <w:bCs/>
                <w:iCs/>
                <w:color w:val="000000"/>
                <w:sz w:val="24"/>
              </w:rPr>
              <w:t>:00</w:t>
            </w:r>
          </w:p>
        </w:tc>
      </w:tr>
      <w:tr w:rsidR="008D230A" w:rsidTr="00A9182B">
        <w:trPr>
          <w:trHeight w:val="9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61335E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DA" w:rsidRPr="006069DA" w:rsidRDefault="006069DA" w:rsidP="006069DA">
            <w:pPr>
              <w:spacing w:line="420" w:lineRule="exact"/>
              <w:rPr>
                <w:rFonts w:ascii="宋体" w:hAnsi="宋体"/>
                <w:sz w:val="24"/>
              </w:rPr>
            </w:pPr>
            <w:r w:rsidRPr="006069DA">
              <w:rPr>
                <w:rFonts w:ascii="宋体" w:hAnsi="宋体" w:hint="eastAsia"/>
                <w:sz w:val="24"/>
              </w:rPr>
              <w:t>上海证券交易所</w:t>
            </w:r>
            <w:proofErr w:type="gramStart"/>
            <w:r w:rsidRPr="006069DA">
              <w:rPr>
                <w:rFonts w:ascii="宋体" w:hAnsi="宋体" w:hint="eastAsia"/>
                <w:sz w:val="24"/>
              </w:rPr>
              <w:t>上证路演</w:t>
            </w:r>
            <w:proofErr w:type="gramEnd"/>
            <w:r w:rsidRPr="006069DA">
              <w:rPr>
                <w:rFonts w:ascii="宋体" w:hAnsi="宋体" w:hint="eastAsia"/>
                <w:sz w:val="24"/>
              </w:rPr>
              <w:t>中心（网址：https://roadshow.sse</w:t>
            </w:r>
          </w:p>
          <w:p w:rsidR="008D230A" w:rsidRDefault="006069DA" w:rsidP="006069DA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6069DA">
              <w:rPr>
                <w:rFonts w:ascii="宋体" w:hAnsi="宋体" w:hint="eastAsia"/>
                <w:sz w:val="24"/>
              </w:rPr>
              <w:t>info.com/）</w:t>
            </w:r>
          </w:p>
        </w:tc>
      </w:tr>
      <w:tr w:rsidR="0061335E" w:rsidTr="009815F5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5E" w:rsidRDefault="0061335E" w:rsidP="0061335E">
            <w:pPr>
              <w:spacing w:line="420" w:lineRule="exact"/>
              <w:jc w:val="center"/>
              <w:rPr>
                <w:rFonts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召开形式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5E" w:rsidRDefault="00225617" w:rsidP="009815F5">
            <w:pPr>
              <w:spacing w:line="420" w:lineRule="exact"/>
              <w:rPr>
                <w:rFonts w:ascii="宋体" w:hAnsi="宋体"/>
                <w:sz w:val="24"/>
              </w:rPr>
            </w:pPr>
            <w:r w:rsidRPr="00225617">
              <w:rPr>
                <w:rFonts w:ascii="宋体" w:hAnsi="宋体" w:hint="eastAsia"/>
                <w:sz w:val="24"/>
              </w:rPr>
              <w:t>上</w:t>
            </w:r>
            <w:proofErr w:type="gramStart"/>
            <w:r w:rsidRPr="00225617">
              <w:rPr>
                <w:rFonts w:ascii="宋体" w:hAnsi="宋体" w:hint="eastAsia"/>
                <w:sz w:val="24"/>
              </w:rPr>
              <w:t>证路演中心</w:t>
            </w:r>
            <w:proofErr w:type="gramEnd"/>
            <w:r w:rsidRPr="00225617">
              <w:rPr>
                <w:rFonts w:ascii="宋体" w:hAnsi="宋体" w:hint="eastAsia"/>
                <w:sz w:val="24"/>
              </w:rPr>
              <w:t>网络互动（文字路演）</w:t>
            </w:r>
          </w:p>
        </w:tc>
      </w:tr>
      <w:tr w:rsidR="008D230A" w:rsidTr="00A9182B">
        <w:trPr>
          <w:trHeight w:val="14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61335E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17" w:rsidRPr="00225617" w:rsidRDefault="00225617" w:rsidP="00225617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225617">
              <w:rPr>
                <w:rFonts w:ascii="宋体" w:hAnsi="宋体" w:hint="eastAsia"/>
                <w:bCs/>
                <w:sz w:val="24"/>
              </w:rPr>
              <w:t>董事长：唐向阳</w:t>
            </w:r>
          </w:p>
          <w:p w:rsidR="00225617" w:rsidRPr="00225617" w:rsidRDefault="00225617" w:rsidP="00225617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225617">
              <w:rPr>
                <w:rFonts w:ascii="宋体" w:hAnsi="宋体" w:hint="eastAsia"/>
                <w:bCs/>
                <w:sz w:val="24"/>
              </w:rPr>
              <w:t>总经理：金国彬</w:t>
            </w:r>
          </w:p>
          <w:p w:rsidR="00225617" w:rsidRPr="00225617" w:rsidRDefault="00225617" w:rsidP="00225617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225617">
              <w:rPr>
                <w:rFonts w:ascii="宋体" w:hAnsi="宋体" w:hint="eastAsia"/>
                <w:bCs/>
                <w:sz w:val="24"/>
              </w:rPr>
              <w:t>董事会秘书兼财务总监：孙建华</w:t>
            </w:r>
          </w:p>
          <w:p w:rsidR="008D230A" w:rsidRDefault="00225617" w:rsidP="00225617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225617">
              <w:rPr>
                <w:rFonts w:ascii="宋体" w:hAnsi="宋体" w:hint="eastAsia"/>
                <w:bCs/>
                <w:sz w:val="24"/>
              </w:rPr>
              <w:t>独立董事：</w:t>
            </w:r>
            <w:proofErr w:type="gramStart"/>
            <w:r w:rsidRPr="00225617">
              <w:rPr>
                <w:rFonts w:ascii="宋体" w:hAnsi="宋体" w:hint="eastAsia"/>
                <w:bCs/>
                <w:sz w:val="24"/>
              </w:rPr>
              <w:t>许新强</w:t>
            </w:r>
            <w:proofErr w:type="gramEnd"/>
          </w:p>
        </w:tc>
      </w:tr>
      <w:tr w:rsidR="008D230A" w:rsidTr="009815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0A" w:rsidRDefault="002964BC" w:rsidP="0061335E">
            <w:pPr>
              <w:spacing w:line="420" w:lineRule="exact"/>
              <w:jc w:val="center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8D230A" w:rsidRDefault="008D230A" w:rsidP="0061335E">
            <w:pPr>
              <w:spacing w:line="420" w:lineRule="exact"/>
              <w:jc w:val="center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FA" w:rsidRPr="005939FA" w:rsidRDefault="005939FA" w:rsidP="005939FA">
            <w:pPr>
              <w:pStyle w:val="Style6"/>
              <w:numPr>
                <w:ilvl w:val="0"/>
                <w:numId w:val="1"/>
              </w:numPr>
              <w:spacing w:line="460" w:lineRule="exact"/>
              <w:ind w:firstLineChars="0"/>
              <w:rPr>
                <w:rFonts w:ascii="宋体" w:hAnsi="宋体"/>
                <w:sz w:val="24"/>
                <w:szCs w:val="24"/>
              </w:rPr>
            </w:pPr>
            <w:r w:rsidRPr="005939FA">
              <w:rPr>
                <w:rFonts w:ascii="宋体" w:hAnsi="宋体" w:hint="eastAsia"/>
                <w:b/>
                <w:sz w:val="24"/>
                <w:szCs w:val="24"/>
              </w:rPr>
              <w:t>想了解一下公司的锰矿品位大致在多少？</w:t>
            </w:r>
          </w:p>
          <w:p w:rsidR="00A9182B" w:rsidRDefault="005939FA" w:rsidP="005939FA">
            <w:pPr>
              <w:pStyle w:val="Style6"/>
              <w:spacing w:line="460" w:lineRule="exact"/>
              <w:ind w:firstLineChars="0"/>
              <w:rPr>
                <w:rFonts w:ascii="宋体" w:hAnsi="宋体"/>
                <w:sz w:val="24"/>
                <w:szCs w:val="24"/>
              </w:rPr>
            </w:pPr>
            <w:r w:rsidRPr="005939FA">
              <w:rPr>
                <w:rFonts w:ascii="宋体" w:hAnsi="宋体" w:hint="eastAsia"/>
                <w:sz w:val="24"/>
                <w:szCs w:val="24"/>
              </w:rPr>
              <w:t>尊敬的投资者，您好。</w:t>
            </w:r>
            <w:proofErr w:type="gramStart"/>
            <w:r w:rsidRPr="005939FA">
              <w:rPr>
                <w:rFonts w:ascii="宋体" w:hAnsi="宋体" w:hint="eastAsia"/>
                <w:sz w:val="24"/>
                <w:szCs w:val="24"/>
              </w:rPr>
              <w:t>百源丰锰矿</w:t>
            </w:r>
            <w:proofErr w:type="gramEnd"/>
            <w:r w:rsidRPr="005939FA">
              <w:rPr>
                <w:rFonts w:ascii="宋体" w:hAnsi="宋体" w:hint="eastAsia"/>
                <w:sz w:val="24"/>
                <w:szCs w:val="24"/>
              </w:rPr>
              <w:t>石资源量品位36.04%，储量品位36.53%；蒙新天</w:t>
            </w:r>
            <w:proofErr w:type="gramStart"/>
            <w:r w:rsidRPr="005939FA">
              <w:rPr>
                <w:rFonts w:ascii="宋体" w:hAnsi="宋体" w:hint="eastAsia"/>
                <w:sz w:val="24"/>
                <w:szCs w:val="24"/>
              </w:rPr>
              <w:t>霸</w:t>
            </w:r>
            <w:proofErr w:type="gramEnd"/>
            <w:r w:rsidRPr="005939FA">
              <w:rPr>
                <w:rFonts w:ascii="宋体" w:hAnsi="宋体" w:hint="eastAsia"/>
                <w:sz w:val="24"/>
                <w:szCs w:val="24"/>
              </w:rPr>
              <w:t>锰矿石资源量品位25.52%，储量品位23.51%。感谢您的提问。</w:t>
            </w:r>
          </w:p>
          <w:p w:rsidR="00A9182B" w:rsidRDefault="00A9182B" w:rsidP="00553185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2、</w:t>
            </w:r>
            <w:r w:rsidR="00783A7E" w:rsidRPr="00783A7E">
              <w:rPr>
                <w:rFonts w:ascii="宋体" w:hAnsi="宋体" w:hint="eastAsia"/>
                <w:b/>
                <w:sz w:val="24"/>
                <w:szCs w:val="24"/>
              </w:rPr>
              <w:t>去年经营活动现金流减少幅度较大，原因是？</w:t>
            </w:r>
          </w:p>
          <w:p w:rsidR="00783A7E" w:rsidRDefault="00783A7E" w:rsidP="00553185">
            <w:pPr>
              <w:pStyle w:val="Style6"/>
              <w:spacing w:line="4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 w:rsidRPr="00783A7E">
              <w:rPr>
                <w:rFonts w:ascii="宋体" w:hAnsi="宋体" w:hint="eastAsia"/>
                <w:sz w:val="24"/>
                <w:szCs w:val="24"/>
              </w:rPr>
              <w:t>尊敬的投资者您好，公司本期销售商品、提供劳务收到的现金较上年同期增加，形成经营活动现金流入增加；购买商品、接受劳务支付的现金较上年同期增加，形成经营活动现金流出增加，经营活动现金流入的增加金额小于经营活动现金流出的增加金额，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故经营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活动产生的现金流量净额较上年同期减少。感谢您的提问！</w:t>
            </w:r>
          </w:p>
          <w:p w:rsidR="00A9182B" w:rsidRDefault="00A9182B" w:rsidP="00553185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</w:t>
            </w:r>
            <w:r w:rsidR="00783A7E" w:rsidRPr="00783A7E">
              <w:rPr>
                <w:rFonts w:ascii="宋体" w:hAnsi="宋体" w:hint="eastAsia"/>
                <w:b/>
                <w:sz w:val="24"/>
                <w:szCs w:val="24"/>
              </w:rPr>
              <w:t>去年亏损同比较为严重，对今年业绩有怎样预期？黄金价在涨，公司业绩没能受益，原因是？</w:t>
            </w:r>
          </w:p>
          <w:p w:rsidR="00A9182B" w:rsidRDefault="00783A7E" w:rsidP="00553185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 w:rsidRPr="00783A7E">
              <w:rPr>
                <w:rFonts w:ascii="宋体" w:hAnsi="宋体" w:hint="eastAsia"/>
                <w:sz w:val="24"/>
                <w:szCs w:val="24"/>
              </w:rPr>
              <w:t>尊敬的投资者，您好！公司2023年亏损的主要原因是：电</w:t>
            </w:r>
            <w:r w:rsidRPr="00783A7E">
              <w:rPr>
                <w:rFonts w:ascii="宋体" w:hAnsi="宋体" w:hint="eastAsia"/>
                <w:sz w:val="24"/>
                <w:szCs w:val="24"/>
              </w:rPr>
              <w:lastRenderedPageBreak/>
              <w:t>解金属锰销售价格较上年同期下降；受子公司主要矿山停产的影响，自产金产销量较上年同期减少；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子公司哈图公司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本报告期缴纳采矿权出让收益，2006年-2022年已动用资源量缴纳的采矿权出让收益不进行资本化，全部计入当期成本费用；2023年计提资产减值损失较上年同期增加。公司2024年经营目标：在黄金板块，公司全年计划生产标准金9099.2千克（含金精矿折算金属量），其中，自产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标准金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1099.2千克（含金精矿折算金属量），外购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合质金生产的标准金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8000千克。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在锰产业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板块，锰矿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石计划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采出量55万吨，生产电解锰7.85万吨。在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铍产业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板块，计划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生产铍铜合金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800吨。感谢您的提问。</w:t>
            </w:r>
          </w:p>
          <w:p w:rsidR="00A9182B" w:rsidRDefault="00A9182B" w:rsidP="00553185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4、</w:t>
            </w:r>
            <w:r w:rsidR="00783A7E" w:rsidRPr="00783A7E">
              <w:rPr>
                <w:rFonts w:ascii="宋体" w:hAnsi="宋体" w:hint="eastAsia"/>
                <w:b/>
                <w:sz w:val="24"/>
                <w:szCs w:val="24"/>
              </w:rPr>
              <w:t>2024年的经营目标是什么？提升业绩方面有哪些举措？</w:t>
            </w:r>
          </w:p>
          <w:p w:rsidR="00783A7E" w:rsidRDefault="00783A7E" w:rsidP="00553185">
            <w:pPr>
              <w:pStyle w:val="Style6"/>
              <w:spacing w:line="4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 w:rsidRPr="00783A7E">
              <w:rPr>
                <w:rFonts w:ascii="宋体" w:hAnsi="宋体" w:hint="eastAsia"/>
                <w:sz w:val="24"/>
                <w:szCs w:val="24"/>
              </w:rPr>
              <w:t>尊敬的投资者，您好！公司2024年的经营目标是：在黄金板块，公司全年计划生产标准金9099.2千克（含金精矿折算金属量），其中，自产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标准金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1099.2千克（含金精矿折算金属量），外购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合质金生产的标准金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8000千克。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在锰产业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板块，锰矿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石计划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采出量55万吨，生产电解锰7.85万吨。在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铍产业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板块，计划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生产铍铜合金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800吨。公司将切实抓好生产经营、安全、环保等各项工作，细化生产经营任务，完善各项工作措施，确保公司各项生产任务的顺利完成。感谢您的提问。</w:t>
            </w:r>
          </w:p>
          <w:p w:rsidR="00A9182B" w:rsidRDefault="00A9182B" w:rsidP="00553185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5、</w:t>
            </w:r>
            <w:r w:rsidR="00783A7E" w:rsidRPr="00783A7E">
              <w:rPr>
                <w:rFonts w:ascii="宋体" w:hAnsi="宋体" w:hint="eastAsia"/>
                <w:b/>
                <w:sz w:val="24"/>
                <w:szCs w:val="24"/>
              </w:rPr>
              <w:t>如今ESG是一大趋势，想请问公司作为一家贵金属开采企业，在环境责任的履行方面有哪些举措？</w:t>
            </w:r>
          </w:p>
          <w:p w:rsidR="00A9182B" w:rsidRDefault="00783A7E" w:rsidP="00553185">
            <w:pPr>
              <w:pStyle w:val="Style6"/>
              <w:spacing w:line="460" w:lineRule="exact"/>
              <w:ind w:leftChars="-1" w:left="-2" w:firstLine="480"/>
              <w:rPr>
                <w:rFonts w:ascii="宋体" w:hAnsi="宋体"/>
                <w:sz w:val="24"/>
                <w:szCs w:val="24"/>
              </w:rPr>
            </w:pPr>
            <w:r w:rsidRPr="00783A7E">
              <w:rPr>
                <w:rFonts w:ascii="宋体" w:hAnsi="宋体" w:hint="eastAsia"/>
                <w:sz w:val="24"/>
                <w:szCs w:val="24"/>
              </w:rPr>
              <w:t>尊敬的投资者，您好！公司高度重视企业发展与社会效益、环境效益相协调，通过以下措施切实履行环境责任：一、落实环保主体责任，健全环保管理体系。公司坚持以习近平生态文明思想为指导，深入贯彻落实国家、自治区有关生态环境保护工作要求，积极履行生态环境保护主体责任，牢固树立“绿色、低碳、安全、高效”环保核心理念，全面加强生态环境保护，严密防控生态环境风险，落实减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污降碳总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要求，深入打好污染防治攻坚战。二、持续强化环保隐患排查与治理。公司始终坚持依法合</w:t>
            </w:r>
            <w:proofErr w:type="gramStart"/>
            <w:r w:rsidRPr="00783A7E">
              <w:rPr>
                <w:rFonts w:ascii="宋体" w:hAnsi="宋体" w:hint="eastAsia"/>
                <w:sz w:val="24"/>
                <w:szCs w:val="24"/>
              </w:rPr>
              <w:t>规</w:t>
            </w:r>
            <w:proofErr w:type="gramEnd"/>
            <w:r w:rsidRPr="00783A7E">
              <w:rPr>
                <w:rFonts w:ascii="宋体" w:hAnsi="宋体" w:hint="eastAsia"/>
                <w:sz w:val="24"/>
                <w:szCs w:val="24"/>
              </w:rPr>
              <w:t>经营，严格按照监管要求开展各项工作。三、深入开展污染防治</w:t>
            </w:r>
            <w:r w:rsidRPr="00783A7E">
              <w:rPr>
                <w:rFonts w:ascii="宋体" w:hAnsi="宋体" w:hint="eastAsia"/>
                <w:sz w:val="24"/>
                <w:szCs w:val="24"/>
              </w:rPr>
              <w:lastRenderedPageBreak/>
              <w:t>攻坚及绿色矿山建设。公司持续加大环保投入，紧盯尾矿库、危废库等环境风险源点和环境敏感点，制定年度检查计划，从大气污染、水污染、固体废物污染防治和土壤污染各方面开展污染防治攻坚工作。四、加强环保培训教育，提升全员环保意识。公司有针对性的开展环保知识培训，组织全体员工共同学习减少碳排放、低碳生活等方面的知识，结合“六五”环境日围绕《中华人民共和国环境保护法》《中华人民共和国固体废物污染环境防治法》、危险废物规范化管理相关标准，对员工进行培训。感谢您的提问。</w:t>
            </w:r>
          </w:p>
          <w:p w:rsidR="00632D26" w:rsidRDefault="00A9182B" w:rsidP="00553185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6、</w:t>
            </w:r>
            <w:r w:rsidR="00632D26" w:rsidRPr="00632D26">
              <w:rPr>
                <w:rFonts w:ascii="宋体" w:hAnsi="宋体" w:hint="eastAsia"/>
                <w:b/>
                <w:sz w:val="24"/>
                <w:szCs w:val="24"/>
              </w:rPr>
              <w:t>2024年一季度营业收入增长较大的原因是什么？主要是哪个业务板块的贡献？</w:t>
            </w:r>
          </w:p>
          <w:p w:rsidR="00632D26" w:rsidRDefault="00632D26" w:rsidP="00553185">
            <w:pPr>
              <w:pStyle w:val="Style6"/>
              <w:spacing w:line="4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 w:rsidRPr="00632D26">
              <w:rPr>
                <w:rFonts w:ascii="宋体" w:hAnsi="宋体" w:hint="eastAsia"/>
                <w:sz w:val="24"/>
                <w:szCs w:val="24"/>
              </w:rPr>
              <w:t>尊敬的投资者，您好，今年以来，随着金价的上涨，公司</w:t>
            </w:r>
            <w:proofErr w:type="gramStart"/>
            <w:r w:rsidRPr="00632D26">
              <w:rPr>
                <w:rFonts w:ascii="宋体" w:hAnsi="宋体" w:hint="eastAsia"/>
                <w:sz w:val="24"/>
                <w:szCs w:val="24"/>
              </w:rPr>
              <w:t>标准金</w:t>
            </w:r>
            <w:proofErr w:type="gramEnd"/>
            <w:r w:rsidRPr="00632D26">
              <w:rPr>
                <w:rFonts w:ascii="宋体" w:hAnsi="宋体" w:hint="eastAsia"/>
                <w:sz w:val="24"/>
                <w:szCs w:val="24"/>
              </w:rPr>
              <w:t>销量、销售价格较上年同期增加，致使营业收入较上年同期增加。业绩增长主要为黄金板块。感谢您的提问！</w:t>
            </w:r>
          </w:p>
          <w:p w:rsidR="00A9182B" w:rsidRDefault="00A9182B" w:rsidP="00553185">
            <w:pPr>
              <w:pStyle w:val="Style6"/>
              <w:spacing w:line="460" w:lineRule="exact"/>
              <w:ind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7、</w:t>
            </w:r>
            <w:r w:rsidR="00632D26" w:rsidRPr="00632D26">
              <w:rPr>
                <w:rFonts w:ascii="宋体" w:hAnsi="宋体" w:hint="eastAsia"/>
                <w:b/>
                <w:sz w:val="24"/>
                <w:szCs w:val="24"/>
              </w:rPr>
              <w:t>收购恒盛铍业主要是出于怎样的</w:t>
            </w:r>
            <w:proofErr w:type="gramStart"/>
            <w:r w:rsidR="00632D26" w:rsidRPr="00632D26">
              <w:rPr>
                <w:rFonts w:ascii="宋体" w:hAnsi="宋体" w:hint="eastAsia"/>
                <w:b/>
                <w:sz w:val="24"/>
                <w:szCs w:val="24"/>
              </w:rPr>
              <w:t>考量</w:t>
            </w:r>
            <w:proofErr w:type="gramEnd"/>
            <w:r w:rsidR="00632D26" w:rsidRPr="00632D26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:rsidR="008D230A" w:rsidRPr="0061335E" w:rsidRDefault="00632D26" w:rsidP="00632D26">
            <w:pPr>
              <w:pStyle w:val="Style6"/>
              <w:spacing w:line="4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 w:rsidRPr="00632D26">
              <w:rPr>
                <w:rFonts w:ascii="宋体" w:hAnsi="宋体" w:hint="eastAsia"/>
                <w:sz w:val="24"/>
                <w:szCs w:val="24"/>
              </w:rPr>
              <w:t>尊敬的投资者，您好！2023年，公司完成对恒</w:t>
            </w:r>
            <w:proofErr w:type="gramStart"/>
            <w:r w:rsidRPr="00632D26">
              <w:rPr>
                <w:rFonts w:ascii="宋体" w:hAnsi="宋体" w:hint="eastAsia"/>
                <w:sz w:val="24"/>
                <w:szCs w:val="24"/>
              </w:rPr>
              <w:t>盛铍业</w:t>
            </w:r>
            <w:proofErr w:type="gramEnd"/>
            <w:r w:rsidRPr="00632D26">
              <w:rPr>
                <w:rFonts w:ascii="宋体" w:hAnsi="宋体" w:hint="eastAsia"/>
                <w:sz w:val="24"/>
                <w:szCs w:val="24"/>
              </w:rPr>
              <w:t>100%股权的收购，保持“黄金+锰矿”的双主业运营，完成对恒</w:t>
            </w:r>
            <w:proofErr w:type="gramStart"/>
            <w:r w:rsidRPr="00632D26">
              <w:rPr>
                <w:rFonts w:ascii="宋体" w:hAnsi="宋体" w:hint="eastAsia"/>
                <w:sz w:val="24"/>
                <w:szCs w:val="24"/>
              </w:rPr>
              <w:t>盛铍业的</w:t>
            </w:r>
            <w:proofErr w:type="gramEnd"/>
            <w:r w:rsidRPr="00632D26">
              <w:rPr>
                <w:rFonts w:ascii="宋体" w:hAnsi="宋体" w:hint="eastAsia"/>
                <w:sz w:val="24"/>
                <w:szCs w:val="24"/>
              </w:rPr>
              <w:t>收购后，为公司的生产经营提供了新的利润增长点和多样性，为后续进阶为以黄金板块为主体，</w:t>
            </w:r>
            <w:proofErr w:type="gramStart"/>
            <w:r w:rsidRPr="00632D26">
              <w:rPr>
                <w:rFonts w:ascii="宋体" w:hAnsi="宋体" w:hint="eastAsia"/>
                <w:sz w:val="24"/>
                <w:szCs w:val="24"/>
              </w:rPr>
              <w:t>锰业+铍业</w:t>
            </w:r>
            <w:proofErr w:type="gramEnd"/>
            <w:r w:rsidRPr="00632D26">
              <w:rPr>
                <w:rFonts w:ascii="宋体" w:hAnsi="宋体" w:hint="eastAsia"/>
                <w:sz w:val="24"/>
                <w:szCs w:val="24"/>
              </w:rPr>
              <w:t>为两翼的经营模式奠定了基础。整体上提升了公司的综合竞争力和抗风险能力，降低公司的经营风险，助力公司</w:t>
            </w:r>
            <w:proofErr w:type="gramStart"/>
            <w:r w:rsidRPr="00632D26">
              <w:rPr>
                <w:rFonts w:ascii="宋体" w:hAnsi="宋体" w:hint="eastAsia"/>
                <w:sz w:val="24"/>
                <w:szCs w:val="24"/>
              </w:rPr>
              <w:t>做优做</w:t>
            </w:r>
            <w:proofErr w:type="gramEnd"/>
            <w:r w:rsidRPr="00632D26">
              <w:rPr>
                <w:rFonts w:ascii="宋体" w:hAnsi="宋体" w:hint="eastAsia"/>
                <w:sz w:val="24"/>
                <w:szCs w:val="24"/>
              </w:rPr>
              <w:t>强。感谢您的提问。</w:t>
            </w:r>
          </w:p>
        </w:tc>
      </w:tr>
    </w:tbl>
    <w:p w:rsidR="008D230A" w:rsidRDefault="005C0162">
      <w:r>
        <w:lastRenderedPageBreak/>
        <w:t>说明：</w:t>
      </w:r>
      <w:r w:rsidRPr="005C0162">
        <w:rPr>
          <w:rFonts w:hint="eastAsia"/>
        </w:rPr>
        <w:t>本次活动</w:t>
      </w:r>
      <w:r>
        <w:rPr>
          <w:rFonts w:hint="eastAsia"/>
        </w:rPr>
        <w:t>未</w:t>
      </w:r>
      <w:r w:rsidRPr="005C0162">
        <w:rPr>
          <w:rFonts w:hint="eastAsia"/>
        </w:rPr>
        <w:t>涉及应当披露重大信息</w:t>
      </w:r>
      <w:r>
        <w:rPr>
          <w:rFonts w:hint="eastAsia"/>
        </w:rPr>
        <w:t>。</w:t>
      </w:r>
    </w:p>
    <w:sectPr w:rsidR="008D230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06" w:rsidRDefault="000B2E06">
      <w:r>
        <w:separator/>
      </w:r>
    </w:p>
  </w:endnote>
  <w:endnote w:type="continuationSeparator" w:id="0">
    <w:p w:rsidR="000B2E06" w:rsidRDefault="000B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0A" w:rsidRDefault="008D23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06" w:rsidRDefault="000B2E06">
      <w:r>
        <w:separator/>
      </w:r>
    </w:p>
  </w:footnote>
  <w:footnote w:type="continuationSeparator" w:id="0">
    <w:p w:rsidR="000B2E06" w:rsidRDefault="000B2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0A" w:rsidRDefault="008D230A">
    <w:pPr>
      <w:pStyle w:val="a4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F4488"/>
    <w:multiLevelType w:val="hybridMultilevel"/>
    <w:tmpl w:val="992E13C2"/>
    <w:lvl w:ilvl="0" w:tplc="5BF2E23C">
      <w:start w:val="1"/>
      <w:numFmt w:val="decimal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B2E06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1F54F9"/>
    <w:rsid w:val="0022180A"/>
    <w:rsid w:val="00223ABC"/>
    <w:rsid w:val="002241B9"/>
    <w:rsid w:val="00225617"/>
    <w:rsid w:val="002274D9"/>
    <w:rsid w:val="0023455A"/>
    <w:rsid w:val="00237994"/>
    <w:rsid w:val="00251D58"/>
    <w:rsid w:val="00252C1D"/>
    <w:rsid w:val="002530EE"/>
    <w:rsid w:val="002549E6"/>
    <w:rsid w:val="00256602"/>
    <w:rsid w:val="00271C8D"/>
    <w:rsid w:val="00273B53"/>
    <w:rsid w:val="0028080C"/>
    <w:rsid w:val="00295257"/>
    <w:rsid w:val="002964BC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1383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544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3185"/>
    <w:rsid w:val="00555DD2"/>
    <w:rsid w:val="00565ED9"/>
    <w:rsid w:val="005760C6"/>
    <w:rsid w:val="00585A1B"/>
    <w:rsid w:val="00591260"/>
    <w:rsid w:val="00591314"/>
    <w:rsid w:val="005939FA"/>
    <w:rsid w:val="00593D40"/>
    <w:rsid w:val="00595E8D"/>
    <w:rsid w:val="00595F1B"/>
    <w:rsid w:val="005A3BE0"/>
    <w:rsid w:val="005B1026"/>
    <w:rsid w:val="005B642F"/>
    <w:rsid w:val="005C0162"/>
    <w:rsid w:val="005C04C1"/>
    <w:rsid w:val="005C1785"/>
    <w:rsid w:val="005D2D87"/>
    <w:rsid w:val="005D6A09"/>
    <w:rsid w:val="005E2B4B"/>
    <w:rsid w:val="005E5F63"/>
    <w:rsid w:val="005E6BA1"/>
    <w:rsid w:val="006069DA"/>
    <w:rsid w:val="0060779A"/>
    <w:rsid w:val="0061335E"/>
    <w:rsid w:val="00622F13"/>
    <w:rsid w:val="00625503"/>
    <w:rsid w:val="0062662D"/>
    <w:rsid w:val="00632D26"/>
    <w:rsid w:val="00632E78"/>
    <w:rsid w:val="006344F1"/>
    <w:rsid w:val="00637186"/>
    <w:rsid w:val="00640DF5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02198"/>
    <w:rsid w:val="007114A8"/>
    <w:rsid w:val="00727FFB"/>
    <w:rsid w:val="00753DB6"/>
    <w:rsid w:val="00763847"/>
    <w:rsid w:val="00771FE3"/>
    <w:rsid w:val="00776BDE"/>
    <w:rsid w:val="00783A7E"/>
    <w:rsid w:val="00786870"/>
    <w:rsid w:val="00792237"/>
    <w:rsid w:val="0079272A"/>
    <w:rsid w:val="007A1DA9"/>
    <w:rsid w:val="007A4743"/>
    <w:rsid w:val="007B2252"/>
    <w:rsid w:val="007B79D9"/>
    <w:rsid w:val="007C67B1"/>
    <w:rsid w:val="007E354A"/>
    <w:rsid w:val="007E69C8"/>
    <w:rsid w:val="007F268F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C6A5A"/>
    <w:rsid w:val="008D230A"/>
    <w:rsid w:val="008E11AE"/>
    <w:rsid w:val="008E1708"/>
    <w:rsid w:val="008E4844"/>
    <w:rsid w:val="00904492"/>
    <w:rsid w:val="00904B90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15F5"/>
    <w:rsid w:val="00985FC5"/>
    <w:rsid w:val="00991917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9F7F8D"/>
    <w:rsid w:val="00A04A0B"/>
    <w:rsid w:val="00A13CB6"/>
    <w:rsid w:val="00A14A1A"/>
    <w:rsid w:val="00A22CDD"/>
    <w:rsid w:val="00A25AEE"/>
    <w:rsid w:val="00A31EB1"/>
    <w:rsid w:val="00A33AEA"/>
    <w:rsid w:val="00A451BF"/>
    <w:rsid w:val="00A461CD"/>
    <w:rsid w:val="00A469C5"/>
    <w:rsid w:val="00A5317D"/>
    <w:rsid w:val="00A6284E"/>
    <w:rsid w:val="00A63E81"/>
    <w:rsid w:val="00A81C77"/>
    <w:rsid w:val="00A8775A"/>
    <w:rsid w:val="00A9182B"/>
    <w:rsid w:val="00AA5998"/>
    <w:rsid w:val="00AB07E7"/>
    <w:rsid w:val="00AD1BA8"/>
    <w:rsid w:val="00AF12DE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6662D"/>
    <w:rsid w:val="00C775BA"/>
    <w:rsid w:val="00C85331"/>
    <w:rsid w:val="00C85A50"/>
    <w:rsid w:val="00C94D46"/>
    <w:rsid w:val="00CA443A"/>
    <w:rsid w:val="00CB2461"/>
    <w:rsid w:val="00CB37FD"/>
    <w:rsid w:val="00CB6EBE"/>
    <w:rsid w:val="00CC4D65"/>
    <w:rsid w:val="00CC61E7"/>
    <w:rsid w:val="00CD25AD"/>
    <w:rsid w:val="00CD3FFC"/>
    <w:rsid w:val="00CF565C"/>
    <w:rsid w:val="00CF6BF0"/>
    <w:rsid w:val="00D016A3"/>
    <w:rsid w:val="00D512E3"/>
    <w:rsid w:val="00D602C9"/>
    <w:rsid w:val="00D80B9A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75193"/>
    <w:rsid w:val="00E75707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9B7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D57746-DD68-4005-8135-33F0A0DD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61335E"/>
    <w:rPr>
      <w:sz w:val="18"/>
      <w:szCs w:val="18"/>
    </w:rPr>
  </w:style>
  <w:style w:type="character" w:customStyle="1" w:styleId="Char1">
    <w:name w:val="批注框文本 Char"/>
    <w:basedOn w:val="a0"/>
    <w:link w:val="a5"/>
    <w:rsid w:val="006133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302</Words>
  <Characters>1727</Characters>
  <Application>Microsoft Office Word</Application>
  <DocSecurity>0</DocSecurity>
  <Lines>14</Lines>
  <Paragraphs>4</Paragraphs>
  <ScaleCrop>false</ScaleCrop>
  <Company>微软中国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金雅楠</cp:lastModifiedBy>
  <cp:revision>13</cp:revision>
  <cp:lastPrinted>2023-11-07T09:26:00Z</cp:lastPrinted>
  <dcterms:created xsi:type="dcterms:W3CDTF">2023-11-08T02:09:00Z</dcterms:created>
  <dcterms:modified xsi:type="dcterms:W3CDTF">2024-11-06T02:59:00Z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