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4A259" w14:textId="77777777" w:rsidR="009B067A" w:rsidRDefault="009272D9" w:rsidP="00CF3066">
      <w:r>
        <w:rPr>
          <w:rFonts w:hint="eastAsia"/>
        </w:rPr>
        <w:t>证券代码：600330                                证券简称：天通股份</w:t>
      </w:r>
    </w:p>
    <w:p w14:paraId="29E171F1" w14:textId="77777777" w:rsidR="009B067A" w:rsidRDefault="009B067A" w:rsidP="00CF3066"/>
    <w:p w14:paraId="780EB5E6" w14:textId="77777777" w:rsidR="009B067A" w:rsidRPr="00294401" w:rsidRDefault="009272D9" w:rsidP="00294401">
      <w:pPr>
        <w:jc w:val="center"/>
        <w:rPr>
          <w:b/>
          <w:color w:val="FF0000"/>
          <w:sz w:val="32"/>
          <w:szCs w:val="32"/>
        </w:rPr>
      </w:pPr>
      <w:r w:rsidRPr="00294401">
        <w:rPr>
          <w:rFonts w:hint="eastAsia"/>
          <w:b/>
          <w:color w:val="FF0000"/>
          <w:sz w:val="32"/>
          <w:szCs w:val="32"/>
        </w:rPr>
        <w:t>天通控股股份有限公司</w:t>
      </w:r>
    </w:p>
    <w:p w14:paraId="477A90F9" w14:textId="77777777" w:rsidR="009B067A" w:rsidRPr="00294401" w:rsidRDefault="009272D9" w:rsidP="00294401">
      <w:pPr>
        <w:jc w:val="center"/>
        <w:rPr>
          <w:b/>
          <w:color w:val="FF0000"/>
          <w:sz w:val="32"/>
          <w:szCs w:val="32"/>
        </w:rPr>
      </w:pPr>
      <w:r w:rsidRPr="00294401">
        <w:rPr>
          <w:rFonts w:hint="eastAsia"/>
          <w:b/>
          <w:color w:val="FF0000"/>
          <w:sz w:val="32"/>
          <w:szCs w:val="32"/>
        </w:rPr>
        <w:t>投资者关系活动记录表</w:t>
      </w:r>
    </w:p>
    <w:p w14:paraId="20E8DA03" w14:textId="77777777" w:rsidR="009B067A" w:rsidRDefault="009B067A" w:rsidP="00CF3066"/>
    <w:tbl>
      <w:tblPr>
        <w:tblStyle w:val="a9"/>
        <w:tblW w:w="8500" w:type="dxa"/>
        <w:tblLook w:val="04A0" w:firstRow="1" w:lastRow="0" w:firstColumn="1" w:lastColumn="0" w:noHBand="0" w:noVBand="1"/>
      </w:tblPr>
      <w:tblGrid>
        <w:gridCol w:w="1444"/>
        <w:gridCol w:w="7056"/>
      </w:tblGrid>
      <w:tr w:rsidR="009B067A" w14:paraId="37FEA1A9" w14:textId="77777777" w:rsidTr="003B2181">
        <w:tc>
          <w:tcPr>
            <w:tcW w:w="1444" w:type="dxa"/>
            <w:tcBorders>
              <w:top w:val="single" w:sz="4" w:space="0" w:color="auto"/>
              <w:left w:val="single" w:sz="4" w:space="0" w:color="auto"/>
              <w:bottom w:val="single" w:sz="4" w:space="0" w:color="auto"/>
              <w:right w:val="single" w:sz="4" w:space="0" w:color="auto"/>
            </w:tcBorders>
            <w:vAlign w:val="center"/>
          </w:tcPr>
          <w:p w14:paraId="38FD6BF8" w14:textId="77777777" w:rsidR="009B067A" w:rsidRDefault="009272D9" w:rsidP="00661409">
            <w:pPr>
              <w:jc w:val="center"/>
            </w:pPr>
            <w:r>
              <w:rPr>
                <w:rFonts w:hint="eastAsia"/>
              </w:rPr>
              <w:t>投资者关系</w:t>
            </w:r>
          </w:p>
          <w:p w14:paraId="6CBFD239" w14:textId="77777777" w:rsidR="009B067A" w:rsidRDefault="009272D9" w:rsidP="00661409">
            <w:pPr>
              <w:jc w:val="center"/>
            </w:pPr>
            <w:r>
              <w:rPr>
                <w:rFonts w:hint="eastAsia"/>
              </w:rPr>
              <w:t>活动类别</w:t>
            </w:r>
          </w:p>
        </w:tc>
        <w:tc>
          <w:tcPr>
            <w:tcW w:w="7056" w:type="dxa"/>
            <w:tcBorders>
              <w:top w:val="single" w:sz="4" w:space="0" w:color="auto"/>
              <w:left w:val="single" w:sz="4" w:space="0" w:color="auto"/>
              <w:bottom w:val="single" w:sz="4" w:space="0" w:color="auto"/>
              <w:right w:val="single" w:sz="4" w:space="0" w:color="auto"/>
            </w:tcBorders>
            <w:vAlign w:val="center"/>
          </w:tcPr>
          <w:p w14:paraId="22466D87" w14:textId="77777777" w:rsidR="009B067A" w:rsidRDefault="009272D9" w:rsidP="00CF3066">
            <w:r>
              <w:rPr>
                <w:rFonts w:hint="eastAsia"/>
              </w:rPr>
              <w:t>现场调研</w:t>
            </w:r>
          </w:p>
        </w:tc>
      </w:tr>
      <w:tr w:rsidR="009B067A" w14:paraId="24EB7618" w14:textId="77777777" w:rsidTr="003B2181">
        <w:tc>
          <w:tcPr>
            <w:tcW w:w="1444" w:type="dxa"/>
            <w:tcBorders>
              <w:top w:val="single" w:sz="4" w:space="0" w:color="auto"/>
              <w:left w:val="single" w:sz="4" w:space="0" w:color="auto"/>
              <w:bottom w:val="single" w:sz="4" w:space="0" w:color="auto"/>
              <w:right w:val="single" w:sz="4" w:space="0" w:color="auto"/>
            </w:tcBorders>
            <w:vAlign w:val="center"/>
          </w:tcPr>
          <w:p w14:paraId="70F31BD4" w14:textId="77777777" w:rsidR="00661409" w:rsidRDefault="009272D9" w:rsidP="00661409">
            <w:pPr>
              <w:jc w:val="center"/>
            </w:pPr>
            <w:r>
              <w:rPr>
                <w:rFonts w:hint="eastAsia"/>
              </w:rPr>
              <w:t>参与单位</w:t>
            </w:r>
          </w:p>
          <w:p w14:paraId="579A57F3" w14:textId="3D43E69E" w:rsidR="009B067A" w:rsidRDefault="009272D9" w:rsidP="00661409">
            <w:pPr>
              <w:jc w:val="center"/>
            </w:pPr>
            <w:r>
              <w:rPr>
                <w:rFonts w:hint="eastAsia"/>
              </w:rPr>
              <w:t>名称及人员</w:t>
            </w:r>
          </w:p>
        </w:tc>
        <w:tc>
          <w:tcPr>
            <w:tcW w:w="7056" w:type="dxa"/>
            <w:tcBorders>
              <w:top w:val="single" w:sz="4" w:space="0" w:color="auto"/>
              <w:left w:val="single" w:sz="4" w:space="0" w:color="auto"/>
              <w:bottom w:val="single" w:sz="4" w:space="0" w:color="auto"/>
              <w:right w:val="single" w:sz="4" w:space="0" w:color="auto"/>
            </w:tcBorders>
          </w:tcPr>
          <w:p w14:paraId="6EFFA3CD" w14:textId="5ED73B4C" w:rsidR="009B067A" w:rsidRDefault="009272D9" w:rsidP="00661409">
            <w:r>
              <w:rPr>
                <w:rFonts w:hint="eastAsia"/>
              </w:rPr>
              <w:t>浙江朝景投资管理有限公司</w:t>
            </w:r>
            <w:proofErr w:type="gramStart"/>
            <w:r>
              <w:rPr>
                <w:rFonts w:hint="eastAsia"/>
              </w:rPr>
              <w:t>戴阿跃</w:t>
            </w:r>
            <w:proofErr w:type="gramEnd"/>
            <w:r>
              <w:rPr>
                <w:rFonts w:hint="eastAsia"/>
              </w:rPr>
              <w:t>，海南星火私募基金管理有限公司金伟，杭州航投资管理有限公司陈</w:t>
            </w:r>
            <w:proofErr w:type="gramStart"/>
            <w:r>
              <w:rPr>
                <w:rFonts w:hint="eastAsia"/>
              </w:rPr>
              <w:t>浩</w:t>
            </w:r>
            <w:proofErr w:type="gramEnd"/>
            <w:r>
              <w:rPr>
                <w:rFonts w:hint="eastAsia"/>
              </w:rPr>
              <w:t>，</w:t>
            </w:r>
            <w:proofErr w:type="gramStart"/>
            <w:r>
              <w:rPr>
                <w:rFonts w:hint="eastAsia"/>
              </w:rPr>
              <w:t>盛悦私募</w:t>
            </w:r>
            <w:proofErr w:type="gramEnd"/>
            <w:r>
              <w:rPr>
                <w:rFonts w:hint="eastAsia"/>
              </w:rPr>
              <w:t>基金管理（海南）有限公司章鸿斌，</w:t>
            </w:r>
            <w:r w:rsidR="003B2181" w:rsidRPr="00E64251">
              <w:rPr>
                <w:rFonts w:hint="eastAsia"/>
              </w:rPr>
              <w:t>杭州</w:t>
            </w:r>
            <w:proofErr w:type="gramStart"/>
            <w:r w:rsidR="003B2181" w:rsidRPr="00E64251">
              <w:rPr>
                <w:rFonts w:hint="eastAsia"/>
              </w:rPr>
              <w:t>君</w:t>
            </w:r>
            <w:r w:rsidR="00661409">
              <w:rPr>
                <w:rFonts w:hint="eastAsia"/>
              </w:rPr>
              <w:t>锐投资</w:t>
            </w:r>
            <w:proofErr w:type="gramEnd"/>
            <w:r w:rsidR="00661409">
              <w:rPr>
                <w:rFonts w:hint="eastAsia"/>
              </w:rPr>
              <w:t>管理有限公司</w:t>
            </w:r>
            <w:r w:rsidR="00E64251" w:rsidRPr="00E64251">
              <w:rPr>
                <w:rFonts w:hint="eastAsia"/>
              </w:rPr>
              <w:t>屠柏锐</w:t>
            </w:r>
            <w:r w:rsidR="003B2181" w:rsidRPr="00E64251">
              <w:rPr>
                <w:rFonts w:hint="eastAsia"/>
              </w:rPr>
              <w:t>，</w:t>
            </w:r>
            <w:r w:rsidRPr="00E64251">
              <w:rPr>
                <w:rFonts w:hint="eastAsia"/>
              </w:rPr>
              <w:t>东</w:t>
            </w:r>
            <w:r>
              <w:rPr>
                <w:rFonts w:hint="eastAsia"/>
              </w:rPr>
              <w:t>兴证券研究所刘航、张浩，东方财</w:t>
            </w:r>
            <w:r w:rsidR="003B2181">
              <w:rPr>
                <w:rFonts w:hint="eastAsia"/>
              </w:rPr>
              <w:t>富</w:t>
            </w:r>
            <w:r>
              <w:rPr>
                <w:rFonts w:hint="eastAsia"/>
              </w:rPr>
              <w:t>证券朱列、吴春艳、宋晓飞，东兴证券杭州</w:t>
            </w:r>
            <w:proofErr w:type="gramStart"/>
            <w:r>
              <w:rPr>
                <w:rFonts w:hint="eastAsia"/>
              </w:rPr>
              <w:t>营业部宋进冲</w:t>
            </w:r>
            <w:proofErr w:type="gramEnd"/>
            <w:r>
              <w:rPr>
                <w:rFonts w:hint="eastAsia"/>
              </w:rPr>
              <w:t>（以上排名不分先后）</w:t>
            </w:r>
          </w:p>
        </w:tc>
      </w:tr>
      <w:tr w:rsidR="009B067A" w14:paraId="0FB8D282" w14:textId="77777777" w:rsidTr="003B2181">
        <w:tc>
          <w:tcPr>
            <w:tcW w:w="1444" w:type="dxa"/>
            <w:tcBorders>
              <w:top w:val="single" w:sz="4" w:space="0" w:color="auto"/>
              <w:left w:val="single" w:sz="4" w:space="0" w:color="auto"/>
              <w:bottom w:val="single" w:sz="4" w:space="0" w:color="auto"/>
              <w:right w:val="single" w:sz="4" w:space="0" w:color="auto"/>
            </w:tcBorders>
            <w:vAlign w:val="center"/>
          </w:tcPr>
          <w:p w14:paraId="6B460523" w14:textId="77777777" w:rsidR="009B067A" w:rsidRDefault="009272D9" w:rsidP="00661409">
            <w:pPr>
              <w:jc w:val="center"/>
            </w:pPr>
            <w:r>
              <w:rPr>
                <w:rFonts w:hint="eastAsia"/>
              </w:rPr>
              <w:t>时间</w:t>
            </w:r>
          </w:p>
        </w:tc>
        <w:tc>
          <w:tcPr>
            <w:tcW w:w="7056" w:type="dxa"/>
            <w:tcBorders>
              <w:top w:val="single" w:sz="4" w:space="0" w:color="auto"/>
              <w:left w:val="single" w:sz="4" w:space="0" w:color="auto"/>
              <w:bottom w:val="single" w:sz="4" w:space="0" w:color="auto"/>
              <w:right w:val="single" w:sz="4" w:space="0" w:color="auto"/>
            </w:tcBorders>
          </w:tcPr>
          <w:p w14:paraId="3A62CDEB" w14:textId="77777777" w:rsidR="009B067A" w:rsidRDefault="009272D9" w:rsidP="00CF3066">
            <w:r>
              <w:rPr>
                <w:rFonts w:hint="eastAsia"/>
              </w:rPr>
              <w:t>2024年</w:t>
            </w:r>
            <w:r>
              <w:t>11</w:t>
            </w:r>
            <w:r>
              <w:rPr>
                <w:rFonts w:hint="eastAsia"/>
              </w:rPr>
              <w:t>月</w:t>
            </w:r>
            <w:r>
              <w:t>6</w:t>
            </w:r>
            <w:r>
              <w:rPr>
                <w:rFonts w:hint="eastAsia"/>
              </w:rPr>
              <w:t>日1</w:t>
            </w:r>
            <w:r>
              <w:t>3:</w:t>
            </w:r>
            <w:r>
              <w:rPr>
                <w:rFonts w:hint="eastAsia"/>
              </w:rPr>
              <w:t>3</w:t>
            </w:r>
            <w:r>
              <w:t>0</w:t>
            </w:r>
          </w:p>
        </w:tc>
      </w:tr>
      <w:tr w:rsidR="009B067A" w14:paraId="7A8BB59A" w14:textId="77777777" w:rsidTr="003B2181">
        <w:tc>
          <w:tcPr>
            <w:tcW w:w="1444" w:type="dxa"/>
            <w:tcBorders>
              <w:top w:val="single" w:sz="4" w:space="0" w:color="auto"/>
              <w:left w:val="single" w:sz="4" w:space="0" w:color="auto"/>
              <w:bottom w:val="single" w:sz="4" w:space="0" w:color="auto"/>
              <w:right w:val="single" w:sz="4" w:space="0" w:color="auto"/>
            </w:tcBorders>
            <w:vAlign w:val="center"/>
          </w:tcPr>
          <w:p w14:paraId="204D0895" w14:textId="77777777" w:rsidR="009B067A" w:rsidRDefault="009272D9" w:rsidP="00661409">
            <w:pPr>
              <w:jc w:val="center"/>
            </w:pPr>
            <w:r>
              <w:rPr>
                <w:rFonts w:hint="eastAsia"/>
              </w:rPr>
              <w:t>地点</w:t>
            </w:r>
          </w:p>
        </w:tc>
        <w:tc>
          <w:tcPr>
            <w:tcW w:w="7056" w:type="dxa"/>
            <w:tcBorders>
              <w:top w:val="single" w:sz="4" w:space="0" w:color="auto"/>
              <w:left w:val="single" w:sz="4" w:space="0" w:color="auto"/>
              <w:bottom w:val="single" w:sz="4" w:space="0" w:color="auto"/>
              <w:right w:val="single" w:sz="4" w:space="0" w:color="auto"/>
            </w:tcBorders>
          </w:tcPr>
          <w:p w14:paraId="6DF3D0D9" w14:textId="77777777" w:rsidR="009B067A" w:rsidRDefault="009272D9" w:rsidP="00CF3066">
            <w:r>
              <w:rPr>
                <w:rFonts w:hint="eastAsia"/>
              </w:rPr>
              <w:t>海宁公司会议室</w:t>
            </w:r>
          </w:p>
        </w:tc>
      </w:tr>
      <w:tr w:rsidR="009B067A" w14:paraId="3DC3047F" w14:textId="77777777" w:rsidTr="003B2181">
        <w:tc>
          <w:tcPr>
            <w:tcW w:w="1444" w:type="dxa"/>
            <w:tcBorders>
              <w:top w:val="single" w:sz="4" w:space="0" w:color="auto"/>
              <w:left w:val="single" w:sz="4" w:space="0" w:color="auto"/>
              <w:bottom w:val="single" w:sz="4" w:space="0" w:color="auto"/>
              <w:right w:val="single" w:sz="4" w:space="0" w:color="auto"/>
            </w:tcBorders>
            <w:vAlign w:val="center"/>
          </w:tcPr>
          <w:p w14:paraId="4D607900" w14:textId="77777777" w:rsidR="00661409" w:rsidRDefault="009272D9" w:rsidP="00661409">
            <w:pPr>
              <w:jc w:val="center"/>
            </w:pPr>
            <w:r>
              <w:rPr>
                <w:rFonts w:hint="eastAsia"/>
              </w:rPr>
              <w:t>公司接待</w:t>
            </w:r>
          </w:p>
          <w:p w14:paraId="7F10A893" w14:textId="0AE6A54F" w:rsidR="009B067A" w:rsidRDefault="009272D9" w:rsidP="00661409">
            <w:pPr>
              <w:jc w:val="center"/>
            </w:pPr>
            <w:r>
              <w:rPr>
                <w:rFonts w:hint="eastAsia"/>
              </w:rPr>
              <w:t>人员</w:t>
            </w:r>
          </w:p>
        </w:tc>
        <w:tc>
          <w:tcPr>
            <w:tcW w:w="7056" w:type="dxa"/>
            <w:tcBorders>
              <w:top w:val="single" w:sz="4" w:space="0" w:color="auto"/>
              <w:left w:val="single" w:sz="4" w:space="0" w:color="auto"/>
              <w:bottom w:val="single" w:sz="4" w:space="0" w:color="auto"/>
              <w:right w:val="single" w:sz="4" w:space="0" w:color="auto"/>
            </w:tcBorders>
          </w:tcPr>
          <w:p w14:paraId="20ECADD0" w14:textId="77777777" w:rsidR="009B067A" w:rsidRDefault="009272D9" w:rsidP="00CF3066">
            <w:r>
              <w:rPr>
                <w:rFonts w:hint="eastAsia"/>
              </w:rPr>
              <w:t>董秘：冯燕青</w:t>
            </w:r>
          </w:p>
          <w:p w14:paraId="2DDC3791" w14:textId="77777777" w:rsidR="009B067A" w:rsidRDefault="009272D9" w:rsidP="00CF3066">
            <w:r>
              <w:rPr>
                <w:rFonts w:hint="eastAsia"/>
              </w:rPr>
              <w:t>证代：吴建美</w:t>
            </w:r>
          </w:p>
          <w:p w14:paraId="0846F059" w14:textId="77777777" w:rsidR="009B067A" w:rsidRDefault="009272D9" w:rsidP="00CF3066">
            <w:r>
              <w:rPr>
                <w:rFonts w:hint="eastAsia"/>
              </w:rPr>
              <w:t>投资者关系管理：姚天恒</w:t>
            </w:r>
          </w:p>
          <w:p w14:paraId="3CA22874" w14:textId="3C4F5D12" w:rsidR="00A478A5" w:rsidRDefault="00A478A5" w:rsidP="00CF3066">
            <w:r>
              <w:rPr>
                <w:rFonts w:hint="eastAsia"/>
              </w:rPr>
              <w:t>财务：</w:t>
            </w:r>
            <w:proofErr w:type="gramStart"/>
            <w:r>
              <w:rPr>
                <w:rFonts w:hint="eastAsia"/>
              </w:rPr>
              <w:t>祝玲洁</w:t>
            </w:r>
            <w:proofErr w:type="gramEnd"/>
          </w:p>
        </w:tc>
      </w:tr>
      <w:tr w:rsidR="009B067A" w14:paraId="03966D51" w14:textId="77777777" w:rsidTr="003B2181">
        <w:tc>
          <w:tcPr>
            <w:tcW w:w="1444" w:type="dxa"/>
            <w:tcBorders>
              <w:top w:val="single" w:sz="4" w:space="0" w:color="auto"/>
              <w:left w:val="single" w:sz="4" w:space="0" w:color="auto"/>
              <w:bottom w:val="single" w:sz="4" w:space="0" w:color="auto"/>
              <w:right w:val="single" w:sz="4" w:space="0" w:color="auto"/>
            </w:tcBorders>
            <w:vAlign w:val="center"/>
          </w:tcPr>
          <w:p w14:paraId="12B5CB6F" w14:textId="77777777" w:rsidR="009B067A" w:rsidRDefault="009272D9" w:rsidP="00661409">
            <w:pPr>
              <w:jc w:val="center"/>
            </w:pPr>
            <w:r>
              <w:rPr>
                <w:rFonts w:hint="eastAsia"/>
              </w:rPr>
              <w:t>投资者关系</w:t>
            </w:r>
          </w:p>
          <w:p w14:paraId="2D6CA501" w14:textId="77777777" w:rsidR="009B067A" w:rsidRDefault="009272D9" w:rsidP="00661409">
            <w:pPr>
              <w:jc w:val="center"/>
            </w:pPr>
            <w:r>
              <w:rPr>
                <w:rFonts w:hint="eastAsia"/>
              </w:rPr>
              <w:t>活动主要</w:t>
            </w:r>
          </w:p>
          <w:p w14:paraId="3F7B99A7" w14:textId="77777777" w:rsidR="009B067A" w:rsidRDefault="009272D9" w:rsidP="00661409">
            <w:pPr>
              <w:jc w:val="center"/>
            </w:pPr>
            <w:r>
              <w:rPr>
                <w:rFonts w:hint="eastAsia"/>
              </w:rPr>
              <w:t>内容介绍</w:t>
            </w:r>
          </w:p>
        </w:tc>
        <w:tc>
          <w:tcPr>
            <w:tcW w:w="7056" w:type="dxa"/>
            <w:tcBorders>
              <w:top w:val="single" w:sz="4" w:space="0" w:color="auto"/>
              <w:left w:val="single" w:sz="4" w:space="0" w:color="auto"/>
              <w:bottom w:val="single" w:sz="4" w:space="0" w:color="auto"/>
              <w:right w:val="single" w:sz="4" w:space="0" w:color="auto"/>
            </w:tcBorders>
          </w:tcPr>
          <w:p w14:paraId="2E18ABFD" w14:textId="2151D931" w:rsidR="009B067A" w:rsidRPr="00131C72" w:rsidRDefault="00E102E4" w:rsidP="00E102E4">
            <w:pPr>
              <w:rPr>
                <w:b/>
              </w:rPr>
            </w:pPr>
            <w:r w:rsidRPr="00131C72">
              <w:rPr>
                <w:rFonts w:hint="eastAsia"/>
                <w:b/>
              </w:rPr>
              <w:t>一、</w:t>
            </w:r>
            <w:r w:rsidR="009272D9" w:rsidRPr="00131C72">
              <w:rPr>
                <w:rFonts w:hint="eastAsia"/>
                <w:b/>
              </w:rPr>
              <w:t>公司介绍</w:t>
            </w:r>
          </w:p>
          <w:p w14:paraId="168AD06B" w14:textId="5DF63984" w:rsidR="00A11DDC" w:rsidRDefault="00FC0C20" w:rsidP="00CF3066">
            <w:r w:rsidRPr="00FC0C20">
              <w:rPr>
                <w:rFonts w:hint="eastAsia"/>
              </w:rPr>
              <w:t>天</w:t>
            </w:r>
            <w:proofErr w:type="gramStart"/>
            <w:r w:rsidRPr="00FC0C20">
              <w:rPr>
                <w:rFonts w:hint="eastAsia"/>
              </w:rPr>
              <w:t>通股份</w:t>
            </w:r>
            <w:proofErr w:type="gramEnd"/>
            <w:r w:rsidRPr="00FC0C20">
              <w:rPr>
                <w:rFonts w:hint="eastAsia"/>
              </w:rPr>
              <w:t>创立于</w:t>
            </w:r>
            <w:r w:rsidRPr="00FC0C20">
              <w:t>1984年，是国内首家自然人直接控股的上市公司。公司自成立以来，紧紧围绕“材料+设备”双轮驱动的战略发展路径，材料类业务涵盖了软磁材料、蓝宝石晶体材料以及压电晶体材料的研发和生产；设备类业务涵盖了各类型长晶炉、开方机、研磨抛光设备、粉体烧结设备、粉末成型设备等。业务拓展方面将加大海外市场开发。着重引进人才和技术，为公司未来发展奠定可持续发展基础。</w:t>
            </w:r>
          </w:p>
          <w:p w14:paraId="4A095DFC" w14:textId="77777777" w:rsidR="00FC0C20" w:rsidRPr="00FC0C20" w:rsidRDefault="00FC0C20" w:rsidP="00CF3066">
            <w:pPr>
              <w:rPr>
                <w:rFonts w:hint="eastAsia"/>
              </w:rPr>
            </w:pPr>
          </w:p>
          <w:p w14:paraId="0D56BF27" w14:textId="5BEFBF94" w:rsidR="009B067A" w:rsidRPr="00131C72" w:rsidRDefault="009272D9" w:rsidP="00CF3066">
            <w:pPr>
              <w:rPr>
                <w:b/>
              </w:rPr>
            </w:pPr>
            <w:r w:rsidRPr="00131C72">
              <w:rPr>
                <w:rFonts w:hint="eastAsia"/>
                <w:b/>
              </w:rPr>
              <w:t>二</w:t>
            </w:r>
            <w:r w:rsidR="003B2181" w:rsidRPr="00131C72">
              <w:rPr>
                <w:rFonts w:hint="eastAsia"/>
                <w:b/>
              </w:rPr>
              <w:t>、问答</w:t>
            </w:r>
          </w:p>
          <w:p w14:paraId="1564E4F5" w14:textId="77777777" w:rsidR="009B067A" w:rsidRPr="00131C72" w:rsidRDefault="009272D9" w:rsidP="00CF3066">
            <w:r w:rsidRPr="00131C72">
              <w:rPr>
                <w:rFonts w:hint="eastAsia"/>
              </w:rPr>
              <w:lastRenderedPageBreak/>
              <w:t>1、公司未来发展方向。</w:t>
            </w:r>
          </w:p>
          <w:p w14:paraId="1A4A2D2B" w14:textId="00D9DBDE" w:rsidR="009B067A" w:rsidRPr="00131C72" w:rsidRDefault="00FC0C20" w:rsidP="00CF3066">
            <w:pPr>
              <w:rPr>
                <w:b/>
              </w:rPr>
            </w:pPr>
            <w:r w:rsidRPr="00FC0C20">
              <w:rPr>
                <w:rFonts w:hint="eastAsia"/>
              </w:rPr>
              <w:t>公司产业环境已逐步从粗放型的发展模式向精细化运营的发展模式转变。公司紧紧围绕“材料</w:t>
            </w:r>
            <w:r w:rsidRPr="00FC0C20">
              <w:t>+设备”双轮驱动的战略发展路径，聚焦粉体材料和专用装备、晶体材料和专用装备两条业务主线，坚持以材料为核心，装备服务于材料发展，并</w:t>
            </w:r>
            <w:proofErr w:type="gramStart"/>
            <w:r w:rsidRPr="00FC0C20">
              <w:t>廷展能力</w:t>
            </w:r>
            <w:proofErr w:type="gramEnd"/>
            <w:r w:rsidRPr="00FC0C20">
              <w:t>把握新能源等领域发展机会。坚持以市场导向，技术创新为驱动，建立自身的市场壁垒，做精做深主业保持发展的韧性。接下来，公司还是坚定上述的战略发展路径。</w:t>
            </w:r>
          </w:p>
          <w:p w14:paraId="2413AE9E" w14:textId="00903806" w:rsidR="009B067A" w:rsidRPr="00131C72" w:rsidRDefault="00E102E4" w:rsidP="00E102E4">
            <w:r w:rsidRPr="00131C72">
              <w:rPr>
                <w:rFonts w:hint="eastAsia"/>
              </w:rPr>
              <w:t>2、</w:t>
            </w:r>
            <w:r w:rsidR="009272D9" w:rsidRPr="00131C72">
              <w:rPr>
                <w:rFonts w:hint="eastAsia"/>
              </w:rPr>
              <w:t>公司在当下环境下，是否考虑通过并购等方式提升上市公司资产质量和潜力？</w:t>
            </w:r>
          </w:p>
          <w:p w14:paraId="0C7AD170" w14:textId="77777777" w:rsidR="009B067A" w:rsidRPr="00131C72" w:rsidRDefault="009272D9" w:rsidP="00CF3066">
            <w:pPr>
              <w:rPr>
                <w:b/>
              </w:rPr>
            </w:pPr>
            <w:r w:rsidRPr="00131C72">
              <w:rPr>
                <w:rFonts w:hint="eastAsia"/>
              </w:rPr>
              <w:t>公司坚持围绕主业做升级，不盲目跨界，走产业链垂直整合的发展路线，围绕主业进行了相关多元化，横向从磁性材料拓展到晶体材料，纵向从电子材料向上游电子专用装备和下游电子器件拓展，不断“拓宽、拓深主航道”。相关多元化发展战略为公司的发展注入了活力，形成了电子信息材料-电子专用装备--电子器件模组的产业生态链。基于谨慎态度以及为公司高质量赋能，公司会结合产品质量、客户渠道、政策环境等多重因素，持续关注产业链合适标的。</w:t>
            </w:r>
          </w:p>
          <w:p w14:paraId="1FC8BC67" w14:textId="479AB258" w:rsidR="009B067A" w:rsidRPr="00131C72" w:rsidRDefault="00E102E4" w:rsidP="00E102E4">
            <w:r w:rsidRPr="00131C72">
              <w:rPr>
                <w:rFonts w:hint="eastAsia"/>
              </w:rPr>
              <w:t>3、</w:t>
            </w:r>
            <w:r w:rsidR="009272D9" w:rsidRPr="00131C72">
              <w:rPr>
                <w:rFonts w:hint="eastAsia"/>
              </w:rPr>
              <w:t>公司的核心竞争力，成本费用控制问题；业绩是否受到宏观经济周期的显著影响？</w:t>
            </w:r>
          </w:p>
          <w:p w14:paraId="2DDB0AA9" w14:textId="77777777" w:rsidR="00FC0C20" w:rsidRDefault="00FC0C20" w:rsidP="00FC0C20">
            <w:r>
              <w:rPr>
                <w:rFonts w:hint="eastAsia"/>
              </w:rPr>
              <w:t>天</w:t>
            </w:r>
            <w:proofErr w:type="gramStart"/>
            <w:r>
              <w:rPr>
                <w:rFonts w:hint="eastAsia"/>
              </w:rPr>
              <w:t>通股份</w:t>
            </w:r>
            <w:proofErr w:type="gramEnd"/>
            <w:r>
              <w:rPr>
                <w:rFonts w:hint="eastAsia"/>
              </w:rPr>
              <w:t>是一家专注于电子材料和高端专用装备领域协同发展的公司，其在材料开发和客户优势、材料与装备产业协同优势以及产业投资与生态圈建设方面具有较强的核心竞争力。竞争力体现在聚焦“材料</w:t>
            </w:r>
            <w:r>
              <w:t>+装备”产业方向、相关多元化的产品应用、稳健的财务规划、强大的技术研发实力以及市场拓展能力上。其中，公司产品和技术方面核心竞争力主要是依托粉体和晶体的热场技术以及材料加工技术能力。</w:t>
            </w:r>
          </w:p>
          <w:p w14:paraId="06A5F201" w14:textId="4734C02C" w:rsidR="009B067A" w:rsidRPr="00131C72" w:rsidRDefault="00FC0C20" w:rsidP="00FC0C20">
            <w:r>
              <w:rPr>
                <w:rFonts w:hint="eastAsia"/>
              </w:rPr>
              <w:lastRenderedPageBreak/>
              <w:t>成本费用控制主要聚焦开发阶段的设计优化和量产阶段质量改善、工艺优化，近几年得益于自动化的大力投入，人员效率也有了大幅度提升，对成本改善有正向推动。</w:t>
            </w:r>
          </w:p>
          <w:p w14:paraId="55C5B2EB" w14:textId="543F6224" w:rsidR="009B067A" w:rsidRPr="00131C72" w:rsidRDefault="00E207FD" w:rsidP="00CF3066">
            <w:r w:rsidRPr="00E207FD">
              <w:t>2024年前三季度，公司实现营业收入25.61亿元，</w:t>
            </w:r>
            <w:proofErr w:type="gramStart"/>
            <w:r w:rsidRPr="00E207FD">
              <w:t>归母净利润</w:t>
            </w:r>
            <w:proofErr w:type="gramEnd"/>
            <w:r w:rsidRPr="00E207FD">
              <w:t>1.24亿元，</w:t>
            </w:r>
            <w:proofErr w:type="gramStart"/>
            <w:r w:rsidRPr="00E207FD">
              <w:t>扣非归母净</w:t>
            </w:r>
            <w:proofErr w:type="gramEnd"/>
            <w:r w:rsidRPr="00E207FD">
              <w:t>利润1.01亿元，基本每股收益0.10元。上述数据表明，公司受宏观环境影响仍面临一定盈利压力，但总体保持了稳健的发展。公司的业绩波动主要因受宏观经济环境影响，下游需求疲软，以及产品竞争导致的价格下降，进而影响了盈利。随着宏观经济环境的改善，下游需求复苏，公司的业绩有望回升。</w:t>
            </w:r>
            <w:bookmarkStart w:id="0" w:name="_GoBack"/>
            <w:bookmarkEnd w:id="0"/>
          </w:p>
          <w:p w14:paraId="06DB8C5A" w14:textId="177619FC" w:rsidR="009B067A" w:rsidRPr="00131C72" w:rsidRDefault="003B2181" w:rsidP="00CF3066">
            <w:bookmarkStart w:id="1" w:name="OLE_LINK2"/>
            <w:r w:rsidRPr="00131C72">
              <w:rPr>
                <w:rFonts w:hint="eastAsia"/>
              </w:rPr>
              <w:t>4</w:t>
            </w:r>
            <w:r w:rsidR="009272D9" w:rsidRPr="00131C72">
              <w:rPr>
                <w:rFonts w:hint="eastAsia"/>
              </w:rPr>
              <w:t>、</w:t>
            </w:r>
            <w:bookmarkStart w:id="2" w:name="OLE_LINK1"/>
            <w:r w:rsidR="009272D9" w:rsidRPr="00131C72">
              <w:rPr>
                <w:rFonts w:hint="eastAsia"/>
              </w:rPr>
              <w:t>磁性材料的未来市场预期？公司磁性材料的新产品开发情况？年产 25300 吨高端磁性材料智能制造生产线项目的进展情况？</w:t>
            </w:r>
          </w:p>
          <w:p w14:paraId="7817E679" w14:textId="77777777" w:rsidR="009B067A" w:rsidRPr="00131C72" w:rsidRDefault="009272D9" w:rsidP="00CF3066">
            <w:r w:rsidRPr="00131C72">
              <w:rPr>
                <w:rFonts w:hint="eastAsia"/>
              </w:rPr>
              <w:t>未来预期还是有增长的，目前新能源领域新品开发比较多，</w:t>
            </w:r>
            <w:proofErr w:type="gramStart"/>
            <w:r w:rsidRPr="00131C72">
              <w:rPr>
                <w:rFonts w:hint="eastAsia"/>
              </w:rPr>
              <w:t>新产线按计划</w:t>
            </w:r>
            <w:proofErr w:type="gramEnd"/>
            <w:r w:rsidRPr="00131C72">
              <w:rPr>
                <w:rFonts w:hint="eastAsia"/>
              </w:rPr>
              <w:t>进行中。</w:t>
            </w:r>
          </w:p>
          <w:bookmarkEnd w:id="1"/>
          <w:bookmarkEnd w:id="2"/>
          <w:p w14:paraId="3ACF4B9C" w14:textId="0C93BAEF" w:rsidR="009B067A" w:rsidRPr="00131C72" w:rsidRDefault="003B2181" w:rsidP="00CF3066">
            <w:r w:rsidRPr="00131C72">
              <w:rPr>
                <w:rFonts w:hint="eastAsia"/>
              </w:rPr>
              <w:t>5、</w:t>
            </w:r>
            <w:r w:rsidR="009272D9" w:rsidRPr="00131C72">
              <w:rPr>
                <w:rFonts w:hint="eastAsia"/>
              </w:rPr>
              <w:t>公司蓝宝石板块的情况介绍？未来的下游市场预期？蓝宝石晶体制造与加工基地（总投资金额 17.13 亿元）的进展？</w:t>
            </w:r>
          </w:p>
          <w:p w14:paraId="1A099B54" w14:textId="0F1F4DE0" w:rsidR="009B067A" w:rsidRPr="00131C72" w:rsidRDefault="009272D9" w:rsidP="00CF3066">
            <w:r w:rsidRPr="00131C72">
              <w:rPr>
                <w:rFonts w:hint="eastAsia"/>
              </w:rPr>
              <w:t>公司专注于蓝宝石生长及加工技术的持续研发，致力于提升产品质量和降低成本。目前，公司已成功实现 400kg 级晶体的量产技术，并在大尺寸蓝宝石的多线切割、双面研磨、退火、抛光和清洗等加工技术方面取得了较好进展。公司正加大力度开发大</w:t>
            </w:r>
            <w:proofErr w:type="gramStart"/>
            <w:r w:rsidRPr="00131C72">
              <w:rPr>
                <w:rFonts w:hint="eastAsia"/>
              </w:rPr>
              <w:t>尺寸晶棒和</w:t>
            </w:r>
            <w:proofErr w:type="gramEnd"/>
            <w:r w:rsidRPr="00131C72">
              <w:rPr>
                <w:rFonts w:hint="eastAsia"/>
              </w:rPr>
              <w:t>大尺寸衬底市场，并逐步实现量产化。目前，公司已具备 6 英寸以上晶片的加工能力，并在生产线的良率和产量上均处于行业领先地位。随着新能源汽车的普及，车载照明及显示市场，尤其是显示市场的需求激增，加速了 mini/micro-LED 技术的突破和应用，为公司在 6 英寸以上晶片加工能力上的储备提供了巨大的市场机遇。2023年，公司成功开发出 1000kg 级合格蓝宝石晶体，进一步稳固了公司在蓝宝石晶体长</w:t>
            </w:r>
            <w:proofErr w:type="gramStart"/>
            <w:r w:rsidRPr="00131C72">
              <w:rPr>
                <w:rFonts w:hint="eastAsia"/>
              </w:rPr>
              <w:t>晶技术</w:t>
            </w:r>
            <w:proofErr w:type="gramEnd"/>
            <w:r w:rsidRPr="00131C72">
              <w:rPr>
                <w:rFonts w:hint="eastAsia"/>
              </w:rPr>
              <w:t>上的领先地位。目前，公司正致力于研发更大公斤级的高品质蓝宝石晶体，以满足智能穿戴和特殊窗口等应用市场的日益增长的需求。</w:t>
            </w:r>
          </w:p>
          <w:p w14:paraId="728DE032" w14:textId="03C7008E" w:rsidR="009B067A" w:rsidRPr="00131C72" w:rsidRDefault="009272D9" w:rsidP="00CF3066">
            <w:r w:rsidRPr="00131C72">
              <w:rPr>
                <w:rFonts w:hint="eastAsia"/>
              </w:rPr>
              <w:lastRenderedPageBreak/>
              <w:t>公司蓝宝石晶体制造与加工基地项目，</w:t>
            </w:r>
            <w:r w:rsidR="00E06C78" w:rsidRPr="00131C72">
              <w:rPr>
                <w:rFonts w:hint="eastAsia"/>
              </w:rPr>
              <w:t>截至2</w:t>
            </w:r>
            <w:r w:rsidR="00E06C78" w:rsidRPr="00131C72">
              <w:t>024</w:t>
            </w:r>
            <w:r w:rsidR="00E06C78" w:rsidRPr="00131C72">
              <w:rPr>
                <w:rFonts w:hint="eastAsia"/>
              </w:rPr>
              <w:t>年6月3</w:t>
            </w:r>
            <w:r w:rsidR="00E06C78" w:rsidRPr="00131C72">
              <w:t>0</w:t>
            </w:r>
            <w:r w:rsidR="00E06C78" w:rsidRPr="00131C72">
              <w:rPr>
                <w:rFonts w:hint="eastAsia"/>
              </w:rPr>
              <w:t>日，项目进度为4</w:t>
            </w:r>
            <w:r w:rsidR="00E06C78" w:rsidRPr="00131C72">
              <w:t>8</w:t>
            </w:r>
            <w:r w:rsidRPr="00131C72">
              <w:rPr>
                <w:rFonts w:hint="eastAsia"/>
              </w:rPr>
              <w:t>%，包含土地购置、厂房建设及装修，</w:t>
            </w:r>
            <w:r w:rsidR="00DF34F1" w:rsidRPr="00131C72">
              <w:rPr>
                <w:rFonts w:hint="eastAsia"/>
              </w:rPr>
              <w:t>目前</w:t>
            </w:r>
            <w:r w:rsidRPr="00131C72">
              <w:rPr>
                <w:rFonts w:hint="eastAsia"/>
              </w:rPr>
              <w:t>已有3个车间投产。</w:t>
            </w:r>
          </w:p>
          <w:p w14:paraId="4F676153" w14:textId="744459C8" w:rsidR="009B067A" w:rsidRPr="00131C72" w:rsidRDefault="003B2181" w:rsidP="00CF3066">
            <w:r w:rsidRPr="00131C72">
              <w:rPr>
                <w:rFonts w:hint="eastAsia"/>
              </w:rPr>
              <w:t>6、</w:t>
            </w:r>
            <w:r w:rsidR="009272D9" w:rsidRPr="00131C72">
              <w:rPr>
                <w:rFonts w:hint="eastAsia"/>
              </w:rPr>
              <w:t xml:space="preserve">应收账款（23.25 亿）Q3 </w:t>
            </w:r>
            <w:proofErr w:type="gramStart"/>
            <w:r w:rsidR="009272D9" w:rsidRPr="00131C72">
              <w:rPr>
                <w:rFonts w:hint="eastAsia"/>
              </w:rPr>
              <w:t>各账龄</w:t>
            </w:r>
            <w:proofErr w:type="gramEnd"/>
            <w:r w:rsidR="009272D9" w:rsidRPr="00131C72">
              <w:rPr>
                <w:rFonts w:hint="eastAsia"/>
              </w:rPr>
              <w:t>的分布较H1的变化？未来销售策略是否会有变化、客户信用政策是否会收紧？</w:t>
            </w:r>
          </w:p>
          <w:p w14:paraId="4C2ED23F" w14:textId="77777777" w:rsidR="009B067A" w:rsidRPr="00131C72" w:rsidRDefault="009272D9" w:rsidP="00CF3066">
            <w:r w:rsidRPr="00131C72">
              <w:rPr>
                <w:rFonts w:hint="eastAsia"/>
              </w:rPr>
              <w:t>近3年都比较稳定，整体变化不大。加大客户信用管控。</w:t>
            </w:r>
          </w:p>
          <w:p w14:paraId="551ED18D" w14:textId="2752A93F" w:rsidR="009B067A" w:rsidRPr="00131C72" w:rsidRDefault="003B2181" w:rsidP="00CF3066">
            <w:r w:rsidRPr="00131C72">
              <w:rPr>
                <w:rFonts w:hint="eastAsia"/>
              </w:rPr>
              <w:t>7、</w:t>
            </w:r>
            <w:r w:rsidR="009272D9" w:rsidRPr="00131C72">
              <w:rPr>
                <w:rFonts w:hint="eastAsia"/>
              </w:rPr>
              <w:t>碳化硅（6 英寸导电衬底）的投产情况。</w:t>
            </w:r>
          </w:p>
          <w:p w14:paraId="6932357A" w14:textId="77777777" w:rsidR="009B067A" w:rsidRPr="00131C72" w:rsidRDefault="009272D9" w:rsidP="00CF3066">
            <w:r w:rsidRPr="00131C72">
              <w:rPr>
                <w:rFonts w:hint="eastAsia"/>
              </w:rPr>
              <w:t>今年碳化硅（6 英寸导电衬底）的市场价格快速下降，从整个行业情况来看都处于亏损。公司对于碳化硅市场持续关注，特别是新的技术和市场的发展。</w:t>
            </w:r>
          </w:p>
          <w:p w14:paraId="62948FF1" w14:textId="3CEB7CB1" w:rsidR="00E102E4" w:rsidRPr="00131C72" w:rsidRDefault="00CF3066" w:rsidP="00E102E4">
            <w:pPr>
              <w:rPr>
                <w:b/>
              </w:rPr>
            </w:pPr>
            <w:r w:rsidRPr="00131C72">
              <w:rPr>
                <w:rFonts w:hint="eastAsia"/>
              </w:rPr>
              <w:t>8、</w:t>
            </w:r>
            <w:r w:rsidR="009272D9" w:rsidRPr="00131C72">
              <w:rPr>
                <w:rFonts w:hint="eastAsia"/>
              </w:rPr>
              <w:t>公司在营销方面的提升措施？</w:t>
            </w:r>
            <w:r w:rsidR="00E102E4" w:rsidRPr="00131C72">
              <w:rPr>
                <w:rFonts w:ascii="MS Gothic" w:eastAsia="MS Gothic" w:hAnsi="MS Gothic" w:cs="MS Gothic" w:hint="eastAsia"/>
                <w:b/>
              </w:rPr>
              <w:t>‌</w:t>
            </w:r>
          </w:p>
          <w:p w14:paraId="7862FE51" w14:textId="42F0E2D1" w:rsidR="00E102E4" w:rsidRPr="00131C72" w:rsidRDefault="00E102E4" w:rsidP="00E102E4">
            <w:r w:rsidRPr="00131C72">
              <w:t>1</w:t>
            </w:r>
            <w:r w:rsidRPr="00131C72">
              <w:rPr>
                <w:rFonts w:hint="eastAsia"/>
              </w:rPr>
              <w:t>）强化营销组织和队伍建设</w:t>
            </w:r>
            <w:r w:rsidR="00DF34F1" w:rsidRPr="00131C72">
              <w:rPr>
                <w:rFonts w:hint="eastAsia"/>
              </w:rPr>
              <w:t>：</w:t>
            </w:r>
            <w:r w:rsidRPr="00131C72">
              <w:t>设立市场项目部，强化市场需求、走势和新产品应用的分析，来为未来的发展寻求契机，为提高市场份额寻找方向和潜在客户</w:t>
            </w:r>
            <w:r w:rsidR="00DF34F1" w:rsidRPr="00131C72">
              <w:rPr>
                <w:rFonts w:hint="eastAsia"/>
              </w:rPr>
              <w:t>，</w:t>
            </w:r>
            <w:r w:rsidRPr="00131C72">
              <w:t>同时强化公司市场部</w:t>
            </w:r>
            <w:r w:rsidRPr="00131C72">
              <w:rPr>
                <w:rFonts w:hint="eastAsia"/>
              </w:rPr>
              <w:t>和</w:t>
            </w:r>
            <w:r w:rsidRPr="00131C72">
              <w:t>研发部一起联动来对应客户新品需求的快速响应能力。强化国际贸易部的队伍建设，积极拓展海外市场。</w:t>
            </w:r>
          </w:p>
          <w:p w14:paraId="08C36D9A" w14:textId="77777777" w:rsidR="00E102E4" w:rsidRPr="00131C72" w:rsidRDefault="00E102E4" w:rsidP="00E102E4">
            <w:r w:rsidRPr="00131C72">
              <w:rPr>
                <w:rFonts w:hint="eastAsia"/>
              </w:rPr>
              <w:t>2）</w:t>
            </w:r>
            <w:r w:rsidRPr="00131C72">
              <w:t>大胆实施走出去市场策略：积极参加北美、欧洲、东亚和东南亚等地区的专业展览会；寻找海外代理商拓展新客户和强化本土化服务；拟在海外设立Office，来提高售前和售后服务能力，以及海外代理商的管理能力。</w:t>
            </w:r>
          </w:p>
          <w:p w14:paraId="4C50704E" w14:textId="77777777" w:rsidR="00E102E4" w:rsidRPr="00131C72" w:rsidRDefault="00E102E4" w:rsidP="00E102E4">
            <w:r w:rsidRPr="00131C72">
              <w:rPr>
                <w:rFonts w:hint="eastAsia"/>
              </w:rPr>
              <w:t>3）</w:t>
            </w:r>
            <w:r w:rsidRPr="00131C72">
              <w:t>建立大客户项目小组：快速响应大客户的新品开发</w:t>
            </w:r>
            <w:r w:rsidRPr="00131C72">
              <w:rPr>
                <w:rFonts w:hint="eastAsia"/>
              </w:rPr>
              <w:t>和项目管理的快速响应诉求，争取大客户的新项目和新产品。</w:t>
            </w:r>
          </w:p>
          <w:p w14:paraId="44F1457D" w14:textId="77777777" w:rsidR="00E102E4" w:rsidRPr="00131C72" w:rsidRDefault="00E102E4" w:rsidP="00E102E4">
            <w:r w:rsidRPr="00131C72">
              <w:rPr>
                <w:rFonts w:hint="eastAsia"/>
              </w:rPr>
              <w:t>4）针对宏观经济周期和客户的资信动态评估，做好客户的等级管理制度，以及客户信用管理制度和公司应收账款管理制度。做到售前授信管理、售</w:t>
            </w:r>
            <w:proofErr w:type="gramStart"/>
            <w:r w:rsidRPr="00131C72">
              <w:rPr>
                <w:rFonts w:hint="eastAsia"/>
              </w:rPr>
              <w:t>中过程</w:t>
            </w:r>
            <w:proofErr w:type="gramEnd"/>
            <w:r w:rsidRPr="00131C72">
              <w:rPr>
                <w:rFonts w:hint="eastAsia"/>
              </w:rPr>
              <w:t>管理、售后催收管理的全方位全过程管理。</w:t>
            </w:r>
          </w:p>
          <w:p w14:paraId="6EB0EDFF" w14:textId="73ACBFBC" w:rsidR="009B067A" w:rsidRPr="00131C72" w:rsidRDefault="00E102E4" w:rsidP="00E102E4">
            <w:r w:rsidRPr="00131C72">
              <w:rPr>
                <w:rFonts w:hint="eastAsia"/>
              </w:rPr>
              <w:t>9、</w:t>
            </w:r>
            <w:r w:rsidR="009272D9" w:rsidRPr="00131C72">
              <w:rPr>
                <w:rFonts w:hint="eastAsia"/>
              </w:rPr>
              <w:t>材料和设备行业对于普通的投资者沟通成本较高，从而影响市场管理的难度。请问公司如何看待这个问题以及如何解决？</w:t>
            </w:r>
          </w:p>
          <w:p w14:paraId="75080BF5" w14:textId="7D6B2E71" w:rsidR="009B067A" w:rsidRPr="00131C72" w:rsidRDefault="009272D9" w:rsidP="00CF3066">
            <w:r w:rsidRPr="00131C72">
              <w:rPr>
                <w:rFonts w:hint="eastAsia"/>
              </w:rPr>
              <w:lastRenderedPageBreak/>
              <w:t>公司的行业</w:t>
            </w:r>
            <w:r w:rsidR="00FD5173" w:rsidRPr="00131C72">
              <w:rPr>
                <w:rFonts w:hint="eastAsia"/>
              </w:rPr>
              <w:t>包括材料和设备，在板块</w:t>
            </w:r>
            <w:r w:rsidRPr="00131C72">
              <w:rPr>
                <w:rFonts w:hint="eastAsia"/>
              </w:rPr>
              <w:t>归类</w:t>
            </w:r>
            <w:r w:rsidR="00FD5173" w:rsidRPr="00131C72">
              <w:rPr>
                <w:rFonts w:hint="eastAsia"/>
              </w:rPr>
              <w:t>上对于普通投资者</w:t>
            </w:r>
            <w:r w:rsidRPr="00131C72">
              <w:rPr>
                <w:rFonts w:hint="eastAsia"/>
              </w:rPr>
              <w:t>的确较难，未来</w:t>
            </w:r>
            <w:r w:rsidR="00FD5173" w:rsidRPr="00131C72">
              <w:rPr>
                <w:rFonts w:hint="eastAsia"/>
              </w:rPr>
              <w:t>公司</w:t>
            </w:r>
            <w:r w:rsidRPr="00131C72">
              <w:rPr>
                <w:rFonts w:hint="eastAsia"/>
              </w:rPr>
              <w:t>将加大对普通投资者</w:t>
            </w:r>
            <w:r w:rsidR="00FD5173" w:rsidRPr="00131C72">
              <w:rPr>
                <w:rFonts w:hint="eastAsia"/>
              </w:rPr>
              <w:t>的</w:t>
            </w:r>
            <w:r w:rsidRPr="00131C72">
              <w:rPr>
                <w:rFonts w:hint="eastAsia"/>
              </w:rPr>
              <w:t>宣传力度。</w:t>
            </w:r>
          </w:p>
          <w:p w14:paraId="2714E0F6" w14:textId="785F53CA" w:rsidR="009B067A" w:rsidRPr="00131C72" w:rsidRDefault="00E102E4" w:rsidP="00E102E4">
            <w:r w:rsidRPr="00131C72">
              <w:rPr>
                <w:rFonts w:hint="eastAsia"/>
              </w:rPr>
              <w:t>1</w:t>
            </w:r>
            <w:r w:rsidRPr="00131C72">
              <w:t>0</w:t>
            </w:r>
            <w:r w:rsidRPr="00131C72">
              <w:rPr>
                <w:rFonts w:hint="eastAsia"/>
              </w:rPr>
              <w:t>、</w:t>
            </w:r>
            <w:r w:rsidR="009272D9" w:rsidRPr="00131C72">
              <w:rPr>
                <w:rFonts w:hint="eastAsia"/>
              </w:rPr>
              <w:t>如何保持公司业绩平稳增长？</w:t>
            </w:r>
          </w:p>
          <w:p w14:paraId="0BD7D315" w14:textId="443B7155" w:rsidR="009B067A" w:rsidRPr="00131C72" w:rsidRDefault="009272D9" w:rsidP="00CF3066">
            <w:r w:rsidRPr="00131C72">
              <w:rPr>
                <w:rFonts w:hint="eastAsia"/>
              </w:rPr>
              <w:t>开拓新的市场领域，比如压电晶体和蓝宝石新的技术应用、储能业务海外市场拓展</w:t>
            </w:r>
            <w:r w:rsidR="00FD5173" w:rsidRPr="00131C72">
              <w:rPr>
                <w:rFonts w:hint="eastAsia"/>
              </w:rPr>
              <w:t>等</w:t>
            </w:r>
            <w:r w:rsidRPr="00131C72">
              <w:rPr>
                <w:rFonts w:hint="eastAsia"/>
              </w:rPr>
              <w:t>。</w:t>
            </w:r>
          </w:p>
          <w:p w14:paraId="7236A174" w14:textId="03D96747" w:rsidR="009B067A" w:rsidRPr="00131C72" w:rsidRDefault="009272D9" w:rsidP="00E102E4">
            <w:pPr>
              <w:pStyle w:val="aa"/>
              <w:numPr>
                <w:ilvl w:val="0"/>
                <w:numId w:val="8"/>
              </w:numPr>
              <w:ind w:firstLineChars="0"/>
            </w:pPr>
            <w:r w:rsidRPr="00131C72">
              <w:rPr>
                <w:rFonts w:hint="eastAsia"/>
              </w:rPr>
              <w:t>浙江</w:t>
            </w:r>
            <w:proofErr w:type="gramStart"/>
            <w:r w:rsidRPr="00131C72">
              <w:rPr>
                <w:rFonts w:hint="eastAsia"/>
              </w:rPr>
              <w:t>凯成营</w:t>
            </w:r>
            <w:proofErr w:type="gramEnd"/>
            <w:r w:rsidRPr="00131C72">
              <w:rPr>
                <w:rFonts w:hint="eastAsia"/>
              </w:rPr>
              <w:t>收情况如何？</w:t>
            </w:r>
          </w:p>
          <w:p w14:paraId="057F01C1" w14:textId="2359538C" w:rsidR="00E102E4" w:rsidRPr="00131C72" w:rsidRDefault="009272D9" w:rsidP="00E102E4">
            <w:r w:rsidRPr="00131C72">
              <w:rPr>
                <w:rFonts w:hint="eastAsia"/>
              </w:rPr>
              <w:t>浙江</w:t>
            </w:r>
            <w:proofErr w:type="gramStart"/>
            <w:r w:rsidRPr="00131C72">
              <w:rPr>
                <w:rFonts w:hint="eastAsia"/>
              </w:rPr>
              <w:t>凯</w:t>
            </w:r>
            <w:proofErr w:type="gramEnd"/>
            <w:r w:rsidRPr="00131C72">
              <w:rPr>
                <w:rFonts w:hint="eastAsia"/>
              </w:rPr>
              <w:t>成</w:t>
            </w:r>
            <w:r w:rsidR="001A418B" w:rsidRPr="00131C72">
              <w:rPr>
                <w:rFonts w:hint="eastAsia"/>
              </w:rPr>
              <w:t>今年开展新业务</w:t>
            </w:r>
            <w:r w:rsidRPr="00131C72">
              <w:rPr>
                <w:rFonts w:hint="eastAsia"/>
              </w:rPr>
              <w:t>，</w:t>
            </w:r>
            <w:r w:rsidR="00131C72" w:rsidRPr="00131C72">
              <w:rPr>
                <w:rFonts w:hint="eastAsia"/>
              </w:rPr>
              <w:t>尚</w:t>
            </w:r>
            <w:r w:rsidR="001A418B" w:rsidRPr="00131C72">
              <w:rPr>
                <w:rFonts w:hint="eastAsia"/>
              </w:rPr>
              <w:t>在增量中</w:t>
            </w:r>
            <w:r w:rsidR="008608AD" w:rsidRPr="00131C72">
              <w:rPr>
                <w:rFonts w:hint="eastAsia"/>
              </w:rPr>
              <w:t>。</w:t>
            </w:r>
          </w:p>
          <w:p w14:paraId="2C88C438" w14:textId="05F790EA" w:rsidR="009B067A" w:rsidRPr="00131C72" w:rsidRDefault="00E102E4" w:rsidP="00E102E4">
            <w:r w:rsidRPr="00131C72">
              <w:rPr>
                <w:rFonts w:hint="eastAsia"/>
              </w:rPr>
              <w:t>1</w:t>
            </w:r>
            <w:r w:rsidRPr="00131C72">
              <w:t>2</w:t>
            </w:r>
            <w:r w:rsidRPr="00131C72">
              <w:rPr>
                <w:rFonts w:hint="eastAsia"/>
              </w:rPr>
              <w:t>、</w:t>
            </w:r>
            <w:r w:rsidR="009272D9" w:rsidRPr="00131C72">
              <w:rPr>
                <w:rFonts w:hint="eastAsia"/>
              </w:rPr>
              <w:t>各个业务板块是否有侧重投入？</w:t>
            </w:r>
          </w:p>
          <w:p w14:paraId="5FF5E436" w14:textId="77777777" w:rsidR="009B067A" w:rsidRPr="00131C72" w:rsidRDefault="009272D9" w:rsidP="00CF3066">
            <w:r w:rsidRPr="00131C72">
              <w:rPr>
                <w:rFonts w:hint="eastAsia"/>
              </w:rPr>
              <w:t>公司各个业务板块基本上是以事业部的形式进行运营，因此集团层面不会有较大侧重。</w:t>
            </w:r>
          </w:p>
          <w:p w14:paraId="17849570" w14:textId="43D4105B" w:rsidR="009B067A" w:rsidRPr="00131C72" w:rsidRDefault="00E102E4" w:rsidP="00E102E4">
            <w:r w:rsidRPr="00131C72">
              <w:rPr>
                <w:rFonts w:hint="eastAsia"/>
              </w:rPr>
              <w:t>1</w:t>
            </w:r>
            <w:r w:rsidRPr="00131C72">
              <w:t>3</w:t>
            </w:r>
            <w:r w:rsidRPr="00131C72">
              <w:rPr>
                <w:rFonts w:hint="eastAsia"/>
              </w:rPr>
              <w:t>、</w:t>
            </w:r>
            <w:r w:rsidR="009272D9" w:rsidRPr="00131C72">
              <w:rPr>
                <w:rFonts w:hint="eastAsia"/>
              </w:rPr>
              <w:t>对于员工和团队的激励如何处理？</w:t>
            </w:r>
          </w:p>
          <w:p w14:paraId="20B4EECA" w14:textId="3DD1DF60" w:rsidR="009B067A" w:rsidRPr="00131C72" w:rsidRDefault="00BE2117" w:rsidP="00CF3066">
            <w:r w:rsidRPr="00131C72">
              <w:rPr>
                <w:rFonts w:hint="eastAsia"/>
              </w:rPr>
              <w:t>主要</w:t>
            </w:r>
            <w:r w:rsidR="00131C72">
              <w:rPr>
                <w:rFonts w:hint="eastAsia"/>
              </w:rPr>
              <w:t>是</w:t>
            </w:r>
            <w:r w:rsidR="00131C72" w:rsidRPr="00131C72">
              <w:rPr>
                <w:rFonts w:hint="eastAsia"/>
              </w:rPr>
              <w:t>通过</w:t>
            </w:r>
            <w:r w:rsidRPr="00131C72">
              <w:rPr>
                <w:rFonts w:hint="eastAsia"/>
              </w:rPr>
              <w:t>员工持股计划</w:t>
            </w:r>
            <w:r w:rsidR="00131C72" w:rsidRPr="00131C72">
              <w:rPr>
                <w:rFonts w:hint="eastAsia"/>
              </w:rPr>
              <w:t>进行激励</w:t>
            </w:r>
            <w:r w:rsidR="009272D9" w:rsidRPr="00131C72">
              <w:rPr>
                <w:rFonts w:hint="eastAsia"/>
              </w:rPr>
              <w:t>。</w:t>
            </w:r>
          </w:p>
          <w:p w14:paraId="51FD6CE7" w14:textId="7BAF4EDA" w:rsidR="009B067A" w:rsidRPr="00131C72" w:rsidRDefault="00E102E4" w:rsidP="00E102E4">
            <w:r w:rsidRPr="00131C72">
              <w:rPr>
                <w:rFonts w:hint="eastAsia"/>
              </w:rPr>
              <w:t>1</w:t>
            </w:r>
            <w:r w:rsidRPr="00131C72">
              <w:t>4</w:t>
            </w:r>
            <w:r w:rsidRPr="00131C72">
              <w:rPr>
                <w:rFonts w:hint="eastAsia"/>
              </w:rPr>
              <w:t>、</w:t>
            </w:r>
            <w:r w:rsidR="009272D9" w:rsidRPr="00131C72">
              <w:rPr>
                <w:rFonts w:hint="eastAsia"/>
              </w:rPr>
              <w:t>总部对事业部如何管理？</w:t>
            </w:r>
          </w:p>
          <w:p w14:paraId="18DA89F4" w14:textId="7BCE2979" w:rsidR="009B067A" w:rsidRPr="00131C72" w:rsidRDefault="009272D9" w:rsidP="00CF3066">
            <w:r w:rsidRPr="00131C72">
              <w:rPr>
                <w:rFonts w:hint="eastAsia"/>
              </w:rPr>
              <w:t>数字化</w:t>
            </w:r>
            <w:r w:rsidR="00131C72" w:rsidRPr="00131C72">
              <w:rPr>
                <w:rFonts w:hint="eastAsia"/>
              </w:rPr>
              <w:t>流程</w:t>
            </w:r>
            <w:r w:rsidRPr="00131C72">
              <w:rPr>
                <w:rFonts w:hint="eastAsia"/>
              </w:rPr>
              <w:t>管</w:t>
            </w:r>
            <w:r w:rsidR="00131C72" w:rsidRPr="00131C72">
              <w:rPr>
                <w:rFonts w:hint="eastAsia"/>
              </w:rPr>
              <w:t>理</w:t>
            </w:r>
            <w:r w:rsidRPr="00131C72">
              <w:rPr>
                <w:rFonts w:hint="eastAsia"/>
              </w:rPr>
              <w:t>、专项</w:t>
            </w:r>
            <w:r w:rsidR="00131C72" w:rsidRPr="00131C72">
              <w:rPr>
                <w:rFonts w:hint="eastAsia"/>
              </w:rPr>
              <w:t>事项</w:t>
            </w:r>
            <w:r w:rsidRPr="00131C72">
              <w:rPr>
                <w:rFonts w:hint="eastAsia"/>
              </w:rPr>
              <w:t>现场会议沟通、日常经营</w:t>
            </w:r>
            <w:r w:rsidR="00131C72" w:rsidRPr="00131C72">
              <w:rPr>
                <w:rFonts w:hint="eastAsia"/>
              </w:rPr>
              <w:t>由事业部主导并上报总部经营实时动态</w:t>
            </w:r>
            <w:r w:rsidRPr="00131C72">
              <w:rPr>
                <w:rFonts w:hint="eastAsia"/>
              </w:rPr>
              <w:t>。财务、法</w:t>
            </w:r>
            <w:proofErr w:type="gramStart"/>
            <w:r w:rsidRPr="00131C72">
              <w:rPr>
                <w:rFonts w:hint="eastAsia"/>
              </w:rPr>
              <w:t>务</w:t>
            </w:r>
            <w:proofErr w:type="gramEnd"/>
            <w:r w:rsidRPr="00131C72">
              <w:rPr>
                <w:rFonts w:hint="eastAsia"/>
              </w:rPr>
              <w:t>等职能部门进行赋能和管理。</w:t>
            </w:r>
            <w:r w:rsidR="000C1051">
              <w:rPr>
                <w:rFonts w:hint="eastAsia"/>
              </w:rPr>
              <w:t>对事业部制定</w:t>
            </w:r>
            <w:r w:rsidRPr="00131C72">
              <w:rPr>
                <w:rFonts w:hint="eastAsia"/>
              </w:rPr>
              <w:t>经营计划和</w:t>
            </w:r>
            <w:r w:rsidR="00131C72" w:rsidRPr="00131C72">
              <w:rPr>
                <w:rFonts w:hint="eastAsia"/>
              </w:rPr>
              <w:t>预算</w:t>
            </w:r>
            <w:r w:rsidRPr="00131C72">
              <w:rPr>
                <w:rFonts w:hint="eastAsia"/>
              </w:rPr>
              <w:t>执行情况</w:t>
            </w:r>
            <w:r w:rsidR="000C1051">
              <w:rPr>
                <w:rFonts w:hint="eastAsia"/>
              </w:rPr>
              <w:t>并</w:t>
            </w:r>
            <w:r w:rsidR="00131C72" w:rsidRPr="00131C72">
              <w:rPr>
                <w:rFonts w:hint="eastAsia"/>
              </w:rPr>
              <w:t>进行</w:t>
            </w:r>
            <w:r w:rsidRPr="00131C72">
              <w:rPr>
                <w:rFonts w:hint="eastAsia"/>
              </w:rPr>
              <w:t>滚动跟踪。</w:t>
            </w:r>
          </w:p>
          <w:p w14:paraId="4811A1A2" w14:textId="77777777" w:rsidR="00A11DDC" w:rsidRPr="00131C72" w:rsidRDefault="00A11DDC" w:rsidP="00CF3066"/>
          <w:p w14:paraId="624FE95C" w14:textId="06DF36B6" w:rsidR="003B2181" w:rsidRPr="00131C72" w:rsidRDefault="003B2181" w:rsidP="00CF3066">
            <w:pPr>
              <w:rPr>
                <w:b/>
              </w:rPr>
            </w:pPr>
            <w:r w:rsidRPr="00131C72">
              <w:rPr>
                <w:rFonts w:hint="eastAsia"/>
                <w:b/>
              </w:rPr>
              <w:t>三、参观公司展厅</w:t>
            </w:r>
          </w:p>
        </w:tc>
      </w:tr>
    </w:tbl>
    <w:p w14:paraId="1B1A8D4F" w14:textId="77777777" w:rsidR="009B067A" w:rsidRDefault="009B067A" w:rsidP="00CF3066"/>
    <w:sectPr w:rsidR="009B067A">
      <w:footerReference w:type="default" r:id="rId7"/>
      <w:pgSz w:w="11906" w:h="16838"/>
      <w:pgMar w:top="1440" w:right="1800" w:bottom="141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6EFA8" w14:textId="77777777" w:rsidR="00D5192C" w:rsidRDefault="00D5192C" w:rsidP="00CF3066">
      <w:r>
        <w:separator/>
      </w:r>
    </w:p>
    <w:p w14:paraId="4E54F033" w14:textId="77777777" w:rsidR="00D5192C" w:rsidRDefault="00D5192C" w:rsidP="00CF3066"/>
    <w:p w14:paraId="2B8FAB25" w14:textId="77777777" w:rsidR="00D5192C" w:rsidRDefault="00D5192C" w:rsidP="00CF3066"/>
    <w:p w14:paraId="41A58362" w14:textId="77777777" w:rsidR="00D5192C" w:rsidRDefault="00D5192C" w:rsidP="00CF3066"/>
    <w:p w14:paraId="05AE1162" w14:textId="77777777" w:rsidR="00D5192C" w:rsidRDefault="00D5192C" w:rsidP="00CF3066"/>
    <w:p w14:paraId="01DD9AB9" w14:textId="77777777" w:rsidR="00D5192C" w:rsidRDefault="00D5192C" w:rsidP="00CF3066"/>
    <w:p w14:paraId="2D854E93" w14:textId="77777777" w:rsidR="00D5192C" w:rsidRDefault="00D5192C" w:rsidP="00CF3066"/>
    <w:p w14:paraId="6E242D0D" w14:textId="77777777" w:rsidR="00D5192C" w:rsidRDefault="00D5192C" w:rsidP="00CF3066"/>
    <w:p w14:paraId="7CE13FC8" w14:textId="77777777" w:rsidR="00D5192C" w:rsidRDefault="00D5192C" w:rsidP="00CF3066"/>
    <w:p w14:paraId="6858E9CB" w14:textId="77777777" w:rsidR="00D5192C" w:rsidRDefault="00D5192C" w:rsidP="00E102E4"/>
    <w:p w14:paraId="360E009D" w14:textId="77777777" w:rsidR="00D5192C" w:rsidRDefault="00D5192C" w:rsidP="00E102E4"/>
    <w:p w14:paraId="523A6824" w14:textId="77777777" w:rsidR="00D5192C" w:rsidRDefault="00D5192C"/>
  </w:endnote>
  <w:endnote w:type="continuationSeparator" w:id="0">
    <w:p w14:paraId="6EFE1C24" w14:textId="77777777" w:rsidR="00D5192C" w:rsidRDefault="00D5192C" w:rsidP="00CF3066">
      <w:r>
        <w:continuationSeparator/>
      </w:r>
    </w:p>
    <w:p w14:paraId="258A83A5" w14:textId="77777777" w:rsidR="00D5192C" w:rsidRDefault="00D5192C" w:rsidP="00CF3066"/>
    <w:p w14:paraId="4DE92071" w14:textId="77777777" w:rsidR="00D5192C" w:rsidRDefault="00D5192C" w:rsidP="00CF3066"/>
    <w:p w14:paraId="038E5E2E" w14:textId="77777777" w:rsidR="00D5192C" w:rsidRDefault="00D5192C" w:rsidP="00CF3066"/>
    <w:p w14:paraId="07BFB6FF" w14:textId="77777777" w:rsidR="00D5192C" w:rsidRDefault="00D5192C" w:rsidP="00CF3066"/>
    <w:p w14:paraId="60DC1586" w14:textId="77777777" w:rsidR="00D5192C" w:rsidRDefault="00D5192C" w:rsidP="00CF3066"/>
    <w:p w14:paraId="76329B0E" w14:textId="77777777" w:rsidR="00D5192C" w:rsidRDefault="00D5192C" w:rsidP="00CF3066"/>
    <w:p w14:paraId="0E735F13" w14:textId="77777777" w:rsidR="00D5192C" w:rsidRDefault="00D5192C" w:rsidP="00CF3066"/>
    <w:p w14:paraId="7B132075" w14:textId="77777777" w:rsidR="00D5192C" w:rsidRDefault="00D5192C" w:rsidP="00CF3066"/>
    <w:p w14:paraId="27D1306D" w14:textId="77777777" w:rsidR="00D5192C" w:rsidRDefault="00D5192C" w:rsidP="00E102E4"/>
    <w:p w14:paraId="1F3B8C42" w14:textId="77777777" w:rsidR="00D5192C" w:rsidRDefault="00D5192C" w:rsidP="00E102E4"/>
    <w:p w14:paraId="4A807E77" w14:textId="77777777" w:rsidR="00D5192C" w:rsidRDefault="00D51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768659"/>
    </w:sdtPr>
    <w:sdtEndPr/>
    <w:sdtContent>
      <w:p w14:paraId="1154DC74" w14:textId="04B97198" w:rsidR="00283068" w:rsidRDefault="009272D9" w:rsidP="00E102E4">
        <w:pPr>
          <w:pStyle w:val="a5"/>
        </w:pPr>
        <w:r>
          <w:fldChar w:fldCharType="begin"/>
        </w:r>
        <w:r>
          <w:instrText>PAGE   \* MERGEFORMAT</w:instrText>
        </w:r>
        <w:r>
          <w:fldChar w:fldCharType="separate"/>
        </w:r>
        <w:r w:rsidR="00E207FD" w:rsidRPr="00E207FD">
          <w:rPr>
            <w:noProof/>
            <w:lang w:val="zh-CN"/>
          </w:rPr>
          <w:t>3</w:t>
        </w:r>
        <w:r>
          <w:fldChar w:fldCharType="end"/>
        </w:r>
      </w:p>
    </w:sdtContent>
  </w:sdt>
  <w:p w14:paraId="586B996D" w14:textId="77777777" w:rsidR="00000000" w:rsidRDefault="00D5192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5F4FC" w14:textId="77777777" w:rsidR="00D5192C" w:rsidRDefault="00D5192C" w:rsidP="00CF3066">
      <w:r>
        <w:separator/>
      </w:r>
    </w:p>
    <w:p w14:paraId="0F9446DC" w14:textId="77777777" w:rsidR="00D5192C" w:rsidRDefault="00D5192C" w:rsidP="00CF3066"/>
    <w:p w14:paraId="466F1B32" w14:textId="77777777" w:rsidR="00D5192C" w:rsidRDefault="00D5192C" w:rsidP="00CF3066"/>
    <w:p w14:paraId="2F732CA0" w14:textId="77777777" w:rsidR="00D5192C" w:rsidRDefault="00D5192C" w:rsidP="00CF3066"/>
    <w:p w14:paraId="7083B955" w14:textId="77777777" w:rsidR="00D5192C" w:rsidRDefault="00D5192C" w:rsidP="00CF3066"/>
    <w:p w14:paraId="0869EF76" w14:textId="77777777" w:rsidR="00D5192C" w:rsidRDefault="00D5192C" w:rsidP="00CF3066"/>
    <w:p w14:paraId="631445D3" w14:textId="77777777" w:rsidR="00D5192C" w:rsidRDefault="00D5192C" w:rsidP="00CF3066"/>
    <w:p w14:paraId="1BC7A631" w14:textId="77777777" w:rsidR="00D5192C" w:rsidRDefault="00D5192C" w:rsidP="00CF3066"/>
    <w:p w14:paraId="553F66EA" w14:textId="77777777" w:rsidR="00D5192C" w:rsidRDefault="00D5192C" w:rsidP="00CF3066"/>
    <w:p w14:paraId="7C5BF2ED" w14:textId="77777777" w:rsidR="00D5192C" w:rsidRDefault="00D5192C" w:rsidP="00E102E4"/>
    <w:p w14:paraId="6E8358B8" w14:textId="77777777" w:rsidR="00D5192C" w:rsidRDefault="00D5192C" w:rsidP="00E102E4"/>
    <w:p w14:paraId="3FEF76F7" w14:textId="77777777" w:rsidR="00D5192C" w:rsidRDefault="00D5192C"/>
  </w:footnote>
  <w:footnote w:type="continuationSeparator" w:id="0">
    <w:p w14:paraId="6AD09A77" w14:textId="77777777" w:rsidR="00D5192C" w:rsidRDefault="00D5192C" w:rsidP="00CF3066">
      <w:r>
        <w:continuationSeparator/>
      </w:r>
    </w:p>
    <w:p w14:paraId="5FC2C662" w14:textId="77777777" w:rsidR="00D5192C" w:rsidRDefault="00D5192C" w:rsidP="00CF3066"/>
    <w:p w14:paraId="4E4180E2" w14:textId="77777777" w:rsidR="00D5192C" w:rsidRDefault="00D5192C" w:rsidP="00CF3066"/>
    <w:p w14:paraId="41FA2B6E" w14:textId="77777777" w:rsidR="00D5192C" w:rsidRDefault="00D5192C" w:rsidP="00CF3066"/>
    <w:p w14:paraId="3560DFD2" w14:textId="77777777" w:rsidR="00D5192C" w:rsidRDefault="00D5192C" w:rsidP="00CF3066"/>
    <w:p w14:paraId="6077525B" w14:textId="77777777" w:rsidR="00D5192C" w:rsidRDefault="00D5192C" w:rsidP="00CF3066"/>
    <w:p w14:paraId="5C9F4972" w14:textId="77777777" w:rsidR="00D5192C" w:rsidRDefault="00D5192C" w:rsidP="00CF3066"/>
    <w:p w14:paraId="65D172D4" w14:textId="77777777" w:rsidR="00D5192C" w:rsidRDefault="00D5192C" w:rsidP="00CF3066"/>
    <w:p w14:paraId="2F2F15BE" w14:textId="77777777" w:rsidR="00D5192C" w:rsidRDefault="00D5192C" w:rsidP="00CF3066"/>
    <w:p w14:paraId="3C61F4FD" w14:textId="77777777" w:rsidR="00D5192C" w:rsidRDefault="00D5192C" w:rsidP="00E102E4"/>
    <w:p w14:paraId="15005505" w14:textId="77777777" w:rsidR="00D5192C" w:rsidRDefault="00D5192C" w:rsidP="00E102E4"/>
    <w:p w14:paraId="48CA62C1" w14:textId="77777777" w:rsidR="00D5192C" w:rsidRDefault="00D5192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9DD2BF"/>
    <w:multiLevelType w:val="singleLevel"/>
    <w:tmpl w:val="DE9DD2BF"/>
    <w:lvl w:ilvl="0">
      <w:start w:val="8"/>
      <w:numFmt w:val="decimal"/>
      <w:suff w:val="nothing"/>
      <w:lvlText w:val="%1、"/>
      <w:lvlJc w:val="left"/>
    </w:lvl>
  </w:abstractNum>
  <w:abstractNum w:abstractNumId="1" w15:restartNumberingAfterBreak="0">
    <w:nsid w:val="E74FC529"/>
    <w:multiLevelType w:val="singleLevel"/>
    <w:tmpl w:val="E74FC529"/>
    <w:lvl w:ilvl="0">
      <w:start w:val="7"/>
      <w:numFmt w:val="decimal"/>
      <w:suff w:val="nothing"/>
      <w:lvlText w:val="%1、"/>
      <w:lvlJc w:val="left"/>
    </w:lvl>
  </w:abstractNum>
  <w:abstractNum w:abstractNumId="2" w15:restartNumberingAfterBreak="0">
    <w:nsid w:val="EE51C4B1"/>
    <w:multiLevelType w:val="singleLevel"/>
    <w:tmpl w:val="EE51C4B1"/>
    <w:lvl w:ilvl="0">
      <w:start w:val="2"/>
      <w:numFmt w:val="decimal"/>
      <w:suff w:val="nothing"/>
      <w:lvlText w:val="%1、"/>
      <w:lvlJc w:val="left"/>
    </w:lvl>
  </w:abstractNum>
  <w:abstractNum w:abstractNumId="3" w15:restartNumberingAfterBreak="0">
    <w:nsid w:val="F11C283B"/>
    <w:multiLevelType w:val="singleLevel"/>
    <w:tmpl w:val="F11C283B"/>
    <w:lvl w:ilvl="0">
      <w:start w:val="1"/>
      <w:numFmt w:val="chineseCounting"/>
      <w:suff w:val="nothing"/>
      <w:lvlText w:val="%1、"/>
      <w:lvlJc w:val="left"/>
      <w:rPr>
        <w:rFonts w:hint="eastAsia"/>
      </w:rPr>
    </w:lvl>
  </w:abstractNum>
  <w:abstractNum w:abstractNumId="4" w15:restartNumberingAfterBreak="0">
    <w:nsid w:val="07DED8B0"/>
    <w:multiLevelType w:val="singleLevel"/>
    <w:tmpl w:val="07DED8B0"/>
    <w:lvl w:ilvl="0">
      <w:start w:val="1"/>
      <w:numFmt w:val="chineseCounting"/>
      <w:suff w:val="nothing"/>
      <w:lvlText w:val="%1、"/>
      <w:lvlJc w:val="left"/>
      <w:rPr>
        <w:rFonts w:hint="eastAsia"/>
      </w:rPr>
    </w:lvl>
  </w:abstractNum>
  <w:abstractNum w:abstractNumId="5" w15:restartNumberingAfterBreak="0">
    <w:nsid w:val="1F726020"/>
    <w:multiLevelType w:val="singleLevel"/>
    <w:tmpl w:val="1F726020"/>
    <w:lvl w:ilvl="0">
      <w:start w:val="6"/>
      <w:numFmt w:val="decimal"/>
      <w:suff w:val="nothing"/>
      <w:lvlText w:val="%1、"/>
      <w:lvlJc w:val="left"/>
    </w:lvl>
  </w:abstractNum>
  <w:abstractNum w:abstractNumId="6" w15:restartNumberingAfterBreak="0">
    <w:nsid w:val="309B642D"/>
    <w:multiLevelType w:val="hybridMultilevel"/>
    <w:tmpl w:val="4FFAA566"/>
    <w:lvl w:ilvl="0" w:tplc="E7B80FF4">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65B498E"/>
    <w:multiLevelType w:val="hybridMultilevel"/>
    <w:tmpl w:val="DDCED77E"/>
    <w:lvl w:ilvl="0" w:tplc="4CC0DDB4">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5"/>
  </w:num>
  <w:num w:numId="4">
    <w:abstractNumId w:val="1"/>
  </w:num>
  <w:num w:numId="5">
    <w:abstractNumId w:val="0"/>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1OTI4NjM5ZGIwODMyOGY4ZTIyODRhZDgyYzYzYzYifQ=="/>
  </w:docVars>
  <w:rsids>
    <w:rsidRoot w:val="00620F4C"/>
    <w:rsid w:val="000143F5"/>
    <w:rsid w:val="000156BD"/>
    <w:rsid w:val="00021E96"/>
    <w:rsid w:val="00022DF7"/>
    <w:rsid w:val="00053342"/>
    <w:rsid w:val="00066D40"/>
    <w:rsid w:val="00083FC9"/>
    <w:rsid w:val="000B2337"/>
    <w:rsid w:val="000C1051"/>
    <w:rsid w:val="000C67A2"/>
    <w:rsid w:val="000E24D4"/>
    <w:rsid w:val="00131C72"/>
    <w:rsid w:val="001542EC"/>
    <w:rsid w:val="001A418B"/>
    <w:rsid w:val="001B61AA"/>
    <w:rsid w:val="001C37DC"/>
    <w:rsid w:val="00217652"/>
    <w:rsid w:val="00247BF9"/>
    <w:rsid w:val="00282A76"/>
    <w:rsid w:val="00283068"/>
    <w:rsid w:val="002911ED"/>
    <w:rsid w:val="00294401"/>
    <w:rsid w:val="002F1EFF"/>
    <w:rsid w:val="00303C6C"/>
    <w:rsid w:val="00303E26"/>
    <w:rsid w:val="003513B1"/>
    <w:rsid w:val="00376193"/>
    <w:rsid w:val="003B2181"/>
    <w:rsid w:val="003F335E"/>
    <w:rsid w:val="004016F0"/>
    <w:rsid w:val="00435EBC"/>
    <w:rsid w:val="0044710E"/>
    <w:rsid w:val="00474AD8"/>
    <w:rsid w:val="00496F15"/>
    <w:rsid w:val="004B4E23"/>
    <w:rsid w:val="004B52DD"/>
    <w:rsid w:val="00534905"/>
    <w:rsid w:val="00542E25"/>
    <w:rsid w:val="0057316F"/>
    <w:rsid w:val="005C7F90"/>
    <w:rsid w:val="00612C13"/>
    <w:rsid w:val="00620F4C"/>
    <w:rsid w:val="00623AD4"/>
    <w:rsid w:val="006258EC"/>
    <w:rsid w:val="00661409"/>
    <w:rsid w:val="00686A25"/>
    <w:rsid w:val="006875E3"/>
    <w:rsid w:val="006A3F3E"/>
    <w:rsid w:val="006A4A53"/>
    <w:rsid w:val="006C51E6"/>
    <w:rsid w:val="006D5AD9"/>
    <w:rsid w:val="00700B0A"/>
    <w:rsid w:val="00703770"/>
    <w:rsid w:val="00706DF4"/>
    <w:rsid w:val="00707043"/>
    <w:rsid w:val="00707948"/>
    <w:rsid w:val="007130E2"/>
    <w:rsid w:val="0074787A"/>
    <w:rsid w:val="0075307F"/>
    <w:rsid w:val="0077051D"/>
    <w:rsid w:val="00773064"/>
    <w:rsid w:val="007A4B53"/>
    <w:rsid w:val="008014E9"/>
    <w:rsid w:val="00837582"/>
    <w:rsid w:val="008403F4"/>
    <w:rsid w:val="00853EC1"/>
    <w:rsid w:val="008608AD"/>
    <w:rsid w:val="008A4D37"/>
    <w:rsid w:val="008B4908"/>
    <w:rsid w:val="008C3390"/>
    <w:rsid w:val="0090263D"/>
    <w:rsid w:val="009272D9"/>
    <w:rsid w:val="00954221"/>
    <w:rsid w:val="009560C5"/>
    <w:rsid w:val="00960A31"/>
    <w:rsid w:val="00974E57"/>
    <w:rsid w:val="009A252B"/>
    <w:rsid w:val="009B067A"/>
    <w:rsid w:val="009B396E"/>
    <w:rsid w:val="009B7ACE"/>
    <w:rsid w:val="009E47A8"/>
    <w:rsid w:val="009F473B"/>
    <w:rsid w:val="00A11DDC"/>
    <w:rsid w:val="00A203E6"/>
    <w:rsid w:val="00A268D5"/>
    <w:rsid w:val="00A46E1B"/>
    <w:rsid w:val="00A478A5"/>
    <w:rsid w:val="00A639CE"/>
    <w:rsid w:val="00A710C3"/>
    <w:rsid w:val="00AA1C21"/>
    <w:rsid w:val="00AB1CC0"/>
    <w:rsid w:val="00AC67ED"/>
    <w:rsid w:val="00B25EE5"/>
    <w:rsid w:val="00B27D13"/>
    <w:rsid w:val="00B50D16"/>
    <w:rsid w:val="00B54B00"/>
    <w:rsid w:val="00B553C5"/>
    <w:rsid w:val="00B7229B"/>
    <w:rsid w:val="00BC39E1"/>
    <w:rsid w:val="00BE2117"/>
    <w:rsid w:val="00BF1E6C"/>
    <w:rsid w:val="00C03440"/>
    <w:rsid w:val="00C0655C"/>
    <w:rsid w:val="00C307BC"/>
    <w:rsid w:val="00C40EB3"/>
    <w:rsid w:val="00C47B19"/>
    <w:rsid w:val="00C56FB2"/>
    <w:rsid w:val="00C75DFA"/>
    <w:rsid w:val="00C86501"/>
    <w:rsid w:val="00C951D8"/>
    <w:rsid w:val="00CF3066"/>
    <w:rsid w:val="00CF7AA3"/>
    <w:rsid w:val="00D41572"/>
    <w:rsid w:val="00D5192C"/>
    <w:rsid w:val="00D76D73"/>
    <w:rsid w:val="00D9773D"/>
    <w:rsid w:val="00DA28E1"/>
    <w:rsid w:val="00DB1867"/>
    <w:rsid w:val="00DF34F1"/>
    <w:rsid w:val="00E03370"/>
    <w:rsid w:val="00E06C78"/>
    <w:rsid w:val="00E102E4"/>
    <w:rsid w:val="00E207FD"/>
    <w:rsid w:val="00E61AB0"/>
    <w:rsid w:val="00E64251"/>
    <w:rsid w:val="00E66847"/>
    <w:rsid w:val="00EE1267"/>
    <w:rsid w:val="00F24EE0"/>
    <w:rsid w:val="00F4611B"/>
    <w:rsid w:val="00F462DC"/>
    <w:rsid w:val="00F64B64"/>
    <w:rsid w:val="00FA313D"/>
    <w:rsid w:val="00FC0C20"/>
    <w:rsid w:val="00FD5173"/>
    <w:rsid w:val="00FD53BF"/>
    <w:rsid w:val="01983917"/>
    <w:rsid w:val="06D66EBD"/>
    <w:rsid w:val="0BEF6A57"/>
    <w:rsid w:val="133753CF"/>
    <w:rsid w:val="13F9748D"/>
    <w:rsid w:val="14B16888"/>
    <w:rsid w:val="1CB86E26"/>
    <w:rsid w:val="1D022362"/>
    <w:rsid w:val="1E9F255E"/>
    <w:rsid w:val="28BA7F95"/>
    <w:rsid w:val="2BB67139"/>
    <w:rsid w:val="2C266948"/>
    <w:rsid w:val="33753099"/>
    <w:rsid w:val="33B0386E"/>
    <w:rsid w:val="33C575A6"/>
    <w:rsid w:val="419037DA"/>
    <w:rsid w:val="52EB7765"/>
    <w:rsid w:val="53CD413B"/>
    <w:rsid w:val="5CE62548"/>
    <w:rsid w:val="5EDF5B3D"/>
    <w:rsid w:val="622A5268"/>
    <w:rsid w:val="63F91396"/>
    <w:rsid w:val="66682803"/>
    <w:rsid w:val="66FC740E"/>
    <w:rsid w:val="67492634"/>
    <w:rsid w:val="6B824366"/>
    <w:rsid w:val="6B9A5940"/>
    <w:rsid w:val="6D6C2BD8"/>
    <w:rsid w:val="6D8F2D6B"/>
    <w:rsid w:val="74143FCA"/>
    <w:rsid w:val="76FA67D6"/>
    <w:rsid w:val="7A3C02CC"/>
    <w:rsid w:val="7D1067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B65FF"/>
  <w15:docId w15:val="{446B5CE3-9951-4740-9586-0916A50C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CF3066"/>
    <w:pPr>
      <w:spacing w:line="360" w:lineRule="auto"/>
      <w:jc w:val="both"/>
    </w:pPr>
    <w:rPr>
      <w:rFonts w:ascii="宋体" w:hAnsi="宋体" w:cstheme="minorBidi"/>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iPriority w:val="99"/>
    <w:unhideWhenUsed/>
    <w:qFormat/>
    <w:rsid w:val="00E102E4"/>
    <w:pPr>
      <w:tabs>
        <w:tab w:val="center" w:pos="4153"/>
        <w:tab w:val="right" w:pos="8306"/>
      </w:tabs>
      <w:snapToGrid w:val="0"/>
      <w:jc w:val="center"/>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sid w:val="00E102E4"/>
    <w:rPr>
      <w:rFonts w:ascii="宋体" w:hAnsi="宋体" w:cstheme="minorBidi"/>
      <w:bCs/>
      <w:kern w:val="2"/>
      <w:sz w:val="18"/>
      <w:szCs w:val="18"/>
    </w:rPr>
  </w:style>
  <w:style w:type="character" w:customStyle="1" w:styleId="a4">
    <w:name w:val="批注框文本 字符"/>
    <w:basedOn w:val="a0"/>
    <w:link w:val="a3"/>
    <w:autoRedefine/>
    <w:uiPriority w:val="99"/>
    <w:semiHidden/>
    <w:qFormat/>
    <w:rPr>
      <w:sz w:val="18"/>
      <w:szCs w:val="18"/>
    </w:rPr>
  </w:style>
  <w:style w:type="paragraph" w:styleId="aa">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吴建美</dc:creator>
  <cp:lastModifiedBy>吴建美</cp:lastModifiedBy>
  <cp:revision>25</cp:revision>
  <cp:lastPrinted>2023-07-03T06:00:00Z</cp:lastPrinted>
  <dcterms:created xsi:type="dcterms:W3CDTF">2024-11-05T02:03:00Z</dcterms:created>
  <dcterms:modified xsi:type="dcterms:W3CDTF">2024-11-07T07:43:00Z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489A5576C2334E9E857C3017262C2516_12</vt:lpwstr>
  </property>
</Properties>
</file>