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7E24D" w14:textId="77777777" w:rsidR="00AD5ADE" w:rsidRDefault="00B73CF1">
      <w:pPr>
        <w:pStyle w:val="1"/>
        <w:rPr>
          <w:rFonts w:ascii="宋体" w:eastAsia="宋体" w:hAnsi="宋体" w:cs="宋体"/>
          <w:sz w:val="20"/>
          <w:szCs w:val="20"/>
          <w:lang w:val="en-US"/>
        </w:rPr>
      </w:pPr>
      <w:r>
        <w:rPr>
          <w:rFonts w:ascii="宋体" w:eastAsia="宋体" w:hAnsi="宋体" w:cs="宋体" w:hint="eastAsia"/>
          <w:sz w:val="20"/>
          <w:szCs w:val="20"/>
          <w:lang w:val="en-US"/>
        </w:rPr>
        <w:t>证券代码：600143                                                 证券简称：金发科技</w:t>
      </w:r>
    </w:p>
    <w:p w14:paraId="6CE189DF" w14:textId="77777777" w:rsidR="00AD5ADE" w:rsidRDefault="00AD5ADE">
      <w:pPr>
        <w:spacing w:line="360" w:lineRule="auto"/>
        <w:jc w:val="center"/>
        <w:rPr>
          <w:rFonts w:ascii="宋体" w:eastAsia="宋体" w:hAnsi="宋体" w:cs="宋体"/>
          <w:b/>
          <w:bCs/>
          <w:sz w:val="44"/>
          <w:szCs w:val="44"/>
        </w:rPr>
      </w:pPr>
    </w:p>
    <w:p w14:paraId="2373316A" w14:textId="77777777" w:rsidR="00AD5ADE" w:rsidRDefault="00B73CF1">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金发科技股份有限公司</w:t>
      </w:r>
    </w:p>
    <w:p w14:paraId="153B7DA9" w14:textId="77777777" w:rsidR="00AD5ADE" w:rsidRDefault="00B73CF1">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678C11F3" w14:textId="093ADF28" w:rsidR="002C61ED" w:rsidRPr="006A6990" w:rsidRDefault="002C61ED" w:rsidP="002C61ED">
      <w:pPr>
        <w:spacing w:before="120" w:after="32"/>
        <w:ind w:right="619"/>
        <w:jc w:val="right"/>
        <w:rPr>
          <w:rFonts w:ascii="Times New Roman" w:eastAsia="宋体" w:hAnsi="Times New Roman" w:cs="Times New Roman"/>
          <w:sz w:val="20"/>
          <w:szCs w:val="20"/>
        </w:rPr>
      </w:pPr>
      <w:r w:rsidRPr="006A6990">
        <w:rPr>
          <w:rFonts w:ascii="Times New Roman" w:eastAsia="宋体" w:hAnsi="Times New Roman" w:cs="Times New Roman"/>
          <w:sz w:val="20"/>
          <w:szCs w:val="20"/>
        </w:rPr>
        <w:t>编号：</w:t>
      </w:r>
      <w:r w:rsidRPr="006A6990">
        <w:rPr>
          <w:rFonts w:ascii="Times New Roman" w:eastAsia="宋体" w:hAnsi="Times New Roman" w:cs="Times New Roman"/>
          <w:sz w:val="20"/>
          <w:szCs w:val="20"/>
          <w:lang w:val="en-US"/>
        </w:rPr>
        <w:t>2024</w:t>
      </w:r>
      <w:r w:rsidR="00455069">
        <w:rPr>
          <w:rFonts w:ascii="Times New Roman" w:eastAsia="宋体" w:hAnsi="Times New Roman" w:cs="Times New Roman"/>
          <w:sz w:val="20"/>
          <w:szCs w:val="20"/>
        </w:rPr>
        <w:t>-008</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555"/>
        <w:gridCol w:w="6970"/>
      </w:tblGrid>
      <w:tr w:rsidR="00AD5ADE" w14:paraId="7664B408" w14:textId="77777777" w:rsidTr="0024161A">
        <w:trPr>
          <w:trHeight w:val="2006"/>
          <w:jc w:val="center"/>
        </w:trPr>
        <w:tc>
          <w:tcPr>
            <w:tcW w:w="1555" w:type="dxa"/>
            <w:vAlign w:val="center"/>
          </w:tcPr>
          <w:p w14:paraId="217E92B6" w14:textId="2B5FAD18" w:rsidR="00AD5ADE" w:rsidRDefault="00B73CF1" w:rsidP="004B177B">
            <w:pPr>
              <w:pStyle w:val="TableParagraph"/>
              <w:spacing w:before="1" w:line="360" w:lineRule="auto"/>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6970" w:type="dxa"/>
          </w:tcPr>
          <w:p w14:paraId="64D3A9D7" w14:textId="74A55F97" w:rsidR="00AD5ADE" w:rsidRDefault="003D03E7" w:rsidP="0044257E">
            <w:pPr>
              <w:pStyle w:val="TableParagraph"/>
              <w:tabs>
                <w:tab w:val="left" w:pos="2418"/>
              </w:tabs>
              <w:spacing w:before="120" w:line="360" w:lineRule="auto"/>
              <w:ind w:left="108"/>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44257E">
                  <w:rPr>
                    <w:rFonts w:ascii="MS Gothic" w:eastAsia="MS Gothic" w:hAnsi="MS Gothic" w:cs="宋体" w:hint="eastAsia"/>
                    <w:sz w:val="20"/>
                    <w:szCs w:val="20"/>
                  </w:rPr>
                  <w:t>☐</w:t>
                </w:r>
              </w:sdtContent>
            </w:sdt>
            <w:r w:rsidR="00B73CF1">
              <w:rPr>
                <w:rFonts w:ascii="宋体" w:eastAsia="宋体" w:hAnsi="宋体" w:cs="宋体" w:hint="eastAsia"/>
                <w:sz w:val="20"/>
                <w:szCs w:val="20"/>
              </w:rPr>
              <w:t>特</w:t>
            </w:r>
            <w:r w:rsidR="00B73CF1">
              <w:rPr>
                <w:rFonts w:ascii="宋体" w:eastAsia="宋体" w:hAnsi="宋体" w:cs="宋体" w:hint="eastAsia"/>
                <w:spacing w:val="-3"/>
                <w:sz w:val="20"/>
                <w:szCs w:val="20"/>
              </w:rPr>
              <w:t>定</w:t>
            </w:r>
            <w:r w:rsidR="00B73CF1">
              <w:rPr>
                <w:rFonts w:ascii="宋体" w:eastAsia="宋体" w:hAnsi="宋体" w:cs="宋体" w:hint="eastAsia"/>
                <w:sz w:val="20"/>
                <w:szCs w:val="20"/>
              </w:rPr>
              <w:t>对</w:t>
            </w:r>
            <w:r w:rsidR="00B73CF1">
              <w:rPr>
                <w:rFonts w:ascii="宋体" w:eastAsia="宋体" w:hAnsi="宋体" w:cs="宋体" w:hint="eastAsia"/>
                <w:spacing w:val="-3"/>
                <w:sz w:val="20"/>
                <w:szCs w:val="20"/>
              </w:rPr>
              <w:t>象</w:t>
            </w:r>
            <w:r w:rsidR="00B73CF1">
              <w:rPr>
                <w:rFonts w:ascii="宋体" w:eastAsia="宋体" w:hAnsi="宋体" w:cs="宋体" w:hint="eastAsia"/>
                <w:sz w:val="20"/>
                <w:szCs w:val="20"/>
              </w:rPr>
              <w:t>调研</w:t>
            </w:r>
            <w:r w:rsidR="00B73CF1">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B73CF1">
                  <w:rPr>
                    <w:rFonts w:ascii="MS Gothic" w:eastAsia="MS Gothic" w:hAnsi="MS Gothic" w:cs="宋体" w:hint="eastAsia"/>
                    <w:sz w:val="20"/>
                    <w:szCs w:val="20"/>
                  </w:rPr>
                  <w:t>☐</w:t>
                </w:r>
              </w:sdtContent>
            </w:sdt>
            <w:r w:rsidR="00B73CF1">
              <w:rPr>
                <w:rFonts w:ascii="宋体" w:eastAsia="宋体" w:hAnsi="宋体" w:cs="宋体" w:hint="eastAsia"/>
                <w:sz w:val="20"/>
                <w:szCs w:val="20"/>
              </w:rPr>
              <w:t>分</w:t>
            </w:r>
            <w:r w:rsidR="00B73CF1">
              <w:rPr>
                <w:rFonts w:ascii="宋体" w:eastAsia="宋体" w:hAnsi="宋体" w:cs="宋体" w:hint="eastAsia"/>
                <w:spacing w:val="-3"/>
                <w:sz w:val="20"/>
                <w:szCs w:val="20"/>
              </w:rPr>
              <w:t>析</w:t>
            </w:r>
            <w:r w:rsidR="00B73CF1">
              <w:rPr>
                <w:rFonts w:ascii="宋体" w:eastAsia="宋体" w:hAnsi="宋体" w:cs="宋体" w:hint="eastAsia"/>
                <w:sz w:val="20"/>
                <w:szCs w:val="20"/>
              </w:rPr>
              <w:t>师</w:t>
            </w:r>
            <w:r w:rsidR="00B73CF1">
              <w:rPr>
                <w:rFonts w:ascii="宋体" w:eastAsia="宋体" w:hAnsi="宋体" w:cs="宋体" w:hint="eastAsia"/>
                <w:spacing w:val="-3"/>
                <w:sz w:val="20"/>
                <w:szCs w:val="20"/>
              </w:rPr>
              <w:t>会</w:t>
            </w:r>
            <w:r w:rsidR="00B73CF1">
              <w:rPr>
                <w:rFonts w:ascii="宋体" w:eastAsia="宋体" w:hAnsi="宋体" w:cs="宋体" w:hint="eastAsia"/>
                <w:sz w:val="20"/>
                <w:szCs w:val="20"/>
              </w:rPr>
              <w:t>议</w:t>
            </w:r>
          </w:p>
          <w:p w14:paraId="32B434F0" w14:textId="7EB4D1AA" w:rsidR="00AD5ADE" w:rsidRDefault="003D03E7" w:rsidP="0044257E">
            <w:pPr>
              <w:pStyle w:val="TableParagraph"/>
              <w:tabs>
                <w:tab w:val="left" w:pos="2418"/>
              </w:tabs>
              <w:spacing w:line="360" w:lineRule="auto"/>
              <w:ind w:left="108"/>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44257E">
                  <w:rPr>
                    <w:rFonts w:ascii="MS Gothic" w:eastAsia="MS Gothic" w:hAnsi="MS Gothic" w:cs="宋体" w:hint="eastAsia"/>
                    <w:sz w:val="20"/>
                    <w:szCs w:val="20"/>
                  </w:rPr>
                  <w:t>☐</w:t>
                </w:r>
              </w:sdtContent>
            </w:sdt>
            <w:r w:rsidR="00B73CF1">
              <w:rPr>
                <w:rFonts w:ascii="宋体" w:eastAsia="宋体" w:hAnsi="宋体" w:cs="宋体" w:hint="eastAsia"/>
                <w:sz w:val="20"/>
                <w:szCs w:val="20"/>
              </w:rPr>
              <w:t>媒</w:t>
            </w:r>
            <w:r w:rsidR="00B73CF1">
              <w:rPr>
                <w:rFonts w:ascii="宋体" w:eastAsia="宋体" w:hAnsi="宋体" w:cs="宋体" w:hint="eastAsia"/>
                <w:spacing w:val="-3"/>
                <w:sz w:val="20"/>
                <w:szCs w:val="20"/>
              </w:rPr>
              <w:t>体</w:t>
            </w:r>
            <w:r w:rsidR="00B73CF1">
              <w:rPr>
                <w:rFonts w:ascii="宋体" w:eastAsia="宋体" w:hAnsi="宋体" w:cs="宋体" w:hint="eastAsia"/>
                <w:sz w:val="20"/>
                <w:szCs w:val="20"/>
              </w:rPr>
              <w:t>采访</w:t>
            </w:r>
            <w:r w:rsidR="00B73CF1">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B73CF1">
                  <w:rPr>
                    <w:rFonts w:ascii="Wingdings 2" w:eastAsia="MS Gothic" w:hAnsi="Wingdings 2" w:cs="宋体"/>
                    <w:sz w:val="20"/>
                    <w:szCs w:val="20"/>
                  </w:rPr>
                  <w:t></w:t>
                </w:r>
              </w:sdtContent>
            </w:sdt>
            <w:r w:rsidR="00B73CF1">
              <w:rPr>
                <w:rFonts w:ascii="宋体" w:eastAsia="宋体" w:hAnsi="宋体" w:cs="宋体" w:hint="eastAsia"/>
                <w:sz w:val="20"/>
                <w:szCs w:val="20"/>
              </w:rPr>
              <w:t>业</w:t>
            </w:r>
            <w:r w:rsidR="00B73CF1">
              <w:rPr>
                <w:rFonts w:ascii="宋体" w:eastAsia="宋体" w:hAnsi="宋体" w:cs="宋体" w:hint="eastAsia"/>
                <w:spacing w:val="-3"/>
                <w:sz w:val="20"/>
                <w:szCs w:val="20"/>
              </w:rPr>
              <w:t>绩</w:t>
            </w:r>
            <w:r w:rsidR="00B73CF1">
              <w:rPr>
                <w:rFonts w:ascii="宋体" w:eastAsia="宋体" w:hAnsi="宋体" w:cs="宋体" w:hint="eastAsia"/>
                <w:sz w:val="20"/>
                <w:szCs w:val="20"/>
              </w:rPr>
              <w:t>说</w:t>
            </w:r>
            <w:r w:rsidR="00B73CF1">
              <w:rPr>
                <w:rFonts w:ascii="宋体" w:eastAsia="宋体" w:hAnsi="宋体" w:cs="宋体" w:hint="eastAsia"/>
                <w:spacing w:val="-3"/>
                <w:sz w:val="20"/>
                <w:szCs w:val="20"/>
              </w:rPr>
              <w:t>明</w:t>
            </w:r>
            <w:r w:rsidR="00B73CF1">
              <w:rPr>
                <w:rFonts w:ascii="宋体" w:eastAsia="宋体" w:hAnsi="宋体" w:cs="宋体" w:hint="eastAsia"/>
                <w:sz w:val="20"/>
                <w:szCs w:val="20"/>
              </w:rPr>
              <w:t>会</w:t>
            </w:r>
          </w:p>
          <w:p w14:paraId="5DFBDE61" w14:textId="17FC587F" w:rsidR="00AD5ADE" w:rsidRDefault="003D03E7" w:rsidP="0044257E">
            <w:pPr>
              <w:pStyle w:val="TableParagraph"/>
              <w:tabs>
                <w:tab w:val="left" w:pos="2418"/>
              </w:tabs>
              <w:spacing w:line="360" w:lineRule="auto"/>
              <w:ind w:left="108"/>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B73CF1">
                  <w:rPr>
                    <w:rFonts w:ascii="MS Gothic" w:eastAsia="MS Gothic" w:hAnsi="MS Gothic" w:cs="宋体" w:hint="eastAsia"/>
                    <w:sz w:val="20"/>
                    <w:szCs w:val="20"/>
                  </w:rPr>
                  <w:t>☐</w:t>
                </w:r>
              </w:sdtContent>
            </w:sdt>
            <w:r w:rsidR="00B73CF1">
              <w:rPr>
                <w:rFonts w:ascii="宋体" w:eastAsia="宋体" w:hAnsi="宋体" w:cs="宋体" w:hint="eastAsia"/>
                <w:sz w:val="20"/>
                <w:szCs w:val="20"/>
              </w:rPr>
              <w:t>新</w:t>
            </w:r>
            <w:r w:rsidR="00B73CF1">
              <w:rPr>
                <w:rFonts w:ascii="宋体" w:eastAsia="宋体" w:hAnsi="宋体" w:cs="宋体" w:hint="eastAsia"/>
                <w:spacing w:val="-3"/>
                <w:sz w:val="20"/>
                <w:szCs w:val="20"/>
              </w:rPr>
              <w:t>闻</w:t>
            </w:r>
            <w:r w:rsidR="00B73CF1">
              <w:rPr>
                <w:rFonts w:ascii="宋体" w:eastAsia="宋体" w:hAnsi="宋体" w:cs="宋体" w:hint="eastAsia"/>
                <w:sz w:val="20"/>
                <w:szCs w:val="20"/>
              </w:rPr>
              <w:t>发</w:t>
            </w:r>
            <w:r w:rsidR="00B73CF1">
              <w:rPr>
                <w:rFonts w:ascii="宋体" w:eastAsia="宋体" w:hAnsi="宋体" w:cs="宋体" w:hint="eastAsia"/>
                <w:spacing w:val="-3"/>
                <w:sz w:val="20"/>
                <w:szCs w:val="20"/>
              </w:rPr>
              <w:t>布</w:t>
            </w:r>
            <w:r w:rsidR="00B73CF1">
              <w:rPr>
                <w:rFonts w:ascii="宋体" w:eastAsia="宋体" w:hAnsi="宋体" w:cs="宋体" w:hint="eastAsia"/>
                <w:sz w:val="20"/>
                <w:szCs w:val="20"/>
              </w:rPr>
              <w:t>会</w:t>
            </w:r>
            <w:r w:rsidR="00B73CF1">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B73CF1">
                  <w:rPr>
                    <w:rFonts w:ascii="MS Gothic" w:eastAsia="MS Gothic" w:hAnsi="MS Gothic" w:cs="宋体" w:hint="eastAsia"/>
                    <w:sz w:val="20"/>
                    <w:szCs w:val="20"/>
                  </w:rPr>
                  <w:t>☐</w:t>
                </w:r>
              </w:sdtContent>
            </w:sdt>
            <w:r w:rsidR="00B73CF1">
              <w:rPr>
                <w:rFonts w:ascii="宋体" w:eastAsia="宋体" w:hAnsi="宋体" w:cs="宋体" w:hint="eastAsia"/>
                <w:sz w:val="20"/>
                <w:szCs w:val="20"/>
              </w:rPr>
              <w:t>路</w:t>
            </w:r>
            <w:r w:rsidR="00B73CF1">
              <w:rPr>
                <w:rFonts w:ascii="宋体" w:eastAsia="宋体" w:hAnsi="宋体" w:cs="宋体" w:hint="eastAsia"/>
                <w:spacing w:val="-3"/>
                <w:sz w:val="20"/>
                <w:szCs w:val="20"/>
              </w:rPr>
              <w:t>演</w:t>
            </w:r>
            <w:r w:rsidR="00B73CF1">
              <w:rPr>
                <w:rFonts w:ascii="宋体" w:eastAsia="宋体" w:hAnsi="宋体" w:cs="宋体" w:hint="eastAsia"/>
                <w:sz w:val="20"/>
                <w:szCs w:val="20"/>
              </w:rPr>
              <w:t>活动</w:t>
            </w:r>
          </w:p>
          <w:p w14:paraId="6966BBDE" w14:textId="5EA91E84" w:rsidR="00AD5ADE" w:rsidRDefault="003D03E7" w:rsidP="0044257E">
            <w:pPr>
              <w:pStyle w:val="TableParagraph"/>
              <w:spacing w:line="360" w:lineRule="auto"/>
              <w:ind w:left="108"/>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B73CF1">
                  <w:rPr>
                    <w:rFonts w:ascii="MS Gothic" w:eastAsia="MS Gothic" w:hAnsi="MS Gothic" w:cs="宋体" w:hint="eastAsia"/>
                    <w:sz w:val="20"/>
                    <w:szCs w:val="20"/>
                  </w:rPr>
                  <w:t>☐</w:t>
                </w:r>
              </w:sdtContent>
            </w:sdt>
            <w:r w:rsidR="00B73CF1">
              <w:rPr>
                <w:rFonts w:ascii="宋体" w:eastAsia="宋体" w:hAnsi="宋体" w:cs="宋体" w:hint="eastAsia"/>
                <w:sz w:val="20"/>
                <w:szCs w:val="20"/>
              </w:rPr>
              <w:t>现场参观</w:t>
            </w:r>
          </w:p>
          <w:p w14:paraId="25422A7D" w14:textId="09A95620" w:rsidR="00AD5ADE" w:rsidRDefault="003D03E7" w:rsidP="0044257E">
            <w:pPr>
              <w:pStyle w:val="TableParagraph"/>
              <w:spacing w:line="360" w:lineRule="auto"/>
              <w:ind w:left="108"/>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B73CF1">
                  <w:rPr>
                    <w:rFonts w:ascii="MS Gothic" w:eastAsia="MS Gothic" w:hAnsi="MS Gothic" w:cs="宋体" w:hint="eastAsia"/>
                    <w:sz w:val="20"/>
                    <w:szCs w:val="20"/>
                  </w:rPr>
                  <w:t>☐</w:t>
                </w:r>
              </w:sdtContent>
            </w:sdt>
            <w:r w:rsidR="00B73CF1">
              <w:rPr>
                <w:rFonts w:ascii="宋体" w:eastAsia="宋体" w:hAnsi="宋体" w:cs="宋体" w:hint="eastAsia"/>
                <w:sz w:val="20"/>
                <w:szCs w:val="20"/>
              </w:rPr>
              <w:t>其他（</w:t>
            </w:r>
            <w:r w:rsidR="00B73CF1">
              <w:rPr>
                <w:rFonts w:ascii="宋体" w:eastAsia="宋体" w:hAnsi="宋体" w:cs="宋体" w:hint="eastAsia"/>
                <w:sz w:val="20"/>
                <w:szCs w:val="20"/>
                <w:u w:val="single"/>
              </w:rPr>
              <w:t>请文字说明其他活动内容）</w:t>
            </w:r>
          </w:p>
        </w:tc>
      </w:tr>
      <w:tr w:rsidR="00AD5ADE" w14:paraId="49F4308D" w14:textId="77777777" w:rsidTr="0024161A">
        <w:trPr>
          <w:trHeight w:val="1120"/>
          <w:jc w:val="center"/>
        </w:trPr>
        <w:tc>
          <w:tcPr>
            <w:tcW w:w="1555" w:type="dxa"/>
            <w:vAlign w:val="center"/>
          </w:tcPr>
          <w:p w14:paraId="105B80B5" w14:textId="77777777" w:rsidR="00AD5ADE" w:rsidRDefault="00B73CF1" w:rsidP="002540D9">
            <w:pPr>
              <w:pStyle w:val="TableParagraph"/>
              <w:spacing w:line="360" w:lineRule="auto"/>
              <w:ind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6970" w:type="dxa"/>
            <w:vAlign w:val="center"/>
          </w:tcPr>
          <w:p w14:paraId="21656584" w14:textId="549ECB5B" w:rsidR="00AD5ADE" w:rsidRDefault="005A2422" w:rsidP="00F360E6">
            <w:pPr>
              <w:spacing w:before="100" w:beforeAutospacing="1"/>
              <w:rPr>
                <w:rFonts w:asciiTheme="minorEastAsia" w:eastAsiaTheme="minorEastAsia" w:hAnsiTheme="minorEastAsia" w:cs="宋体"/>
                <w:sz w:val="20"/>
                <w:szCs w:val="20"/>
              </w:rPr>
            </w:pPr>
            <w:r w:rsidRPr="005A2422">
              <w:rPr>
                <w:rFonts w:asciiTheme="minorEastAsia" w:eastAsiaTheme="minorEastAsia" w:hAnsiTheme="minorEastAsia" w:cstheme="minorEastAsia" w:hint="eastAsia"/>
                <w:sz w:val="20"/>
                <w:szCs w:val="20"/>
                <w:lang w:val="en-US"/>
              </w:rPr>
              <w:t>线上参与公司</w:t>
            </w:r>
            <w:r w:rsidRPr="005A2422">
              <w:rPr>
                <w:rFonts w:asciiTheme="minorEastAsia" w:eastAsiaTheme="minorEastAsia" w:hAnsiTheme="minorEastAsia" w:cstheme="minorEastAsia"/>
                <w:sz w:val="20"/>
                <w:szCs w:val="20"/>
                <w:lang w:val="en-US"/>
              </w:rPr>
              <w:t>2024年</w:t>
            </w:r>
            <w:r w:rsidR="00455069">
              <w:rPr>
                <w:rFonts w:asciiTheme="minorEastAsia" w:eastAsiaTheme="minorEastAsia" w:hAnsiTheme="minorEastAsia" w:cstheme="minorEastAsia" w:hint="eastAsia"/>
                <w:sz w:val="20"/>
                <w:szCs w:val="20"/>
                <w:lang w:val="en-US"/>
              </w:rPr>
              <w:t>第三季度</w:t>
            </w:r>
            <w:r w:rsidRPr="005A2422">
              <w:rPr>
                <w:rFonts w:asciiTheme="minorEastAsia" w:eastAsiaTheme="minorEastAsia" w:hAnsiTheme="minorEastAsia" w:cstheme="minorEastAsia"/>
                <w:sz w:val="20"/>
                <w:szCs w:val="20"/>
                <w:lang w:val="en-US"/>
              </w:rPr>
              <w:t>业绩说明会的投资者</w:t>
            </w:r>
          </w:p>
        </w:tc>
      </w:tr>
      <w:tr w:rsidR="00AD5ADE" w14:paraId="06B744E8" w14:textId="77777777" w:rsidTr="0024161A">
        <w:trPr>
          <w:trHeight w:val="558"/>
          <w:jc w:val="center"/>
        </w:trPr>
        <w:tc>
          <w:tcPr>
            <w:tcW w:w="1555" w:type="dxa"/>
            <w:vAlign w:val="center"/>
          </w:tcPr>
          <w:p w14:paraId="37F76285" w14:textId="77777777" w:rsidR="00AD5ADE" w:rsidRPr="00495908" w:rsidRDefault="00B73CF1" w:rsidP="002540D9">
            <w:pPr>
              <w:pStyle w:val="TableParagraph"/>
              <w:spacing w:line="360" w:lineRule="auto"/>
              <w:ind w:right="96"/>
              <w:rPr>
                <w:rFonts w:asciiTheme="minorEastAsia" w:eastAsiaTheme="minorEastAsia" w:hAnsiTheme="minorEastAsia" w:cs="宋体"/>
                <w:b/>
                <w:bCs/>
                <w:sz w:val="20"/>
                <w:szCs w:val="20"/>
              </w:rPr>
            </w:pPr>
            <w:r w:rsidRPr="00495908">
              <w:rPr>
                <w:rFonts w:asciiTheme="minorEastAsia" w:eastAsiaTheme="minorEastAsia" w:hAnsiTheme="minorEastAsia" w:cs="宋体" w:hint="eastAsia"/>
                <w:b/>
                <w:bCs/>
                <w:sz w:val="20"/>
                <w:szCs w:val="20"/>
              </w:rPr>
              <w:t>时间</w:t>
            </w:r>
          </w:p>
        </w:tc>
        <w:tc>
          <w:tcPr>
            <w:tcW w:w="6970" w:type="dxa"/>
            <w:vAlign w:val="center"/>
          </w:tcPr>
          <w:p w14:paraId="288B653B" w14:textId="130D9B98" w:rsidR="00AD5ADE" w:rsidRPr="00495908" w:rsidRDefault="00B73CF1" w:rsidP="00495908">
            <w:pPr>
              <w:spacing w:before="100" w:beforeAutospacing="1"/>
              <w:ind w:right="96"/>
              <w:rPr>
                <w:rFonts w:asciiTheme="minorEastAsia" w:eastAsiaTheme="minorEastAsia" w:hAnsiTheme="minorEastAsia" w:cs="宋体"/>
                <w:bCs/>
                <w:sz w:val="20"/>
                <w:szCs w:val="20"/>
              </w:rPr>
            </w:pPr>
            <w:r w:rsidRPr="00495908">
              <w:rPr>
                <w:rFonts w:asciiTheme="minorEastAsia" w:eastAsiaTheme="minorEastAsia" w:hAnsiTheme="minorEastAsia" w:cs="宋体" w:hint="eastAsia"/>
                <w:bCs/>
                <w:sz w:val="20"/>
                <w:szCs w:val="20"/>
              </w:rPr>
              <w:t>2024年</w:t>
            </w:r>
            <w:r w:rsidR="00455069">
              <w:rPr>
                <w:rFonts w:asciiTheme="minorEastAsia" w:eastAsiaTheme="minorEastAsia" w:hAnsiTheme="minorEastAsia" w:cs="宋体"/>
                <w:bCs/>
                <w:sz w:val="20"/>
                <w:szCs w:val="20"/>
              </w:rPr>
              <w:t>11</w:t>
            </w:r>
            <w:r w:rsidRPr="00495908">
              <w:rPr>
                <w:rFonts w:asciiTheme="minorEastAsia" w:eastAsiaTheme="minorEastAsia" w:hAnsiTheme="minorEastAsia" w:cs="宋体" w:hint="eastAsia"/>
                <w:bCs/>
                <w:sz w:val="20"/>
                <w:szCs w:val="20"/>
              </w:rPr>
              <w:t>月</w:t>
            </w:r>
            <w:r w:rsidR="00455069">
              <w:rPr>
                <w:rFonts w:asciiTheme="minorEastAsia" w:eastAsiaTheme="minorEastAsia" w:hAnsiTheme="minorEastAsia" w:cs="宋体"/>
                <w:bCs/>
                <w:sz w:val="20"/>
                <w:szCs w:val="20"/>
              </w:rPr>
              <w:t>06</w:t>
            </w:r>
            <w:r w:rsidRPr="00495908">
              <w:rPr>
                <w:rFonts w:asciiTheme="minorEastAsia" w:eastAsiaTheme="minorEastAsia" w:hAnsiTheme="minorEastAsia" w:cs="宋体" w:hint="eastAsia"/>
                <w:bCs/>
                <w:sz w:val="20"/>
                <w:szCs w:val="20"/>
              </w:rPr>
              <w:t>日</w:t>
            </w:r>
            <w:r w:rsidR="008A1959" w:rsidRPr="00495908">
              <w:rPr>
                <w:rFonts w:asciiTheme="minorEastAsia" w:eastAsiaTheme="minorEastAsia" w:hAnsiTheme="minorEastAsia" w:cs="宋体" w:hint="eastAsia"/>
                <w:bCs/>
                <w:sz w:val="20"/>
                <w:szCs w:val="20"/>
              </w:rPr>
              <w:t xml:space="preserve"> </w:t>
            </w:r>
            <w:r w:rsidRPr="00495908">
              <w:rPr>
                <w:rFonts w:asciiTheme="minorEastAsia" w:eastAsiaTheme="minorEastAsia" w:hAnsiTheme="minorEastAsia" w:cs="宋体" w:hint="eastAsia"/>
                <w:bCs/>
                <w:sz w:val="20"/>
                <w:szCs w:val="20"/>
              </w:rPr>
              <w:t>15:00-16:00</w:t>
            </w:r>
          </w:p>
        </w:tc>
      </w:tr>
      <w:tr w:rsidR="00AD5ADE" w14:paraId="7760077B" w14:textId="77777777" w:rsidTr="0024161A">
        <w:trPr>
          <w:trHeight w:val="561"/>
          <w:jc w:val="center"/>
        </w:trPr>
        <w:tc>
          <w:tcPr>
            <w:tcW w:w="1555" w:type="dxa"/>
            <w:vAlign w:val="center"/>
          </w:tcPr>
          <w:p w14:paraId="3FDB1BCC" w14:textId="77777777" w:rsidR="00AD5ADE" w:rsidRDefault="00B73CF1" w:rsidP="002540D9">
            <w:pPr>
              <w:pStyle w:val="TableParagraph"/>
              <w:spacing w:line="360" w:lineRule="auto"/>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6970" w:type="dxa"/>
            <w:vAlign w:val="center"/>
          </w:tcPr>
          <w:p w14:paraId="53C63EB2" w14:textId="58CEB2B9" w:rsidR="00AD5ADE" w:rsidRDefault="00B73CF1" w:rsidP="00455069">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w:t>
            </w:r>
            <w:r>
              <w:rPr>
                <w:rFonts w:asciiTheme="minorEastAsia" w:eastAsiaTheme="minorEastAsia" w:hAnsiTheme="minorEastAsia" w:cs="宋体" w:hint="eastAsia"/>
                <w:sz w:val="20"/>
                <w:szCs w:val="20"/>
              </w:rPr>
              <w:t>网络</w:t>
            </w:r>
            <w:r w:rsidR="00455069">
              <w:rPr>
                <w:rFonts w:asciiTheme="minorEastAsia" w:eastAsiaTheme="minorEastAsia" w:hAnsiTheme="minorEastAsia" w:cs="宋体" w:hint="eastAsia"/>
                <w:sz w:val="20"/>
                <w:szCs w:val="20"/>
              </w:rPr>
              <w:t>文字</w:t>
            </w:r>
            <w:r>
              <w:rPr>
                <w:rFonts w:asciiTheme="minorEastAsia" w:eastAsiaTheme="minorEastAsia" w:hAnsiTheme="minorEastAsia" w:cs="宋体" w:hint="eastAsia"/>
                <w:sz w:val="20"/>
                <w:szCs w:val="20"/>
              </w:rPr>
              <w:t>互动方式</w:t>
            </w:r>
          </w:p>
        </w:tc>
      </w:tr>
      <w:tr w:rsidR="00AD5ADE" w14:paraId="322F2468" w14:textId="77777777" w:rsidTr="0024161A">
        <w:trPr>
          <w:trHeight w:val="1812"/>
          <w:jc w:val="center"/>
        </w:trPr>
        <w:tc>
          <w:tcPr>
            <w:tcW w:w="1555" w:type="dxa"/>
            <w:vAlign w:val="center"/>
          </w:tcPr>
          <w:p w14:paraId="10ADE9ED" w14:textId="77777777" w:rsidR="00A11573" w:rsidRDefault="00B73CF1" w:rsidP="002540D9">
            <w:pPr>
              <w:pStyle w:val="TableParagraph"/>
              <w:spacing w:line="360" w:lineRule="auto"/>
              <w:rPr>
                <w:rFonts w:ascii="宋体" w:eastAsia="宋体" w:hAnsi="宋体" w:cs="宋体"/>
                <w:b/>
                <w:bCs/>
                <w:sz w:val="20"/>
                <w:szCs w:val="20"/>
              </w:rPr>
            </w:pPr>
            <w:r>
              <w:rPr>
                <w:rFonts w:ascii="宋体" w:eastAsia="宋体" w:hAnsi="宋体" w:cs="宋体" w:hint="eastAsia"/>
                <w:b/>
                <w:bCs/>
                <w:sz w:val="20"/>
                <w:szCs w:val="20"/>
              </w:rPr>
              <w:t>上市公司接待</w:t>
            </w:r>
          </w:p>
          <w:p w14:paraId="3A0BEB33" w14:textId="11EB732B" w:rsidR="00AD5ADE" w:rsidRDefault="00B73CF1" w:rsidP="002540D9">
            <w:pPr>
              <w:pStyle w:val="TableParagraph"/>
              <w:spacing w:line="360" w:lineRule="auto"/>
              <w:rPr>
                <w:rFonts w:ascii="宋体" w:eastAsia="宋体" w:hAnsi="宋体" w:cs="宋体"/>
                <w:b/>
                <w:bCs/>
                <w:sz w:val="20"/>
                <w:szCs w:val="20"/>
              </w:rPr>
            </w:pPr>
            <w:r>
              <w:rPr>
                <w:rFonts w:ascii="宋体" w:eastAsia="宋体" w:hAnsi="宋体" w:cs="宋体" w:hint="eastAsia"/>
                <w:b/>
                <w:bCs/>
                <w:sz w:val="20"/>
                <w:szCs w:val="20"/>
              </w:rPr>
              <w:t>人员姓名</w:t>
            </w:r>
          </w:p>
        </w:tc>
        <w:tc>
          <w:tcPr>
            <w:tcW w:w="6970" w:type="dxa"/>
            <w:vAlign w:val="center"/>
          </w:tcPr>
          <w:p w14:paraId="4F79C439" w14:textId="56A186D5" w:rsidR="00CE7E96" w:rsidRPr="00CE7E96" w:rsidRDefault="006C6686" w:rsidP="00F360E6">
            <w:pPr>
              <w:pStyle w:val="TableParagraph"/>
              <w:spacing w:line="360" w:lineRule="auto"/>
              <w:rPr>
                <w:rFonts w:ascii="宋体" w:eastAsia="宋体" w:hAnsi="宋体" w:cs="宋体"/>
                <w:sz w:val="20"/>
                <w:szCs w:val="20"/>
              </w:rPr>
            </w:pPr>
            <w:r>
              <w:rPr>
                <w:rFonts w:ascii="宋体" w:eastAsia="宋体" w:hAnsi="宋体" w:cs="宋体" w:hint="eastAsia"/>
                <w:sz w:val="20"/>
                <w:szCs w:val="20"/>
              </w:rPr>
              <w:t>董事</w:t>
            </w:r>
            <w:r w:rsidR="007052E2">
              <w:rPr>
                <w:rFonts w:ascii="宋体" w:eastAsia="宋体" w:hAnsi="宋体" w:cs="宋体" w:hint="eastAsia"/>
                <w:sz w:val="20"/>
                <w:szCs w:val="20"/>
              </w:rPr>
              <w:t>、</w:t>
            </w:r>
            <w:r w:rsidR="00CE7E96" w:rsidRPr="00CE7E96">
              <w:rPr>
                <w:rFonts w:ascii="宋体" w:eastAsia="宋体" w:hAnsi="宋体" w:cs="宋体" w:hint="eastAsia"/>
                <w:sz w:val="20"/>
                <w:szCs w:val="20"/>
              </w:rPr>
              <w:t>总经理</w:t>
            </w:r>
            <w:r w:rsidR="00CE7E96" w:rsidRPr="00CE7E96">
              <w:rPr>
                <w:rFonts w:ascii="宋体" w:eastAsia="宋体" w:hAnsi="宋体" w:cs="宋体"/>
                <w:sz w:val="20"/>
                <w:szCs w:val="20"/>
              </w:rPr>
              <w:t xml:space="preserve"> 吴敌</w:t>
            </w:r>
          </w:p>
          <w:p w14:paraId="0D69AD61" w14:textId="661DFBA7" w:rsidR="00CE7E96" w:rsidRPr="00CE7E96" w:rsidRDefault="00CE7E96" w:rsidP="00F360E6">
            <w:pPr>
              <w:pStyle w:val="TableParagraph"/>
              <w:spacing w:line="360" w:lineRule="auto"/>
              <w:rPr>
                <w:rFonts w:ascii="宋体" w:eastAsia="宋体" w:hAnsi="宋体" w:cs="宋体"/>
                <w:sz w:val="20"/>
                <w:szCs w:val="20"/>
              </w:rPr>
            </w:pPr>
            <w:r w:rsidRPr="00CE7E96">
              <w:rPr>
                <w:rFonts w:ascii="宋体" w:eastAsia="宋体" w:hAnsi="宋体" w:cs="宋体" w:hint="eastAsia"/>
                <w:sz w:val="20"/>
                <w:szCs w:val="20"/>
              </w:rPr>
              <w:t>独立董事</w:t>
            </w:r>
            <w:r w:rsidRPr="00CE7E96">
              <w:rPr>
                <w:rFonts w:ascii="宋体" w:eastAsia="宋体" w:hAnsi="宋体" w:cs="宋体"/>
                <w:sz w:val="20"/>
                <w:szCs w:val="20"/>
              </w:rPr>
              <w:t xml:space="preserve"> </w:t>
            </w:r>
            <w:r w:rsidR="00455069">
              <w:rPr>
                <w:rFonts w:ascii="宋体" w:eastAsia="宋体" w:hAnsi="宋体" w:cs="宋体" w:hint="eastAsia"/>
                <w:sz w:val="20"/>
                <w:szCs w:val="20"/>
              </w:rPr>
              <w:t>孟跃中</w:t>
            </w:r>
          </w:p>
          <w:p w14:paraId="2A2D2095" w14:textId="77777777" w:rsidR="00CE7E96" w:rsidRPr="00CE7E96" w:rsidRDefault="00CE7E96" w:rsidP="00F360E6">
            <w:pPr>
              <w:pStyle w:val="TableParagraph"/>
              <w:spacing w:line="360" w:lineRule="auto"/>
              <w:rPr>
                <w:rFonts w:ascii="宋体" w:eastAsia="宋体" w:hAnsi="宋体" w:cs="宋体"/>
                <w:sz w:val="20"/>
                <w:szCs w:val="20"/>
              </w:rPr>
            </w:pPr>
            <w:r w:rsidRPr="00CE7E96">
              <w:rPr>
                <w:rFonts w:ascii="宋体" w:eastAsia="宋体" w:hAnsi="宋体" w:cs="宋体" w:hint="eastAsia"/>
                <w:sz w:val="20"/>
                <w:szCs w:val="20"/>
              </w:rPr>
              <w:t>财务总监</w:t>
            </w:r>
            <w:r w:rsidRPr="00CE7E96">
              <w:rPr>
                <w:rFonts w:ascii="宋体" w:eastAsia="宋体" w:hAnsi="宋体" w:cs="宋体"/>
                <w:sz w:val="20"/>
                <w:szCs w:val="20"/>
              </w:rPr>
              <w:t xml:space="preserve"> 奉中杰</w:t>
            </w:r>
          </w:p>
          <w:p w14:paraId="764AE48E" w14:textId="2047AC67" w:rsidR="00AD5ADE" w:rsidRDefault="00CE7E96" w:rsidP="00F360E6">
            <w:pPr>
              <w:pStyle w:val="TableParagraph"/>
              <w:spacing w:line="360" w:lineRule="auto"/>
              <w:rPr>
                <w:rFonts w:ascii="宋体" w:eastAsia="宋体" w:hAnsi="宋体" w:cs="宋体"/>
                <w:sz w:val="20"/>
                <w:szCs w:val="20"/>
              </w:rPr>
            </w:pPr>
            <w:r w:rsidRPr="00CE7E96">
              <w:rPr>
                <w:rFonts w:ascii="宋体" w:eastAsia="宋体" w:hAnsi="宋体" w:cs="宋体" w:hint="eastAsia"/>
                <w:sz w:val="20"/>
                <w:szCs w:val="20"/>
              </w:rPr>
              <w:t>董事会秘书</w:t>
            </w:r>
            <w:r w:rsidRPr="00CE7E96">
              <w:rPr>
                <w:rFonts w:ascii="宋体" w:eastAsia="宋体" w:hAnsi="宋体" w:cs="宋体"/>
                <w:sz w:val="20"/>
                <w:szCs w:val="20"/>
              </w:rPr>
              <w:t xml:space="preserve"> 戴耀珊</w:t>
            </w:r>
          </w:p>
        </w:tc>
      </w:tr>
      <w:tr w:rsidR="00AD5ADE" w14:paraId="0BD723C1" w14:textId="77777777" w:rsidTr="0024161A">
        <w:trPr>
          <w:trHeight w:val="561"/>
          <w:jc w:val="center"/>
        </w:trPr>
        <w:tc>
          <w:tcPr>
            <w:tcW w:w="1555" w:type="dxa"/>
            <w:vAlign w:val="center"/>
          </w:tcPr>
          <w:p w14:paraId="7B5E62AC" w14:textId="77777777" w:rsidR="00A11573" w:rsidRDefault="00B73CF1" w:rsidP="002540D9">
            <w:pPr>
              <w:pStyle w:val="TableParagraph"/>
              <w:spacing w:line="360" w:lineRule="auto"/>
              <w:ind w:left="108"/>
              <w:rPr>
                <w:rFonts w:ascii="宋体" w:eastAsia="宋体" w:hAnsi="宋体" w:cs="宋体"/>
                <w:b/>
                <w:bCs/>
                <w:sz w:val="20"/>
                <w:szCs w:val="20"/>
              </w:rPr>
            </w:pPr>
            <w:r>
              <w:rPr>
                <w:rFonts w:ascii="宋体" w:eastAsia="宋体" w:hAnsi="宋体" w:cs="宋体" w:hint="eastAsia"/>
                <w:b/>
                <w:bCs/>
                <w:sz w:val="20"/>
                <w:szCs w:val="20"/>
              </w:rPr>
              <w:t>投资者关系</w:t>
            </w:r>
          </w:p>
          <w:p w14:paraId="55947755" w14:textId="7AF3F080" w:rsidR="00AD5ADE" w:rsidRDefault="00B73CF1" w:rsidP="002540D9">
            <w:pPr>
              <w:pStyle w:val="TableParagraph"/>
              <w:spacing w:line="360" w:lineRule="auto"/>
              <w:ind w:left="108"/>
              <w:rPr>
                <w:rFonts w:ascii="宋体" w:eastAsia="宋体" w:hAnsi="宋体" w:cs="宋体"/>
                <w:b/>
                <w:bCs/>
                <w:sz w:val="20"/>
                <w:szCs w:val="20"/>
              </w:rPr>
            </w:pPr>
            <w:r>
              <w:rPr>
                <w:rFonts w:ascii="宋体" w:eastAsia="宋体" w:hAnsi="宋体" w:cs="宋体" w:hint="eastAsia"/>
                <w:b/>
                <w:bCs/>
                <w:sz w:val="20"/>
                <w:szCs w:val="20"/>
              </w:rPr>
              <w:t>活动主要内容介绍</w:t>
            </w:r>
          </w:p>
        </w:tc>
        <w:tc>
          <w:tcPr>
            <w:tcW w:w="6970" w:type="dxa"/>
            <w:vAlign w:val="center"/>
          </w:tcPr>
          <w:p w14:paraId="5C11A473" w14:textId="77777777" w:rsidR="00AD5ADE" w:rsidRDefault="00B73CF1" w:rsidP="00455069">
            <w:pPr>
              <w:pStyle w:val="TableParagraph"/>
              <w:spacing w:line="360" w:lineRule="auto"/>
              <w:ind w:left="402"/>
              <w:rPr>
                <w:rFonts w:ascii="宋体" w:eastAsia="宋体" w:hAnsi="宋体" w:cs="宋体"/>
                <w:b/>
                <w:sz w:val="20"/>
              </w:rPr>
            </w:pPr>
            <w:r>
              <w:rPr>
                <w:rFonts w:ascii="宋体" w:eastAsia="宋体" w:hAnsi="宋体" w:cs="宋体" w:hint="eastAsia"/>
                <w:b/>
                <w:sz w:val="20"/>
              </w:rPr>
              <w:t>与投资者网络文字互动交流环节，主要问题及回复汇总如下：</w:t>
            </w:r>
          </w:p>
          <w:p w14:paraId="2BDEC3FE" w14:textId="6C86A157" w:rsidR="00AD5ADE" w:rsidRPr="00601F84" w:rsidRDefault="00833423">
            <w:pPr>
              <w:pStyle w:val="TableParagraph"/>
              <w:numPr>
                <w:ilvl w:val="0"/>
                <w:numId w:val="2"/>
              </w:numPr>
              <w:spacing w:line="360" w:lineRule="auto"/>
              <w:ind w:left="0" w:firstLine="402"/>
              <w:rPr>
                <w:rFonts w:ascii="宋体" w:eastAsia="宋体" w:hAnsi="宋体" w:cs="宋体"/>
                <w:sz w:val="20"/>
                <w:szCs w:val="20"/>
              </w:rPr>
            </w:pPr>
            <w:r>
              <w:rPr>
                <w:rFonts w:ascii="宋体" w:eastAsia="宋体" w:hAnsi="宋体" w:cs="宋体"/>
                <w:b/>
                <w:sz w:val="20"/>
              </w:rPr>
              <w:t>经历了转型的阵痛，金发逐步回到高速发展，打算怎么借助一体化协同的优势打开更大的增量市场？</w:t>
            </w:r>
          </w:p>
          <w:p w14:paraId="7323FBAA" w14:textId="2003B7F8" w:rsidR="00D53069" w:rsidRPr="00D53069" w:rsidRDefault="00833423" w:rsidP="00D53069">
            <w:pPr>
              <w:pStyle w:val="TableParagraph"/>
              <w:spacing w:line="360" w:lineRule="auto"/>
              <w:ind w:firstLineChars="200" w:firstLine="400"/>
              <w:rPr>
                <w:rFonts w:ascii="宋体" w:eastAsia="宋体" w:hAnsi="宋体" w:cs="宋体"/>
                <w:sz w:val="20"/>
                <w:szCs w:val="20"/>
              </w:rPr>
            </w:pPr>
            <w:r>
              <w:rPr>
                <w:rFonts w:ascii="宋体" w:eastAsia="宋体" w:hAnsi="宋体" w:cs="宋体"/>
                <w:sz w:val="20"/>
              </w:rPr>
              <w:t>答:尊敬的投资者，您好！近年来，公司坚持“强化中间、夯实两端、创新引领、跨越发展”的方针，发挥高分子材料业务的支柱作用，深化发展改性塑料业务、特种工程塑料、生物降解材料业务，向上游打通ABS、PP产业链，向下游进入碳纤维复材、医疗健康领域，促成了全产业链的协同发展。 未来，公司将继续深入发展改性塑料、特种工程塑料、生物降解材料等领域，积极提升市场占有率，凭借领先优势保持业绩稳健增长。同时，公司将持续提升绿色石化业务、医疗健康业务的运营效率，并借助一体化协同的优势以及改性技术优势，努力提升绿色石化业务、医疗健康业务的盈利能力以及业务壁垒，提升公</w:t>
            </w:r>
            <w:r>
              <w:rPr>
                <w:rFonts w:ascii="宋体" w:eastAsia="宋体" w:hAnsi="宋体" w:cs="宋体"/>
                <w:sz w:val="20"/>
              </w:rPr>
              <w:lastRenderedPageBreak/>
              <w:t>司产品的综合竞争力，巩固并扩大市场中的竞争优势。感谢您对公司的关注！</w:t>
            </w:r>
          </w:p>
          <w:p w14:paraId="6E94F970" w14:textId="112C2963" w:rsidR="00AD5ADE" w:rsidRDefault="00833423">
            <w:pPr>
              <w:pStyle w:val="TableParagraph"/>
              <w:numPr>
                <w:ilvl w:val="0"/>
                <w:numId w:val="2"/>
              </w:numPr>
              <w:spacing w:line="360" w:lineRule="auto"/>
              <w:ind w:left="0" w:firstLine="402"/>
              <w:rPr>
                <w:rFonts w:ascii="宋体" w:eastAsia="宋体" w:hAnsi="宋体" w:cs="宋体"/>
                <w:sz w:val="20"/>
                <w:szCs w:val="20"/>
              </w:rPr>
            </w:pPr>
            <w:r>
              <w:rPr>
                <w:rFonts w:ascii="宋体" w:eastAsia="宋体" w:hAnsi="宋体" w:cs="宋体"/>
                <w:b/>
                <w:sz w:val="20"/>
              </w:rPr>
              <w:t>公司今年三季度创单季度营收有史以来的最高，请问原因是什么？如何保持这样强劲的势头？</w:t>
            </w:r>
          </w:p>
          <w:p w14:paraId="6432430F" w14:textId="7330C4EE" w:rsidR="00AD5ADE" w:rsidRDefault="00833423">
            <w:pPr>
              <w:pStyle w:val="TableParagraph"/>
              <w:spacing w:line="360" w:lineRule="auto"/>
              <w:ind w:firstLineChars="200" w:firstLine="400"/>
              <w:rPr>
                <w:rFonts w:ascii="宋体" w:eastAsia="宋体" w:hAnsi="宋体" w:cs="宋体"/>
                <w:sz w:val="20"/>
              </w:rPr>
            </w:pPr>
            <w:r>
              <w:rPr>
                <w:rFonts w:ascii="宋体" w:eastAsia="宋体" w:hAnsi="宋体" w:cs="宋体"/>
                <w:sz w:val="20"/>
              </w:rPr>
              <w:t>答:尊敬的投资者，您好！得益于公司改性塑料和新材料产品市场占有率提升，以及绿色石化和医疗健康产品产能爬坡，各产品产销量同比均实现增长，今年第三季度，公司实现单季度营收最高。后续，公司将继续统筹四大业务模块，发挥产业链一体化优势及高分子材料改性技术优势，积极在改性塑料及新材料业务上抢单增收，持续提升绿色石化业务及医疗健康业务的运营效率，努力实现公司高质量、可持续发展。感谢您对公司的关注！</w:t>
            </w:r>
          </w:p>
          <w:p w14:paraId="77437C93" w14:textId="4171E5BB" w:rsidR="00AD5ADE" w:rsidRDefault="00E4425E">
            <w:pPr>
              <w:pStyle w:val="TableParagraph"/>
              <w:numPr>
                <w:ilvl w:val="0"/>
                <w:numId w:val="2"/>
              </w:numPr>
              <w:spacing w:line="360" w:lineRule="auto"/>
              <w:ind w:left="0" w:firstLine="402"/>
              <w:rPr>
                <w:rFonts w:ascii="宋体" w:eastAsia="宋体" w:hAnsi="宋体" w:cs="宋体"/>
                <w:sz w:val="20"/>
                <w:szCs w:val="20"/>
              </w:rPr>
            </w:pPr>
            <w:r>
              <w:rPr>
                <w:rFonts w:ascii="宋体" w:eastAsia="宋体" w:hAnsi="宋体" w:cs="宋体"/>
                <w:b/>
                <w:sz w:val="20"/>
              </w:rPr>
              <w:t>近来低空经济很</w:t>
            </w:r>
            <w:r w:rsidR="00C45F6A">
              <w:rPr>
                <w:rFonts w:ascii="宋体" w:eastAsia="宋体" w:hAnsi="宋体" w:cs="宋体"/>
                <w:b/>
                <w:sz w:val="20"/>
              </w:rPr>
              <w:t>火，贵司怎么</w:t>
            </w:r>
            <w:r w:rsidR="00C45F6A">
              <w:rPr>
                <w:rFonts w:ascii="宋体" w:eastAsia="宋体" w:hAnsi="宋体" w:cs="宋体" w:hint="eastAsia"/>
                <w:b/>
                <w:sz w:val="20"/>
              </w:rPr>
              <w:t>看</w:t>
            </w:r>
            <w:r>
              <w:rPr>
                <w:rFonts w:ascii="宋体" w:eastAsia="宋体" w:hAnsi="宋体" w:cs="宋体"/>
                <w:b/>
                <w:sz w:val="20"/>
              </w:rPr>
              <w:t>待低空经济？怎么布局低空经济？</w:t>
            </w:r>
          </w:p>
          <w:p w14:paraId="730F0358" w14:textId="46897885" w:rsidR="00AD5ADE" w:rsidRDefault="00E4425E">
            <w:pPr>
              <w:pStyle w:val="TableParagraph"/>
              <w:spacing w:line="360" w:lineRule="auto"/>
              <w:ind w:firstLineChars="200" w:firstLine="400"/>
              <w:rPr>
                <w:rFonts w:ascii="宋体" w:eastAsia="宋体" w:hAnsi="宋体" w:cs="宋体"/>
                <w:sz w:val="20"/>
              </w:rPr>
            </w:pPr>
            <w:r>
              <w:rPr>
                <w:rFonts w:ascii="宋体" w:eastAsia="宋体" w:hAnsi="宋体" w:cs="宋体"/>
                <w:sz w:val="20"/>
              </w:rPr>
              <w:t>答:尊敬的投资者，您好！低空经济作为战略性新兴产业，科技含量高、创新要素集中，具备明显的新质生产力特征，发展空间广阔。其中，无人机、飞行汽车等低空飞行器，对具备轻量化、高强度、耐腐蚀等特性的材料需求较高，公司研发的特种工程塑料、碳纤维增强复合材料等产品，能够有效满足相关需求，目前在无人机领域已有应用，飞行汽车材料正在认证推进中。未来，公司也将持续关注低空经济领域发展态势，积极开发高分子材料相关解决方案，助力低空经济发展。感谢您对公司的关注！</w:t>
            </w:r>
          </w:p>
          <w:p w14:paraId="22002F32" w14:textId="6AC585C5" w:rsidR="00AD5ADE" w:rsidRDefault="00E4425E">
            <w:pPr>
              <w:pStyle w:val="TableParagraph"/>
              <w:numPr>
                <w:ilvl w:val="0"/>
                <w:numId w:val="2"/>
              </w:numPr>
              <w:spacing w:line="360" w:lineRule="auto"/>
              <w:ind w:left="0" w:firstLine="402"/>
              <w:rPr>
                <w:rFonts w:ascii="宋体" w:eastAsia="宋体" w:hAnsi="宋体" w:cs="宋体"/>
                <w:b/>
                <w:sz w:val="20"/>
              </w:rPr>
            </w:pPr>
            <w:r>
              <w:rPr>
                <w:rFonts w:ascii="宋体" w:eastAsia="宋体" w:hAnsi="宋体" w:cs="宋体"/>
                <w:b/>
                <w:sz w:val="20"/>
              </w:rPr>
              <w:t>近期国家组建了中国资源循环集团有限公司，公司如何看待未来循环经济的发展？目前公司在循环经济方面有哪些布局？</w:t>
            </w:r>
          </w:p>
          <w:p w14:paraId="7C1F5E1D" w14:textId="5736C0EC" w:rsidR="00AD5ADE" w:rsidRDefault="00E4425E">
            <w:pPr>
              <w:pStyle w:val="TableParagraph"/>
              <w:spacing w:line="360" w:lineRule="auto"/>
              <w:ind w:firstLineChars="200" w:firstLine="400"/>
              <w:rPr>
                <w:rFonts w:ascii="宋体" w:eastAsia="宋体" w:hAnsi="宋体" w:cs="宋体"/>
                <w:sz w:val="20"/>
              </w:rPr>
            </w:pPr>
            <w:r>
              <w:rPr>
                <w:rFonts w:ascii="宋体" w:eastAsia="宋体" w:hAnsi="宋体" w:cs="宋体"/>
                <w:sz w:val="20"/>
              </w:rPr>
              <w:t>答:尊敬的投资者，您好！在公司看来，循环经济符合可持续发展的经济增长理念，具备广阔的市场空间。早在2015年，金发科技在国家科技部的支持下，已经建立了废旧塑料资源高效开发及高质利用国家重点实验室，成为较早一批进入循环经济领域的公司。经过多年的发展，目前，金发科技已经具备处理多来源、多类别废旧塑料的回收以及再生利用能力，与多个世界500强企业在废旧塑料回收、全生命周期管理和低碳材料综合解决方案上展开战略合作，相关产品在汽车、家电、电子电工、消费电子、包装等领域都有应用。今年前三季度，公司已经实现环保高性能再生塑料销量约20万吨。感谢您对公司的关注！</w:t>
            </w:r>
          </w:p>
          <w:p w14:paraId="5A6A6D47" w14:textId="115D3C00" w:rsidR="00AD5ADE" w:rsidRDefault="004E1C10">
            <w:pPr>
              <w:pStyle w:val="TableParagraph"/>
              <w:numPr>
                <w:ilvl w:val="0"/>
                <w:numId w:val="2"/>
              </w:numPr>
              <w:spacing w:line="360" w:lineRule="auto"/>
              <w:ind w:left="0" w:firstLine="402"/>
              <w:rPr>
                <w:rFonts w:ascii="宋体" w:eastAsia="宋体" w:hAnsi="宋体" w:cs="宋体"/>
                <w:b/>
                <w:sz w:val="20"/>
              </w:rPr>
            </w:pPr>
            <w:r>
              <w:rPr>
                <w:rFonts w:ascii="宋体" w:eastAsia="宋体" w:hAnsi="宋体" w:cs="宋体"/>
                <w:b/>
                <w:sz w:val="20"/>
              </w:rPr>
              <w:t>石化业务中，目前辽宁专用料销售占比达到多少？相比普通ABS、PP，盈利能力能够提升多少？</w:t>
            </w:r>
          </w:p>
          <w:p w14:paraId="3FEF289D" w14:textId="243423DA" w:rsidR="00AD5ADE" w:rsidRDefault="00D158F3">
            <w:pPr>
              <w:pStyle w:val="TableParagraph"/>
              <w:spacing w:line="360" w:lineRule="auto"/>
              <w:ind w:firstLineChars="200" w:firstLine="400"/>
              <w:rPr>
                <w:rFonts w:ascii="宋体" w:eastAsia="宋体" w:hAnsi="宋体" w:cs="宋体"/>
                <w:sz w:val="20"/>
                <w:szCs w:val="20"/>
              </w:rPr>
            </w:pPr>
            <w:r>
              <w:rPr>
                <w:rFonts w:ascii="宋体" w:eastAsia="宋体" w:hAnsi="宋体" w:cs="宋体"/>
                <w:sz w:val="20"/>
              </w:rPr>
              <w:t>答:</w:t>
            </w:r>
            <w:r w:rsidR="004E1C10">
              <w:rPr>
                <w:rFonts w:ascii="宋体" w:eastAsia="宋体" w:hAnsi="宋体" w:cs="宋体"/>
                <w:sz w:val="20"/>
              </w:rPr>
              <w:t xml:space="preserve"> 尊敬的投资者，您好！今年以来，公司持续推进绿色石化业务装置的“安稳长满优”生产，并积极推进辽宁金发专用料的销售。目前，辽宁金发专用料销售占比已经达到50%左右，玩具、火机等专用料相比通用料，单吨价格均有所提升。感谢您对公司的关注！</w:t>
            </w:r>
          </w:p>
          <w:p w14:paraId="700043D9" w14:textId="77777777" w:rsidR="00172001" w:rsidRPr="00172001" w:rsidRDefault="00634E55" w:rsidP="0023326A">
            <w:pPr>
              <w:pStyle w:val="TableParagraph"/>
              <w:numPr>
                <w:ilvl w:val="0"/>
                <w:numId w:val="2"/>
              </w:numPr>
              <w:spacing w:line="360" w:lineRule="auto"/>
              <w:ind w:left="0" w:firstLine="402"/>
              <w:rPr>
                <w:rFonts w:ascii="宋体" w:eastAsia="宋体" w:hAnsi="宋体" w:cs="宋体"/>
                <w:sz w:val="20"/>
              </w:rPr>
            </w:pPr>
            <w:r>
              <w:rPr>
                <w:rFonts w:ascii="宋体" w:eastAsia="宋体" w:hAnsi="宋体" w:cs="宋体"/>
                <w:b/>
                <w:sz w:val="20"/>
              </w:rPr>
              <w:t>公司当前的数字化改革进展如何？</w:t>
            </w:r>
            <w:r>
              <w:rPr>
                <w:rFonts w:ascii="宋体" w:eastAsia="宋体" w:hAnsi="宋体" w:cs="宋体"/>
                <w:b/>
                <w:sz w:val="20"/>
              </w:rPr>
              <w:br/>
            </w:r>
            <w:r>
              <w:rPr>
                <w:rFonts w:ascii="宋体" w:eastAsia="宋体" w:hAnsi="宋体" w:cs="宋体"/>
                <w:sz w:val="20"/>
              </w:rPr>
              <w:lastRenderedPageBreak/>
              <w:t xml:space="preserve">    答:尊敬的投资者，您好！公司密切关注数字化技术的革新与变化，今年公司的管理主体是“以数字化转型为抓手，赋能高质量持续发展”，目前，公司正结合自身运营情况，将数字化技术融入研发、生产、管理等环节，推进数字化转型。当前，大数据建模分析平台已应用于部分产线。感谢您对公司的关注</w:t>
            </w:r>
            <w:r w:rsidRPr="0023326A">
              <w:rPr>
                <w:rFonts w:ascii="宋体" w:eastAsia="宋体" w:hAnsi="宋体" w:cs="宋体"/>
                <w:b/>
                <w:sz w:val="20"/>
              </w:rPr>
              <w:t>！</w:t>
            </w:r>
          </w:p>
          <w:p w14:paraId="367FB7DE" w14:textId="6A38809C" w:rsidR="00172001" w:rsidRDefault="00634E55" w:rsidP="00172001">
            <w:pPr>
              <w:pStyle w:val="TableParagraph"/>
              <w:numPr>
                <w:ilvl w:val="0"/>
                <w:numId w:val="2"/>
              </w:numPr>
              <w:spacing w:line="360" w:lineRule="auto"/>
              <w:ind w:left="0" w:firstLine="402"/>
              <w:rPr>
                <w:rFonts w:ascii="宋体" w:eastAsia="宋体" w:hAnsi="宋体" w:cs="宋体"/>
                <w:sz w:val="20"/>
              </w:rPr>
            </w:pPr>
            <w:r>
              <w:rPr>
                <w:rFonts w:ascii="宋体" w:eastAsia="宋体" w:hAnsi="宋体" w:cs="宋体"/>
                <w:b/>
                <w:sz w:val="20"/>
              </w:rPr>
              <w:t>辽宁金发，宁波金发的净利润分别</w:t>
            </w:r>
            <w:r w:rsidR="0016011C">
              <w:rPr>
                <w:rFonts w:ascii="宋体" w:eastAsia="宋体" w:hAnsi="宋体" w:cs="宋体" w:hint="eastAsia"/>
                <w:b/>
                <w:sz w:val="20"/>
              </w:rPr>
              <w:t>是</w:t>
            </w:r>
            <w:r>
              <w:rPr>
                <w:rFonts w:ascii="宋体" w:eastAsia="宋体" w:hAnsi="宋体" w:cs="宋体"/>
                <w:b/>
                <w:sz w:val="20"/>
              </w:rPr>
              <w:t>多少？</w:t>
            </w:r>
            <w:r w:rsidR="0016011C">
              <w:rPr>
                <w:rFonts w:ascii="宋体" w:eastAsia="宋体" w:hAnsi="宋体" w:cs="宋体" w:hint="eastAsia"/>
                <w:b/>
                <w:sz w:val="20"/>
              </w:rPr>
              <w:t>腾</w:t>
            </w:r>
            <w:r>
              <w:rPr>
                <w:rFonts w:ascii="宋体" w:eastAsia="宋体" w:hAnsi="宋体" w:cs="宋体"/>
                <w:b/>
                <w:sz w:val="20"/>
              </w:rPr>
              <w:t>曦</w:t>
            </w:r>
            <w:r w:rsidR="0016011C">
              <w:rPr>
                <w:rFonts w:ascii="宋体" w:eastAsia="宋体" w:hAnsi="宋体" w:cs="宋体" w:hint="eastAsia"/>
                <w:b/>
                <w:sz w:val="20"/>
              </w:rPr>
              <w:t>晨</w:t>
            </w:r>
            <w:r>
              <w:rPr>
                <w:rFonts w:ascii="宋体" w:eastAsia="宋体" w:hAnsi="宋体" w:cs="宋体"/>
                <w:b/>
                <w:sz w:val="20"/>
              </w:rPr>
              <w:t>持有的辽宁金发的股权，公司将来会回购回来吗？</w:t>
            </w:r>
          </w:p>
          <w:p w14:paraId="6219F989" w14:textId="77777777" w:rsidR="00172001" w:rsidRDefault="00634E55" w:rsidP="00172001">
            <w:pPr>
              <w:pStyle w:val="TableParagraph"/>
              <w:spacing w:line="360" w:lineRule="auto"/>
              <w:ind w:firstLineChars="200" w:firstLine="400"/>
              <w:rPr>
                <w:rFonts w:ascii="宋体" w:eastAsia="宋体" w:hAnsi="宋体" w:cs="宋体"/>
                <w:sz w:val="20"/>
              </w:rPr>
            </w:pPr>
            <w:r w:rsidRPr="00172001">
              <w:rPr>
                <w:rFonts w:ascii="宋体" w:eastAsia="宋体" w:hAnsi="宋体" w:cs="宋体"/>
                <w:sz w:val="20"/>
              </w:rPr>
              <w:t>答:尊敬的投资者，您好！公司子公司辽宁金发、宁波金发今年第三季度单季度对公司归母净利润影响分别为-1.96亿元、-0.68亿元，亏损较去年同期有所收窄。对于腾曦晨持有的辽宁金发股权，公司无回购义务。感谢您对公司的关注！</w:t>
            </w:r>
          </w:p>
          <w:p w14:paraId="6520855F" w14:textId="6D29A676" w:rsidR="00A224F5" w:rsidRPr="0028769A" w:rsidRDefault="00634E55" w:rsidP="0028769A">
            <w:pPr>
              <w:pStyle w:val="TableParagraph"/>
              <w:numPr>
                <w:ilvl w:val="0"/>
                <w:numId w:val="2"/>
              </w:numPr>
              <w:spacing w:line="360" w:lineRule="auto"/>
              <w:ind w:left="0" w:firstLine="402"/>
              <w:rPr>
                <w:rFonts w:ascii="宋体" w:eastAsia="宋体" w:hAnsi="宋体" w:cs="宋体"/>
                <w:sz w:val="20"/>
              </w:rPr>
            </w:pPr>
            <w:r w:rsidRPr="00172001">
              <w:rPr>
                <w:rFonts w:ascii="宋体" w:eastAsia="宋体" w:hAnsi="宋体" w:cs="宋体"/>
                <w:b/>
                <w:sz w:val="20"/>
              </w:rPr>
              <w:t>上半年辽宁金发的ABSKF730价格部分时间高于417和121H，目前已经低于这两个产品，请问公司KF730的市场定位是什么</w:t>
            </w:r>
            <w:bookmarkStart w:id="0" w:name="_GoBack"/>
            <w:bookmarkEnd w:id="0"/>
            <w:r w:rsidRPr="00172001">
              <w:rPr>
                <w:rFonts w:ascii="宋体" w:eastAsia="宋体" w:hAnsi="宋体" w:cs="宋体"/>
                <w:b/>
                <w:sz w:val="20"/>
              </w:rPr>
              <w:t>？</w:t>
            </w:r>
            <w:r w:rsidRPr="00172001">
              <w:rPr>
                <w:rFonts w:ascii="宋体" w:eastAsia="宋体" w:hAnsi="宋体" w:cs="宋体"/>
                <w:b/>
                <w:sz w:val="20"/>
              </w:rPr>
              <w:br/>
            </w:r>
            <w:r w:rsidRPr="00172001">
              <w:rPr>
                <w:rFonts w:ascii="宋体" w:eastAsia="宋体" w:hAnsi="宋体" w:cs="宋体"/>
                <w:sz w:val="20"/>
              </w:rPr>
              <w:t xml:space="preserve">    答:尊敬的投资者</w:t>
            </w:r>
            <w:r w:rsidR="0028769A">
              <w:rPr>
                <w:rFonts w:ascii="宋体" w:eastAsia="宋体" w:hAnsi="宋体" w:cs="宋体" w:hint="eastAsia"/>
                <w:sz w:val="20"/>
              </w:rPr>
              <w:t>，</w:t>
            </w:r>
            <w:r w:rsidRPr="00172001">
              <w:rPr>
                <w:rFonts w:ascii="宋体" w:eastAsia="宋体" w:hAnsi="宋体" w:cs="宋体"/>
                <w:sz w:val="20"/>
              </w:rPr>
              <w:t>您好</w:t>
            </w:r>
            <w:r w:rsidR="0028769A">
              <w:rPr>
                <w:rFonts w:ascii="宋体" w:eastAsia="宋体" w:hAnsi="宋体" w:cs="宋体" w:hint="eastAsia"/>
                <w:sz w:val="20"/>
              </w:rPr>
              <w:t>！</w:t>
            </w:r>
            <w:r w:rsidRPr="00172001">
              <w:rPr>
                <w:rFonts w:ascii="宋体" w:eastAsia="宋体" w:hAnsi="宋体" w:cs="宋体"/>
                <w:sz w:val="20"/>
              </w:rPr>
              <w:t>树脂产品市场价格随上下游供需情况波动，公司产品销售价格与接单时市场行情、销售策略等相关，</w:t>
            </w:r>
            <w:r w:rsidR="009942AD">
              <w:rPr>
                <w:rFonts w:ascii="宋体" w:eastAsia="宋体" w:hAnsi="宋体" w:cs="宋体" w:hint="eastAsia"/>
                <w:sz w:val="20"/>
              </w:rPr>
              <w:t>A</w:t>
            </w:r>
            <w:r w:rsidR="009942AD">
              <w:rPr>
                <w:rFonts w:ascii="宋体" w:eastAsia="宋体" w:hAnsi="宋体" w:cs="宋体"/>
                <w:sz w:val="20"/>
              </w:rPr>
              <w:t xml:space="preserve">BS </w:t>
            </w:r>
            <w:r w:rsidRPr="00172001">
              <w:rPr>
                <w:rFonts w:ascii="宋体" w:eastAsia="宋体" w:hAnsi="宋体" w:cs="宋体"/>
                <w:sz w:val="20"/>
              </w:rPr>
              <w:t>KF</w:t>
            </w:r>
            <w:r w:rsidR="009942AD">
              <w:rPr>
                <w:rFonts w:ascii="宋体" w:eastAsia="宋体" w:hAnsi="宋体" w:cs="宋体"/>
                <w:sz w:val="20"/>
              </w:rPr>
              <w:t>-</w:t>
            </w:r>
            <w:r w:rsidRPr="00172001">
              <w:rPr>
                <w:rFonts w:ascii="宋体" w:eastAsia="宋体" w:hAnsi="宋体" w:cs="宋体"/>
                <w:sz w:val="20"/>
              </w:rPr>
              <w:t>730为公司的通用</w:t>
            </w:r>
            <w:r w:rsidR="0028769A">
              <w:rPr>
                <w:rFonts w:ascii="宋体" w:eastAsia="宋体" w:hAnsi="宋体" w:cs="宋体" w:hint="eastAsia"/>
                <w:sz w:val="20"/>
              </w:rPr>
              <w:t>ABS</w:t>
            </w:r>
            <w:r w:rsidRPr="0028769A">
              <w:rPr>
                <w:rFonts w:ascii="宋体" w:eastAsia="宋体" w:hAnsi="宋体" w:cs="宋体"/>
                <w:sz w:val="20"/>
              </w:rPr>
              <w:t>材料，可广泛应用于下游众多行业和产品。此外公司结合下游细分市场的需求，发挥公司材料应用优势，持续推进各专用牌号的开发和销售，以不断提升公司盈利，目前针对下游应用的有头盔、箱包、玩具和打火机等专用材料，材料性能优异，盈利情况强于通用材料。感谢您的关注！</w:t>
            </w:r>
          </w:p>
          <w:p w14:paraId="1B41D735" w14:textId="77777777" w:rsidR="00A224F5" w:rsidRDefault="00634E55" w:rsidP="00172001">
            <w:pPr>
              <w:pStyle w:val="TableParagraph"/>
              <w:numPr>
                <w:ilvl w:val="0"/>
                <w:numId w:val="2"/>
              </w:numPr>
              <w:spacing w:line="360" w:lineRule="auto"/>
              <w:ind w:left="0" w:firstLine="402"/>
              <w:rPr>
                <w:rFonts w:ascii="宋体" w:eastAsia="宋体" w:hAnsi="宋体" w:cs="宋体"/>
                <w:sz w:val="20"/>
              </w:rPr>
            </w:pPr>
            <w:r w:rsidRPr="00172001">
              <w:rPr>
                <w:rFonts w:ascii="宋体" w:eastAsia="宋体" w:hAnsi="宋体" w:cs="宋体"/>
                <w:b/>
                <w:sz w:val="20"/>
              </w:rPr>
              <w:t>你好，公司作为全球新材料龙头企业，工信部印发的建设《新材料大数据中心》公司是否有布局？是否可以依托公司的《材料仿真数据卡片库》建设新材料大数据中心？谢谢</w:t>
            </w:r>
            <w:r w:rsidRPr="00172001">
              <w:rPr>
                <w:rFonts w:ascii="宋体" w:eastAsia="宋体" w:hAnsi="宋体" w:cs="宋体"/>
                <w:b/>
                <w:sz w:val="20"/>
              </w:rPr>
              <w:br/>
            </w:r>
            <w:r w:rsidRPr="00172001">
              <w:rPr>
                <w:rFonts w:ascii="宋体" w:eastAsia="宋体" w:hAnsi="宋体" w:cs="宋体"/>
                <w:sz w:val="20"/>
              </w:rPr>
              <w:t xml:space="preserve">    答:尊敬的投资者，您好！截止目前，公司尚未参与工信部“新材料大数据中心”相关环节的建设。近年来，公司以数字化转型为抓手，推进大数据技术在企业生产、经营等环节的应用，赋能高质量持续发展，目前，公司已在上海基地建立车用高分子材料及其零部件服役数据库，形成高分子材料-检测方法-服役评价-CAE预测-产品验证为一体的全方位验证链条。通过建立的车用高分子材料及其零部件服役数据库，识别出材料设计和应用的规律，指导同行业以及产业链上下游企业持续创新。感谢您对公司的关注！</w:t>
            </w:r>
          </w:p>
          <w:p w14:paraId="47A5D381" w14:textId="77777777" w:rsidR="00A224F5" w:rsidRDefault="00634E55" w:rsidP="00172001">
            <w:pPr>
              <w:pStyle w:val="TableParagraph"/>
              <w:numPr>
                <w:ilvl w:val="0"/>
                <w:numId w:val="2"/>
              </w:numPr>
              <w:spacing w:line="360" w:lineRule="auto"/>
              <w:ind w:left="0" w:firstLine="402"/>
              <w:rPr>
                <w:rFonts w:ascii="宋体" w:eastAsia="宋体" w:hAnsi="宋体" w:cs="宋体"/>
                <w:sz w:val="20"/>
              </w:rPr>
            </w:pPr>
            <w:r w:rsidRPr="00172001">
              <w:rPr>
                <w:rFonts w:ascii="宋体" w:eastAsia="宋体" w:hAnsi="宋体" w:cs="宋体"/>
                <w:b/>
                <w:sz w:val="20"/>
              </w:rPr>
              <w:t>避免以后持续亏损，是否考虑将医疗健康板块整体出售？</w:t>
            </w:r>
            <w:r w:rsidRPr="00172001">
              <w:rPr>
                <w:rFonts w:ascii="宋体" w:eastAsia="宋体" w:hAnsi="宋体" w:cs="宋体"/>
                <w:b/>
                <w:sz w:val="20"/>
              </w:rPr>
              <w:br/>
            </w:r>
            <w:r w:rsidRPr="00172001">
              <w:rPr>
                <w:rFonts w:ascii="宋体" w:eastAsia="宋体" w:hAnsi="宋体" w:cs="宋体"/>
                <w:sz w:val="20"/>
              </w:rPr>
              <w:t xml:space="preserve">    答:尊敬的投资者，您好！医疗领域是高分子材料的重要下游，公司进入该领域，目的是为了实现上下游产业链一体化，提升公司综合竞争力。因此，公司目前没有将医疗健康板块整体出售的计划。今年以来，除了逐步提升丁腈手套产能利用率外，公司积极布局高端化路线，现正开发NC膜、闪蒸无纺布等高壁垒的产品。对于该项业务板块，一方面，公司会积极拓展市场，提升品牌影</w:t>
            </w:r>
            <w:r w:rsidRPr="00172001">
              <w:rPr>
                <w:rFonts w:ascii="宋体" w:eastAsia="宋体" w:hAnsi="宋体" w:cs="宋体"/>
                <w:sz w:val="20"/>
              </w:rPr>
              <w:lastRenderedPageBreak/>
              <w:t>响力，通过抢占市场份额，来提升产能利用率，从而提升产品的盈利能力；另一方面，利用公司在高分子材料领域的优势，开发差异化的产品，形成公司独特的竞争优势，从而逐步实现盈利能力提升的目标。感谢您对公司的关注！</w:t>
            </w:r>
          </w:p>
          <w:p w14:paraId="0E29A85A" w14:textId="77777777" w:rsidR="00A224F5" w:rsidRDefault="00634E55" w:rsidP="00172001">
            <w:pPr>
              <w:pStyle w:val="TableParagraph"/>
              <w:numPr>
                <w:ilvl w:val="0"/>
                <w:numId w:val="2"/>
              </w:numPr>
              <w:spacing w:line="360" w:lineRule="auto"/>
              <w:ind w:left="0" w:firstLine="402"/>
              <w:rPr>
                <w:rFonts w:ascii="宋体" w:eastAsia="宋体" w:hAnsi="宋体" w:cs="宋体"/>
                <w:sz w:val="20"/>
              </w:rPr>
            </w:pPr>
            <w:r w:rsidRPr="00172001">
              <w:rPr>
                <w:rFonts w:ascii="宋体" w:eastAsia="宋体" w:hAnsi="宋体" w:cs="宋体"/>
                <w:b/>
                <w:sz w:val="20"/>
              </w:rPr>
              <w:t>目前ABS行业产能过剩，后续还有新的产能即将投产，竞争将进一步加剧，请问公司将采取什么措施来降低辽宁金发的亏损？</w:t>
            </w:r>
            <w:r w:rsidRPr="00172001">
              <w:rPr>
                <w:rFonts w:ascii="宋体" w:eastAsia="宋体" w:hAnsi="宋体" w:cs="宋体"/>
                <w:b/>
                <w:sz w:val="20"/>
              </w:rPr>
              <w:br/>
            </w:r>
            <w:r w:rsidRPr="00172001">
              <w:rPr>
                <w:rFonts w:ascii="宋体" w:eastAsia="宋体" w:hAnsi="宋体" w:cs="宋体"/>
                <w:sz w:val="20"/>
              </w:rPr>
              <w:t xml:space="preserve">    答:尊敬的投资者，您好！公司正积极推进绿色石化板块与改性塑料板块上下游协同，优化ABS的产品结构。一方面，根据市场需求，积极研发聚合端微改性的差异化ABS专用料，提高专用材料产销比例，提升产品盈利能力。另一方面，加强行业大客户业务推进，提高ABS出口销量，并通过落实装置技改技措、节能降耗、能源平衡建设等措施降本增效，努力实现辽宁金发扭亏为盈的目标。感谢您对公司的关注！</w:t>
            </w:r>
          </w:p>
          <w:p w14:paraId="5135FE36" w14:textId="77777777" w:rsidR="00C93CE8" w:rsidRDefault="00C93CE8" w:rsidP="00172001">
            <w:pPr>
              <w:pStyle w:val="TableParagraph"/>
              <w:numPr>
                <w:ilvl w:val="0"/>
                <w:numId w:val="2"/>
              </w:numPr>
              <w:spacing w:line="360" w:lineRule="auto"/>
              <w:ind w:left="0" w:firstLine="402"/>
              <w:rPr>
                <w:rFonts w:ascii="宋体" w:eastAsia="宋体" w:hAnsi="宋体" w:cs="宋体"/>
                <w:sz w:val="20"/>
              </w:rPr>
            </w:pPr>
            <w:r>
              <w:rPr>
                <w:rFonts w:ascii="宋体" w:eastAsia="宋体" w:hAnsi="宋体" w:cs="宋体"/>
                <w:b/>
                <w:sz w:val="20"/>
              </w:rPr>
              <w:t>20</w:t>
            </w:r>
            <w:r w:rsidR="00634E55" w:rsidRPr="00172001">
              <w:rPr>
                <w:rFonts w:ascii="宋体" w:eastAsia="宋体" w:hAnsi="宋体" w:cs="宋体"/>
                <w:b/>
                <w:sz w:val="20"/>
              </w:rPr>
              <w:t>23年公司仍然有较大规模的烯烃采购，在打通上游之后，未来烯烃采购是否会下降？公司的贸易额是否会下降？</w:t>
            </w:r>
            <w:r w:rsidR="00634E55" w:rsidRPr="00172001">
              <w:rPr>
                <w:rFonts w:ascii="宋体" w:eastAsia="宋体" w:hAnsi="宋体" w:cs="宋体"/>
                <w:b/>
                <w:sz w:val="20"/>
              </w:rPr>
              <w:br/>
            </w:r>
            <w:r w:rsidR="00634E55" w:rsidRPr="00172001">
              <w:rPr>
                <w:rFonts w:ascii="宋体" w:eastAsia="宋体" w:hAnsi="宋体" w:cs="宋体"/>
                <w:sz w:val="20"/>
              </w:rPr>
              <w:t xml:space="preserve">    答:尊敬的投资者，您好！聚丙烯是公司改性塑料产品用量最大的聚烯烃类原料，现已打通“丙烷-丙烯-聚丙烯树脂-改性聚丙烯”产业链。未来聚丙烯的采购受公司改性塑料业务发展及石化与改性协同进展影响，公司会根据订单需求及市场价格等因素综合考虑烯烃类材料的采购量。具体相关数据情况，敬请关注公司后续披露的定期报告。感谢您对公司的关注！</w:t>
            </w:r>
          </w:p>
          <w:p w14:paraId="57C002E6" w14:textId="71E3F8A5" w:rsidR="003E7644" w:rsidRDefault="00634E55" w:rsidP="003E7644">
            <w:pPr>
              <w:pStyle w:val="TableParagraph"/>
              <w:numPr>
                <w:ilvl w:val="0"/>
                <w:numId w:val="2"/>
              </w:numPr>
              <w:spacing w:line="360" w:lineRule="auto"/>
              <w:ind w:left="0" w:firstLine="402"/>
              <w:rPr>
                <w:rFonts w:ascii="宋体" w:eastAsia="宋体" w:hAnsi="宋体" w:cs="宋体"/>
                <w:sz w:val="20"/>
              </w:rPr>
            </w:pPr>
            <w:r w:rsidRPr="00172001">
              <w:rPr>
                <w:rFonts w:ascii="宋体" w:eastAsia="宋体" w:hAnsi="宋体" w:cs="宋体"/>
                <w:b/>
                <w:sz w:val="20"/>
              </w:rPr>
              <w:t>管理层判断两个大手笔的石化企业什么时候可以实现盈利？公司的手套生产线还有后续的资产减值计提吗？公司在越南的工厂最新进展情况怎么样？</w:t>
            </w:r>
            <w:r w:rsidRPr="00172001">
              <w:rPr>
                <w:rFonts w:ascii="宋体" w:eastAsia="宋体" w:hAnsi="宋体" w:cs="宋体"/>
                <w:b/>
                <w:sz w:val="20"/>
              </w:rPr>
              <w:br/>
            </w:r>
            <w:r w:rsidRPr="00172001">
              <w:rPr>
                <w:rFonts w:ascii="宋体" w:eastAsia="宋体" w:hAnsi="宋体" w:cs="宋体"/>
                <w:sz w:val="20"/>
              </w:rPr>
              <w:t xml:space="preserve">    答:尊敬的投资者</w:t>
            </w:r>
            <w:r w:rsidR="00546761">
              <w:rPr>
                <w:rFonts w:ascii="宋体" w:eastAsia="宋体" w:hAnsi="宋体" w:cs="宋体" w:hint="eastAsia"/>
                <w:sz w:val="20"/>
              </w:rPr>
              <w:t>，</w:t>
            </w:r>
            <w:r w:rsidRPr="00172001">
              <w:rPr>
                <w:rFonts w:ascii="宋体" w:eastAsia="宋体" w:hAnsi="宋体" w:cs="宋体"/>
                <w:sz w:val="20"/>
              </w:rPr>
              <w:t>您好</w:t>
            </w:r>
            <w:r w:rsidR="00546761">
              <w:rPr>
                <w:rFonts w:ascii="宋体" w:eastAsia="宋体" w:hAnsi="宋体" w:cs="宋体" w:hint="eastAsia"/>
                <w:sz w:val="20"/>
              </w:rPr>
              <w:t>！</w:t>
            </w:r>
            <w:r w:rsidR="00C93CE8">
              <w:rPr>
                <mc:AlternateContent>
                  <mc:Choice Requires="w16se">
                    <w:rFonts w:ascii="宋体" w:eastAsia="宋体" w:hAnsi="宋体" w:cs="宋体" w:hint="eastAsia"/>
                  </mc:Choice>
                  <mc:Fallback>
                    <w:rFonts w:ascii="宋体" w:eastAsia="宋体" w:hAnsi="宋体" w:cs="宋体" w:hint="eastAsia"/>
                  </mc:Fallback>
                </mc:AlternateContent>
                <w:sz w:val="20"/>
              </w:rPr>
              <mc:AlternateContent>
                <mc:Choice Requires="w16se">
                  <w16se:symEx w16se:font="宋体" w16se:char="2460"/>
                </mc:Choice>
                <mc:Fallback>
                  <w:t>①</w:t>
                </mc:Fallback>
              </mc:AlternateContent>
            </w:r>
            <w:r w:rsidRPr="00172001">
              <w:rPr>
                <w:rFonts w:ascii="宋体" w:eastAsia="宋体" w:hAnsi="宋体" w:cs="宋体"/>
                <w:sz w:val="20"/>
              </w:rPr>
              <w:t>目前石化行业供需失衡，行业尚处于周期底部，公司绿色石化板块能否盈利受行业产能投放、上游原料价格和下游需求变化等因素影响。公司</w:t>
            </w:r>
            <w:r w:rsidR="00C93CE8">
              <w:rPr>
                <w:rFonts w:ascii="宋体" w:eastAsia="宋体" w:hAnsi="宋体" w:cs="宋体" w:hint="eastAsia"/>
                <w:sz w:val="20"/>
              </w:rPr>
              <w:t>将持续</w:t>
            </w:r>
            <w:r w:rsidRPr="00172001">
              <w:rPr>
                <w:rFonts w:ascii="宋体" w:eastAsia="宋体" w:hAnsi="宋体" w:cs="宋体"/>
                <w:sz w:val="20"/>
              </w:rPr>
              <w:t>积极推进石化项目技改、提升专用料销售占比，通过各项“开源节流”措施，提质增效，推动装置“安稳长满优”运行，力争尽早实现减亏扭亏目标。</w:t>
            </w:r>
            <w:r w:rsidR="00C93CE8">
              <w:rPr>
                <mc:AlternateContent>
                  <mc:Choice Requires="w16se">
                    <w:rFonts w:ascii="宋体" w:eastAsia="宋体" w:hAnsi="宋体" w:cs="宋体" w:hint="eastAsia"/>
                  </mc:Choice>
                  <mc:Fallback>
                    <w:rFonts w:ascii="宋体" w:eastAsia="宋体" w:hAnsi="宋体" w:cs="宋体" w:hint="eastAsia"/>
                  </mc:Fallback>
                </mc:AlternateContent>
                <w:sz w:val="20"/>
              </w:rPr>
              <mc:AlternateContent>
                <mc:Choice Requires="w16se">
                  <w16se:symEx w16se:font="宋体" w16se:char="2461"/>
                </mc:Choice>
                <mc:Fallback>
                  <w:t>②</w:t>
                </mc:Fallback>
              </mc:AlternateContent>
            </w:r>
            <w:r w:rsidRPr="00172001">
              <w:rPr>
                <w:rFonts w:ascii="宋体" w:eastAsia="宋体" w:hAnsi="宋体" w:cs="宋体"/>
                <w:sz w:val="20"/>
              </w:rPr>
              <w:t>公司会严格按照企业会计准则及时作减值测试，后续的减值计提情况还需根据手套生产线的实际运营状况、市场情况以及未来现金流量预测等来确定，具体情况请关注公司后续披露的定期报告或相关公告。</w:t>
            </w:r>
            <w:r w:rsidR="00992E37">
              <w:rPr>
                <mc:AlternateContent>
                  <mc:Choice Requires="w16se">
                    <w:rFonts w:ascii="宋体" w:eastAsia="宋体" w:hAnsi="宋体" w:cs="宋体" w:hint="eastAsia"/>
                  </mc:Choice>
                  <mc:Fallback>
                    <w:rFonts w:ascii="宋体" w:eastAsia="宋体" w:hAnsi="宋体" w:cs="宋体" w:hint="eastAsia"/>
                  </mc:Fallback>
                </mc:AlternateContent>
                <w:sz w:val="20"/>
              </w:rPr>
              <mc:AlternateContent>
                <mc:Choice Requires="w16se">
                  <w16se:symEx w16se:font="宋体" w16se:char="2462"/>
                </mc:Choice>
                <mc:Fallback>
                  <w:t>③</w:t>
                </mc:Fallback>
              </mc:AlternateContent>
            </w:r>
            <w:r w:rsidRPr="00172001">
              <w:rPr>
                <w:rFonts w:ascii="宋体" w:eastAsia="宋体" w:hAnsi="宋体" w:cs="宋体"/>
                <w:sz w:val="20"/>
              </w:rPr>
              <w:t>越南工厂是公司在东南亚的重要基地，已于今年第三季度投产，后续会进一步提升产销量，加快公司国际化进程。谢谢您的关注。</w:t>
            </w:r>
          </w:p>
          <w:p w14:paraId="7BF64973" w14:textId="77777777" w:rsidR="003E7644" w:rsidRDefault="00634E55" w:rsidP="003E7644">
            <w:pPr>
              <w:pStyle w:val="TableParagraph"/>
              <w:numPr>
                <w:ilvl w:val="0"/>
                <w:numId w:val="2"/>
              </w:numPr>
              <w:spacing w:line="360" w:lineRule="auto"/>
              <w:ind w:left="0" w:firstLine="402"/>
              <w:rPr>
                <w:rFonts w:ascii="宋体" w:eastAsia="宋体" w:hAnsi="宋体" w:cs="宋体"/>
                <w:sz w:val="20"/>
              </w:rPr>
            </w:pPr>
            <w:r w:rsidRPr="003E7644">
              <w:rPr>
                <w:rFonts w:ascii="宋体" w:eastAsia="宋体" w:hAnsi="宋体" w:cs="宋体"/>
                <w:b/>
                <w:sz w:val="20"/>
              </w:rPr>
              <w:t>公司三季度管理费用环比涨了一倍，什么原因</w:t>
            </w:r>
            <w:r w:rsidR="003E7644">
              <w:rPr>
                <w:rFonts w:ascii="宋体" w:eastAsia="宋体" w:hAnsi="宋体" w:cs="宋体" w:hint="eastAsia"/>
                <w:b/>
                <w:sz w:val="20"/>
              </w:rPr>
              <w:t>？</w:t>
            </w:r>
            <w:r w:rsidRPr="003E7644">
              <w:rPr>
                <w:rFonts w:ascii="宋体" w:eastAsia="宋体" w:hAnsi="宋体" w:cs="宋体"/>
                <w:b/>
                <w:sz w:val="20"/>
              </w:rPr>
              <w:br/>
            </w:r>
            <w:r w:rsidRPr="003E7644">
              <w:rPr>
                <w:rFonts w:ascii="宋体" w:eastAsia="宋体" w:hAnsi="宋体" w:cs="宋体"/>
                <w:sz w:val="20"/>
              </w:rPr>
              <w:t xml:space="preserve">    答:尊敬的投资者，您好！公司今年第三季度营业收入同比增长22.78%，第三季度管理费用同比增长4.61%；第三季度管理费用环比增长较多，主要是公司第三季度营业收入环比增长33.35%，今年以来公司市场份额快速提升，公司营业收入的快速增长导致相关管理费用增加。感谢您对公司的关注！</w:t>
            </w:r>
          </w:p>
          <w:p w14:paraId="5868D403" w14:textId="30DBD139" w:rsidR="008B49F3" w:rsidRPr="003E7644" w:rsidRDefault="00634E55" w:rsidP="003E7644">
            <w:pPr>
              <w:pStyle w:val="TableParagraph"/>
              <w:numPr>
                <w:ilvl w:val="0"/>
                <w:numId w:val="2"/>
              </w:numPr>
              <w:spacing w:line="360" w:lineRule="auto"/>
              <w:ind w:left="0" w:firstLine="402"/>
              <w:rPr>
                <w:rFonts w:ascii="宋体" w:eastAsia="宋体" w:hAnsi="宋体" w:cs="宋体"/>
                <w:sz w:val="20"/>
              </w:rPr>
            </w:pPr>
            <w:r w:rsidRPr="003E7644">
              <w:rPr>
                <w:rFonts w:ascii="宋体" w:eastAsia="宋体" w:hAnsi="宋体" w:cs="宋体"/>
                <w:b/>
                <w:sz w:val="20"/>
              </w:rPr>
              <w:lastRenderedPageBreak/>
              <w:t>你好，第四季度订单情况怎么样？</w:t>
            </w:r>
            <w:r w:rsidRPr="003E7644">
              <w:rPr>
                <w:rFonts w:ascii="宋体" w:eastAsia="宋体" w:hAnsi="宋体" w:cs="宋体"/>
                <w:b/>
                <w:sz w:val="20"/>
              </w:rPr>
              <w:br/>
            </w:r>
            <w:r w:rsidRPr="003E7644">
              <w:rPr>
                <w:rFonts w:ascii="宋体" w:eastAsia="宋体" w:hAnsi="宋体" w:cs="宋体"/>
                <w:sz w:val="20"/>
              </w:rPr>
              <w:t xml:space="preserve">    答:尊敬的投资者，您好！今年前三季度，得益于公司改性塑料和新材料产品市场占有率提升，以及绿色石化和医疗健康产品生产负荷提升，各板块销量同比均实现增长。公司目前在手订单充足，生产经营正常。谢谢您的关注。</w:t>
            </w:r>
          </w:p>
          <w:p w14:paraId="69928B4B" w14:textId="77777777" w:rsidR="00634E55" w:rsidRDefault="00634E55" w:rsidP="00F565CA">
            <w:pPr>
              <w:pStyle w:val="TableParagraph"/>
              <w:kinsoku w:val="0"/>
              <w:wordWrap w:val="0"/>
              <w:autoSpaceDE/>
              <w:autoSpaceDN/>
              <w:spacing w:line="360" w:lineRule="auto"/>
              <w:rPr>
                <w:rFonts w:ascii="宋体" w:eastAsia="宋体" w:hAnsi="宋体" w:cs="宋体"/>
                <w:sz w:val="20"/>
              </w:rPr>
            </w:pPr>
          </w:p>
          <w:p w14:paraId="19CA9587" w14:textId="2D6E2981" w:rsidR="00AD5ADE" w:rsidRDefault="00B73CF1" w:rsidP="006610BE">
            <w:pPr>
              <w:pStyle w:val="TableParagraph"/>
              <w:kinsoku w:val="0"/>
              <w:wordWrap w:val="0"/>
              <w:autoSpaceDE/>
              <w:autoSpaceDN/>
              <w:spacing w:line="360" w:lineRule="auto"/>
              <w:ind w:firstLineChars="200" w:firstLine="400"/>
              <w:rPr>
                <w:rFonts w:ascii="宋体" w:eastAsia="宋体" w:hAnsi="宋体" w:cs="宋体"/>
                <w:b/>
                <w:sz w:val="20"/>
              </w:rPr>
            </w:pPr>
            <w:r>
              <w:rPr>
                <w:rFonts w:ascii="宋体" w:eastAsia="宋体" w:hAnsi="宋体" w:cs="宋体" w:hint="eastAsia"/>
                <w:sz w:val="20"/>
              </w:rPr>
              <w:t>如需查看业绩说明会完整内容，请登陆：</w:t>
            </w:r>
            <w:r w:rsidR="00AA3D5A" w:rsidRPr="00AA3D5A">
              <w:rPr>
                <w:rFonts w:ascii="宋体" w:eastAsia="宋体" w:hAnsi="宋体" w:cs="宋体"/>
                <w:sz w:val="20"/>
              </w:rPr>
              <w:t>https://eseb.cn/1iPXHBfMG9q</w:t>
            </w:r>
          </w:p>
        </w:tc>
      </w:tr>
      <w:tr w:rsidR="00FF0E6D" w14:paraId="79BD99DF" w14:textId="77777777" w:rsidTr="0024161A">
        <w:trPr>
          <w:trHeight w:val="558"/>
          <w:jc w:val="center"/>
        </w:trPr>
        <w:tc>
          <w:tcPr>
            <w:tcW w:w="1555" w:type="dxa"/>
            <w:vAlign w:val="center"/>
          </w:tcPr>
          <w:p w14:paraId="55E98050" w14:textId="5A6FA05A" w:rsidR="00FF0E6D" w:rsidRDefault="00FF0E6D">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lastRenderedPageBreak/>
              <w:t>附件清单</w:t>
            </w:r>
          </w:p>
        </w:tc>
        <w:tc>
          <w:tcPr>
            <w:tcW w:w="6970" w:type="dxa"/>
            <w:vAlign w:val="center"/>
          </w:tcPr>
          <w:p w14:paraId="79EC4FC8" w14:textId="1E1E9281" w:rsidR="00FF0E6D" w:rsidRDefault="00FF0E6D" w:rsidP="0066408A">
            <w:pPr>
              <w:pStyle w:val="TableParagraph"/>
              <w:spacing w:before="100" w:beforeAutospacing="1"/>
              <w:rPr>
                <w:rFonts w:ascii="宋体" w:eastAsia="宋体" w:hAnsi="宋体" w:cs="宋体"/>
                <w:sz w:val="20"/>
                <w:szCs w:val="20"/>
              </w:rPr>
            </w:pPr>
            <w:r>
              <w:rPr>
                <w:rFonts w:ascii="宋体" w:eastAsia="宋体" w:hAnsi="宋体" w:cs="宋体" w:hint="eastAsia"/>
                <w:sz w:val="20"/>
                <w:szCs w:val="20"/>
              </w:rPr>
              <w:t>无</w:t>
            </w:r>
          </w:p>
        </w:tc>
      </w:tr>
      <w:tr w:rsidR="00AD5ADE" w14:paraId="169C07F3" w14:textId="77777777" w:rsidTr="0024161A">
        <w:trPr>
          <w:trHeight w:val="558"/>
          <w:jc w:val="center"/>
        </w:trPr>
        <w:tc>
          <w:tcPr>
            <w:tcW w:w="1555" w:type="dxa"/>
            <w:vAlign w:val="center"/>
          </w:tcPr>
          <w:p w14:paraId="57835012" w14:textId="77777777" w:rsidR="00AD5ADE" w:rsidRDefault="00B73CF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6970" w:type="dxa"/>
            <w:vAlign w:val="center"/>
          </w:tcPr>
          <w:p w14:paraId="63A39BC7" w14:textId="4CEFE3D1" w:rsidR="00AD5ADE" w:rsidRDefault="00B73CF1" w:rsidP="0066408A">
            <w:pPr>
              <w:pStyle w:val="TableParagraph"/>
              <w:spacing w:before="100" w:beforeAutospacing="1"/>
              <w:rPr>
                <w:rFonts w:ascii="宋体" w:eastAsia="宋体" w:hAnsi="宋体" w:cs="宋体"/>
                <w:sz w:val="20"/>
                <w:szCs w:val="20"/>
              </w:rPr>
            </w:pPr>
            <w:r>
              <w:rPr>
                <w:rFonts w:ascii="宋体" w:eastAsia="宋体" w:hAnsi="宋体" w:cs="宋体"/>
                <w:sz w:val="20"/>
                <w:szCs w:val="20"/>
              </w:rPr>
              <w:t>2024年</w:t>
            </w:r>
            <w:r w:rsidR="00994300">
              <w:rPr>
                <w:rFonts w:ascii="宋体" w:eastAsia="宋体" w:hAnsi="宋体" w:cs="宋体"/>
                <w:sz w:val="20"/>
                <w:szCs w:val="20"/>
              </w:rPr>
              <w:t>11</w:t>
            </w:r>
            <w:r>
              <w:rPr>
                <w:rFonts w:ascii="宋体" w:eastAsia="宋体" w:hAnsi="宋体" w:cs="宋体"/>
                <w:sz w:val="20"/>
                <w:szCs w:val="20"/>
              </w:rPr>
              <w:t>月</w:t>
            </w:r>
            <w:r w:rsidR="00994300">
              <w:rPr>
                <w:rFonts w:ascii="宋体" w:eastAsia="宋体" w:hAnsi="宋体" w:cs="宋体"/>
                <w:sz w:val="20"/>
                <w:szCs w:val="20"/>
              </w:rPr>
              <w:t>06</w:t>
            </w:r>
            <w:r>
              <w:rPr>
                <w:rFonts w:ascii="宋体" w:eastAsia="宋体" w:hAnsi="宋体" w:cs="宋体"/>
                <w:sz w:val="20"/>
                <w:szCs w:val="20"/>
              </w:rPr>
              <w:t>日</w:t>
            </w:r>
          </w:p>
        </w:tc>
      </w:tr>
    </w:tbl>
    <w:p w14:paraId="7AE9A2E8" w14:textId="00B94A24" w:rsidR="00AD5ADE" w:rsidRDefault="00AD5ADE" w:rsidP="00D61212">
      <w:pPr>
        <w:rPr>
          <w:rFonts w:ascii="宋体" w:eastAsia="宋体" w:hAnsi="宋体" w:cs="宋体"/>
          <w:sz w:val="20"/>
        </w:rPr>
      </w:pPr>
    </w:p>
    <w:sectPr w:rsidR="00AD5ADE">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EDC872" w16cex:dateUtc="2024-09-10T05:30:00Z"/>
  <w16cex:commentExtensible w16cex:durableId="5F6BBFDF" w16cex:dateUtc="2024-09-10T05:1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3578" w14:textId="77777777" w:rsidR="003D03E7" w:rsidRDefault="003D03E7" w:rsidP="00D61212">
      <w:r>
        <w:separator/>
      </w:r>
    </w:p>
  </w:endnote>
  <w:endnote w:type="continuationSeparator" w:id="0">
    <w:p w14:paraId="68B85A46" w14:textId="77777777" w:rsidR="003D03E7" w:rsidRDefault="003D03E7" w:rsidP="00D6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E653" w14:textId="77777777" w:rsidR="003D03E7" w:rsidRDefault="003D03E7" w:rsidP="00D61212">
      <w:r>
        <w:separator/>
      </w:r>
    </w:p>
  </w:footnote>
  <w:footnote w:type="continuationSeparator" w:id="0">
    <w:p w14:paraId="5F612369" w14:textId="77777777" w:rsidR="003D03E7" w:rsidRDefault="003D03E7" w:rsidP="00D61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65A7"/>
    <w:multiLevelType w:val="multilevel"/>
    <w:tmpl w:val="2AE965A7"/>
    <w:lvl w:ilvl="0">
      <w:start w:val="1"/>
      <w:numFmt w:val="decimal"/>
      <w:lvlText w:val="%1."/>
      <w:lvlJc w:val="left"/>
      <w:pPr>
        <w:ind w:left="169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4F183B"/>
    <w:multiLevelType w:val="multilevel"/>
    <w:tmpl w:val="634F183B"/>
    <w:lvl w:ilvl="0">
      <w:start w:val="1"/>
      <w:numFmt w:val="japaneseCounting"/>
      <w:lvlText w:val="%1、"/>
      <w:lvlJc w:val="left"/>
      <w:pPr>
        <w:ind w:left="420" w:hanging="420"/>
      </w:pPr>
      <w:rPr>
        <w:rFonts w:ascii="宋体" w:eastAsia="宋体" w:hAnsi="宋体" w:cs="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DA5B97"/>
    <w:multiLevelType w:val="hybridMultilevel"/>
    <w:tmpl w:val="4BFEDAD6"/>
    <w:lvl w:ilvl="0" w:tplc="CC82342A">
      <w:start w:val="1"/>
      <w:numFmt w:val="decimal"/>
      <w:lvlText w:val="%1."/>
      <w:lvlJc w:val="left"/>
      <w:pPr>
        <w:ind w:left="822" w:hanging="420"/>
      </w:pPr>
      <w:rPr>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YTYzOTRlZDNkOWViNjk1NGI1OTI2MzdjZTZjZDgifQ=="/>
  </w:docVars>
  <w:rsids>
    <w:rsidRoot w:val="00301D32"/>
    <w:rsid w:val="000031FF"/>
    <w:rsid w:val="0000374C"/>
    <w:rsid w:val="0002579A"/>
    <w:rsid w:val="00026CC3"/>
    <w:rsid w:val="00036089"/>
    <w:rsid w:val="00050E81"/>
    <w:rsid w:val="00051504"/>
    <w:rsid w:val="00053CFA"/>
    <w:rsid w:val="000633EC"/>
    <w:rsid w:val="00063804"/>
    <w:rsid w:val="000665A2"/>
    <w:rsid w:val="000877AB"/>
    <w:rsid w:val="000B7C08"/>
    <w:rsid w:val="000C0F33"/>
    <w:rsid w:val="000D12CF"/>
    <w:rsid w:val="000D2C64"/>
    <w:rsid w:val="000D2D88"/>
    <w:rsid w:val="000E4B20"/>
    <w:rsid w:val="001057BB"/>
    <w:rsid w:val="00105CDD"/>
    <w:rsid w:val="00113A52"/>
    <w:rsid w:val="0011418F"/>
    <w:rsid w:val="00115A83"/>
    <w:rsid w:val="00153CCD"/>
    <w:rsid w:val="0016011C"/>
    <w:rsid w:val="00172001"/>
    <w:rsid w:val="00172C24"/>
    <w:rsid w:val="001A09A0"/>
    <w:rsid w:val="001A5C17"/>
    <w:rsid w:val="001A6C6A"/>
    <w:rsid w:val="001B6C89"/>
    <w:rsid w:val="001E3182"/>
    <w:rsid w:val="001E42C3"/>
    <w:rsid w:val="001E44AA"/>
    <w:rsid w:val="001E59D1"/>
    <w:rsid w:val="001E5EA4"/>
    <w:rsid w:val="002042A7"/>
    <w:rsid w:val="00205911"/>
    <w:rsid w:val="002146AD"/>
    <w:rsid w:val="0023326A"/>
    <w:rsid w:val="0024161A"/>
    <w:rsid w:val="002540D9"/>
    <w:rsid w:val="00254300"/>
    <w:rsid w:val="00262E3F"/>
    <w:rsid w:val="002647F9"/>
    <w:rsid w:val="00266A2E"/>
    <w:rsid w:val="00271C21"/>
    <w:rsid w:val="00275CB6"/>
    <w:rsid w:val="002800B5"/>
    <w:rsid w:val="002835BD"/>
    <w:rsid w:val="0028769A"/>
    <w:rsid w:val="00295B29"/>
    <w:rsid w:val="002C61ED"/>
    <w:rsid w:val="002C7EEF"/>
    <w:rsid w:val="002D4073"/>
    <w:rsid w:val="002E7098"/>
    <w:rsid w:val="00301D32"/>
    <w:rsid w:val="0031606E"/>
    <w:rsid w:val="003224EB"/>
    <w:rsid w:val="0032431E"/>
    <w:rsid w:val="00331C8C"/>
    <w:rsid w:val="00340F0E"/>
    <w:rsid w:val="0034725A"/>
    <w:rsid w:val="00352A4F"/>
    <w:rsid w:val="00353DD9"/>
    <w:rsid w:val="00364B31"/>
    <w:rsid w:val="00366FAD"/>
    <w:rsid w:val="0037105B"/>
    <w:rsid w:val="00372748"/>
    <w:rsid w:val="003845A9"/>
    <w:rsid w:val="003975BA"/>
    <w:rsid w:val="003A3E9F"/>
    <w:rsid w:val="003A74E6"/>
    <w:rsid w:val="003B3E2E"/>
    <w:rsid w:val="003B5312"/>
    <w:rsid w:val="003B6B40"/>
    <w:rsid w:val="003B73DD"/>
    <w:rsid w:val="003C5505"/>
    <w:rsid w:val="003C7D57"/>
    <w:rsid w:val="003D011C"/>
    <w:rsid w:val="003D03E7"/>
    <w:rsid w:val="003D09EB"/>
    <w:rsid w:val="003E7644"/>
    <w:rsid w:val="003E7F7F"/>
    <w:rsid w:val="004061CA"/>
    <w:rsid w:val="004108C7"/>
    <w:rsid w:val="00412DC2"/>
    <w:rsid w:val="00416150"/>
    <w:rsid w:val="00417BD7"/>
    <w:rsid w:val="004351A5"/>
    <w:rsid w:val="00440041"/>
    <w:rsid w:val="0044257E"/>
    <w:rsid w:val="00451268"/>
    <w:rsid w:val="004515AD"/>
    <w:rsid w:val="00451857"/>
    <w:rsid w:val="00453516"/>
    <w:rsid w:val="00455069"/>
    <w:rsid w:val="00457548"/>
    <w:rsid w:val="00462B71"/>
    <w:rsid w:val="00470DB2"/>
    <w:rsid w:val="004837A5"/>
    <w:rsid w:val="004911DF"/>
    <w:rsid w:val="004925E7"/>
    <w:rsid w:val="00494F81"/>
    <w:rsid w:val="00495908"/>
    <w:rsid w:val="00495B11"/>
    <w:rsid w:val="004B177B"/>
    <w:rsid w:val="004B216A"/>
    <w:rsid w:val="004C027E"/>
    <w:rsid w:val="004E1C10"/>
    <w:rsid w:val="004F6FF3"/>
    <w:rsid w:val="0052064F"/>
    <w:rsid w:val="00531F09"/>
    <w:rsid w:val="00542FCB"/>
    <w:rsid w:val="00546761"/>
    <w:rsid w:val="005500F2"/>
    <w:rsid w:val="0056444E"/>
    <w:rsid w:val="00564743"/>
    <w:rsid w:val="00571B49"/>
    <w:rsid w:val="005743AE"/>
    <w:rsid w:val="00574649"/>
    <w:rsid w:val="00594182"/>
    <w:rsid w:val="00594648"/>
    <w:rsid w:val="005A2422"/>
    <w:rsid w:val="005A7046"/>
    <w:rsid w:val="005B1A12"/>
    <w:rsid w:val="005D0137"/>
    <w:rsid w:val="005D64CA"/>
    <w:rsid w:val="005E5717"/>
    <w:rsid w:val="005E6DB2"/>
    <w:rsid w:val="00601F84"/>
    <w:rsid w:val="006047FF"/>
    <w:rsid w:val="006121A4"/>
    <w:rsid w:val="0061433E"/>
    <w:rsid w:val="00614AFD"/>
    <w:rsid w:val="00617B46"/>
    <w:rsid w:val="0062269B"/>
    <w:rsid w:val="006258F1"/>
    <w:rsid w:val="0062751D"/>
    <w:rsid w:val="00630936"/>
    <w:rsid w:val="006344C7"/>
    <w:rsid w:val="00634E55"/>
    <w:rsid w:val="006354AA"/>
    <w:rsid w:val="0064626D"/>
    <w:rsid w:val="00650F56"/>
    <w:rsid w:val="006518E2"/>
    <w:rsid w:val="00652455"/>
    <w:rsid w:val="0065266E"/>
    <w:rsid w:val="0066024B"/>
    <w:rsid w:val="00660CAE"/>
    <w:rsid w:val="006610BE"/>
    <w:rsid w:val="00661AFA"/>
    <w:rsid w:val="0066408A"/>
    <w:rsid w:val="0067235A"/>
    <w:rsid w:val="006726BF"/>
    <w:rsid w:val="00677B77"/>
    <w:rsid w:val="0068718A"/>
    <w:rsid w:val="006913E0"/>
    <w:rsid w:val="006A2739"/>
    <w:rsid w:val="006B1DB5"/>
    <w:rsid w:val="006B5C95"/>
    <w:rsid w:val="006C6686"/>
    <w:rsid w:val="006D6E67"/>
    <w:rsid w:val="006E14B0"/>
    <w:rsid w:val="006E5EE7"/>
    <w:rsid w:val="006F0108"/>
    <w:rsid w:val="00704AE6"/>
    <w:rsid w:val="007052E2"/>
    <w:rsid w:val="007153A2"/>
    <w:rsid w:val="00724A68"/>
    <w:rsid w:val="007271BF"/>
    <w:rsid w:val="00730DD3"/>
    <w:rsid w:val="00733224"/>
    <w:rsid w:val="00744C26"/>
    <w:rsid w:val="00764128"/>
    <w:rsid w:val="007751AC"/>
    <w:rsid w:val="007824B8"/>
    <w:rsid w:val="007910DD"/>
    <w:rsid w:val="00792C80"/>
    <w:rsid w:val="007A3EC1"/>
    <w:rsid w:val="007B3368"/>
    <w:rsid w:val="007C4E09"/>
    <w:rsid w:val="007D0A69"/>
    <w:rsid w:val="007D6DC4"/>
    <w:rsid w:val="007E20AC"/>
    <w:rsid w:val="007F31B3"/>
    <w:rsid w:val="00804765"/>
    <w:rsid w:val="00804D77"/>
    <w:rsid w:val="00830C89"/>
    <w:rsid w:val="00833423"/>
    <w:rsid w:val="008335C0"/>
    <w:rsid w:val="008411B9"/>
    <w:rsid w:val="00844F05"/>
    <w:rsid w:val="00847ADB"/>
    <w:rsid w:val="00853463"/>
    <w:rsid w:val="008619E5"/>
    <w:rsid w:val="00872CDB"/>
    <w:rsid w:val="0088676B"/>
    <w:rsid w:val="00893F25"/>
    <w:rsid w:val="00895035"/>
    <w:rsid w:val="008A1959"/>
    <w:rsid w:val="008B2B14"/>
    <w:rsid w:val="008B49F3"/>
    <w:rsid w:val="008C1E5A"/>
    <w:rsid w:val="008C6AED"/>
    <w:rsid w:val="008C7604"/>
    <w:rsid w:val="008E1B27"/>
    <w:rsid w:val="00903379"/>
    <w:rsid w:val="00905522"/>
    <w:rsid w:val="00906975"/>
    <w:rsid w:val="00917F0B"/>
    <w:rsid w:val="00917F8B"/>
    <w:rsid w:val="0094103C"/>
    <w:rsid w:val="009447FE"/>
    <w:rsid w:val="00960964"/>
    <w:rsid w:val="00965E4D"/>
    <w:rsid w:val="00992E37"/>
    <w:rsid w:val="009942AD"/>
    <w:rsid w:val="00994300"/>
    <w:rsid w:val="009B1D5C"/>
    <w:rsid w:val="009B7FEC"/>
    <w:rsid w:val="009C2E31"/>
    <w:rsid w:val="009D1A76"/>
    <w:rsid w:val="009D743F"/>
    <w:rsid w:val="009E1955"/>
    <w:rsid w:val="009F4CF4"/>
    <w:rsid w:val="00A04CB6"/>
    <w:rsid w:val="00A11573"/>
    <w:rsid w:val="00A224F5"/>
    <w:rsid w:val="00A462AA"/>
    <w:rsid w:val="00A527AA"/>
    <w:rsid w:val="00A55F56"/>
    <w:rsid w:val="00A5684D"/>
    <w:rsid w:val="00A72614"/>
    <w:rsid w:val="00A75C61"/>
    <w:rsid w:val="00A90DD1"/>
    <w:rsid w:val="00A9601B"/>
    <w:rsid w:val="00AA3D5A"/>
    <w:rsid w:val="00AB0B22"/>
    <w:rsid w:val="00AD100E"/>
    <w:rsid w:val="00AD1634"/>
    <w:rsid w:val="00AD2B6B"/>
    <w:rsid w:val="00AD5ADE"/>
    <w:rsid w:val="00AE1E36"/>
    <w:rsid w:val="00AF74AA"/>
    <w:rsid w:val="00B006AA"/>
    <w:rsid w:val="00B03C2F"/>
    <w:rsid w:val="00B12E32"/>
    <w:rsid w:val="00B15064"/>
    <w:rsid w:val="00B15B87"/>
    <w:rsid w:val="00B31092"/>
    <w:rsid w:val="00B340A3"/>
    <w:rsid w:val="00B410F5"/>
    <w:rsid w:val="00B418D2"/>
    <w:rsid w:val="00B4249A"/>
    <w:rsid w:val="00B6042B"/>
    <w:rsid w:val="00B6280C"/>
    <w:rsid w:val="00B63AF1"/>
    <w:rsid w:val="00B63BA3"/>
    <w:rsid w:val="00B6605E"/>
    <w:rsid w:val="00B671A4"/>
    <w:rsid w:val="00B72CD4"/>
    <w:rsid w:val="00B73CF1"/>
    <w:rsid w:val="00B85B00"/>
    <w:rsid w:val="00B86042"/>
    <w:rsid w:val="00B90CF3"/>
    <w:rsid w:val="00BA051D"/>
    <w:rsid w:val="00BB7888"/>
    <w:rsid w:val="00BF132F"/>
    <w:rsid w:val="00C04315"/>
    <w:rsid w:val="00C11B5D"/>
    <w:rsid w:val="00C13878"/>
    <w:rsid w:val="00C14003"/>
    <w:rsid w:val="00C174F2"/>
    <w:rsid w:val="00C24F15"/>
    <w:rsid w:val="00C34424"/>
    <w:rsid w:val="00C438E3"/>
    <w:rsid w:val="00C45F6A"/>
    <w:rsid w:val="00C654F5"/>
    <w:rsid w:val="00C93CE8"/>
    <w:rsid w:val="00C95812"/>
    <w:rsid w:val="00CA1705"/>
    <w:rsid w:val="00CA47A1"/>
    <w:rsid w:val="00CE1A54"/>
    <w:rsid w:val="00CE7E96"/>
    <w:rsid w:val="00CF5352"/>
    <w:rsid w:val="00CF5FB6"/>
    <w:rsid w:val="00D02439"/>
    <w:rsid w:val="00D02518"/>
    <w:rsid w:val="00D05F10"/>
    <w:rsid w:val="00D158F3"/>
    <w:rsid w:val="00D17454"/>
    <w:rsid w:val="00D33FBC"/>
    <w:rsid w:val="00D4478D"/>
    <w:rsid w:val="00D53069"/>
    <w:rsid w:val="00D5600E"/>
    <w:rsid w:val="00D61212"/>
    <w:rsid w:val="00D734FE"/>
    <w:rsid w:val="00D7535C"/>
    <w:rsid w:val="00D76302"/>
    <w:rsid w:val="00D76540"/>
    <w:rsid w:val="00D84F13"/>
    <w:rsid w:val="00DA5CE2"/>
    <w:rsid w:val="00DB294E"/>
    <w:rsid w:val="00DD4CDA"/>
    <w:rsid w:val="00DE10E8"/>
    <w:rsid w:val="00DE3C77"/>
    <w:rsid w:val="00E1104F"/>
    <w:rsid w:val="00E16FDA"/>
    <w:rsid w:val="00E2237B"/>
    <w:rsid w:val="00E22E3D"/>
    <w:rsid w:val="00E35F58"/>
    <w:rsid w:val="00E3775E"/>
    <w:rsid w:val="00E4425E"/>
    <w:rsid w:val="00E45BD9"/>
    <w:rsid w:val="00E64359"/>
    <w:rsid w:val="00E66FFC"/>
    <w:rsid w:val="00E759D6"/>
    <w:rsid w:val="00E83E18"/>
    <w:rsid w:val="00E84A8C"/>
    <w:rsid w:val="00E91D59"/>
    <w:rsid w:val="00E976DE"/>
    <w:rsid w:val="00EA12AF"/>
    <w:rsid w:val="00EB38F4"/>
    <w:rsid w:val="00EB64B7"/>
    <w:rsid w:val="00EC0F83"/>
    <w:rsid w:val="00EC6DB5"/>
    <w:rsid w:val="00ED18F7"/>
    <w:rsid w:val="00ED3BC1"/>
    <w:rsid w:val="00EE3187"/>
    <w:rsid w:val="00EE3E91"/>
    <w:rsid w:val="00EF499B"/>
    <w:rsid w:val="00F04511"/>
    <w:rsid w:val="00F10C45"/>
    <w:rsid w:val="00F14977"/>
    <w:rsid w:val="00F17943"/>
    <w:rsid w:val="00F360E6"/>
    <w:rsid w:val="00F460B8"/>
    <w:rsid w:val="00F479AA"/>
    <w:rsid w:val="00F50342"/>
    <w:rsid w:val="00F54645"/>
    <w:rsid w:val="00F565CA"/>
    <w:rsid w:val="00F609C4"/>
    <w:rsid w:val="00F656F4"/>
    <w:rsid w:val="00F730D5"/>
    <w:rsid w:val="00F822E9"/>
    <w:rsid w:val="00F842CC"/>
    <w:rsid w:val="00F94BF6"/>
    <w:rsid w:val="00FA4F1C"/>
    <w:rsid w:val="00FB055C"/>
    <w:rsid w:val="00FB3750"/>
    <w:rsid w:val="00FB4A08"/>
    <w:rsid w:val="00FC0C2A"/>
    <w:rsid w:val="00FD7F8E"/>
    <w:rsid w:val="00FF03B2"/>
    <w:rsid w:val="00FF0E6D"/>
    <w:rsid w:val="00FF11E4"/>
    <w:rsid w:val="00FF77A7"/>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AB04D2"/>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64B5653"/>
    <w:rsid w:val="788C25F5"/>
    <w:rsid w:val="79F72AA9"/>
    <w:rsid w:val="7A144529"/>
    <w:rsid w:val="7DD37FAE"/>
    <w:rsid w:val="7EA3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151C6"/>
  <w15:docId w15:val="{A465E9BB-B19F-4601-BBC4-E06144C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character" w:styleId="ae">
    <w:name w:val="Hyperlink"/>
    <w:basedOn w:val="a0"/>
    <w:autoRedefine/>
    <w:rPr>
      <w:color w:val="0563C1" w:themeColor="hyperlink"/>
      <w:u w:val="single"/>
    </w:rPr>
  </w:style>
  <w:style w:type="character" w:styleId="af">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fontstyle01">
    <w:name w:val="fontstyle01"/>
    <w:basedOn w:val="a0"/>
    <w:rsid w:val="00D61212"/>
    <w:rPr>
      <w:rFonts w:ascii="宋体" w:eastAsia="宋体" w:hAnsi="宋体" w:hint="eastAsia"/>
      <w:b w:val="0"/>
      <w:bCs w:val="0"/>
      <w:i w:val="0"/>
      <w:iCs w:val="0"/>
      <w:color w:val="000000"/>
      <w:sz w:val="22"/>
      <w:szCs w:val="22"/>
    </w:rPr>
  </w:style>
  <w:style w:type="paragraph" w:styleId="af0">
    <w:name w:val="Revision"/>
    <w:hidden/>
    <w:uiPriority w:val="99"/>
    <w:semiHidden/>
    <w:rsid w:val="00D4478D"/>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9877-5DA0-4B98-A06B-58A88BC7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王婷婷</cp:lastModifiedBy>
  <cp:revision>290</cp:revision>
  <cp:lastPrinted>2024-09-10T00:54:00Z</cp:lastPrinted>
  <dcterms:created xsi:type="dcterms:W3CDTF">2024-05-10T10:09:00Z</dcterms:created>
  <dcterms:modified xsi:type="dcterms:W3CDTF">2024-11-07T03:06:00Z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2785F0FEA11643789DF08207673F6E06_13</vt:lpwstr>
  </property>
</Properties>
</file>