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96900" w14:textId="633AB0E9" w:rsidR="00DC5E46" w:rsidRPr="00880942" w:rsidRDefault="00803BB5" w:rsidP="00DC5E46">
      <w:pPr>
        <w:jc w:val="center"/>
        <w:rPr>
          <w:b/>
          <w:bCs/>
          <w:sz w:val="28"/>
          <w:szCs w:val="28"/>
        </w:rPr>
      </w:pPr>
      <w:r w:rsidRPr="00803BB5">
        <w:rPr>
          <w:rFonts w:hint="eastAsia"/>
          <w:b/>
          <w:bCs/>
          <w:sz w:val="28"/>
          <w:szCs w:val="28"/>
        </w:rPr>
        <w:t>泰凌微电子（上海）股份有限公司</w:t>
      </w:r>
    </w:p>
    <w:p w14:paraId="2ACD5126" w14:textId="0DEB9301" w:rsidR="000E1009" w:rsidRDefault="00DC5E46" w:rsidP="00DC5E46">
      <w:pPr>
        <w:jc w:val="center"/>
        <w:rPr>
          <w:b/>
          <w:bCs/>
          <w:sz w:val="28"/>
          <w:szCs w:val="28"/>
        </w:rPr>
      </w:pPr>
      <w:r w:rsidRPr="00880942">
        <w:rPr>
          <w:rFonts w:hint="eastAsia"/>
          <w:b/>
          <w:bCs/>
          <w:sz w:val="28"/>
          <w:szCs w:val="28"/>
        </w:rPr>
        <w:t>投资者关系活动记录表</w:t>
      </w:r>
    </w:p>
    <w:p w14:paraId="2B3E34F8" w14:textId="77777777" w:rsidR="00803BB5" w:rsidRPr="00880942" w:rsidRDefault="00803BB5" w:rsidP="00DC5E46">
      <w:pPr>
        <w:jc w:val="center"/>
        <w:rPr>
          <w:b/>
          <w:bCs/>
          <w:sz w:val="28"/>
          <w:szCs w:val="28"/>
        </w:rPr>
      </w:pPr>
    </w:p>
    <w:p w14:paraId="21734988" w14:textId="4975D1E4" w:rsidR="00DC5E46" w:rsidRPr="00880942" w:rsidRDefault="00E9000F" w:rsidP="00E9000F">
      <w:pPr>
        <w:ind w:firstLineChars="100" w:firstLine="241"/>
        <w:rPr>
          <w:b/>
          <w:bCs/>
          <w:szCs w:val="24"/>
        </w:rPr>
      </w:pPr>
      <w:r>
        <w:rPr>
          <w:rFonts w:hint="eastAsia"/>
          <w:b/>
          <w:bCs/>
          <w:szCs w:val="24"/>
        </w:rPr>
        <w:t>证券简称：</w:t>
      </w:r>
      <w:r w:rsidR="00803BB5">
        <w:rPr>
          <w:rFonts w:hint="eastAsia"/>
          <w:b/>
          <w:bCs/>
          <w:szCs w:val="24"/>
        </w:rPr>
        <w:t>泰凌微</w:t>
      </w:r>
      <w:r>
        <w:rPr>
          <w:rFonts w:hint="eastAsia"/>
          <w:b/>
          <w:bCs/>
          <w:szCs w:val="24"/>
        </w:rPr>
        <w:t xml:space="preserve"> </w:t>
      </w:r>
      <w:r>
        <w:rPr>
          <w:b/>
          <w:bCs/>
          <w:szCs w:val="24"/>
        </w:rPr>
        <w:t xml:space="preserve">         </w:t>
      </w:r>
      <w:r>
        <w:rPr>
          <w:rFonts w:hint="eastAsia"/>
          <w:b/>
          <w:bCs/>
          <w:szCs w:val="24"/>
        </w:rPr>
        <w:t>证券代码：</w:t>
      </w:r>
      <w:r w:rsidR="00803BB5">
        <w:rPr>
          <w:rFonts w:hint="eastAsia"/>
          <w:b/>
          <w:bCs/>
          <w:szCs w:val="24"/>
        </w:rPr>
        <w:t>6</w:t>
      </w:r>
      <w:r w:rsidR="00803BB5">
        <w:rPr>
          <w:b/>
          <w:bCs/>
          <w:szCs w:val="24"/>
        </w:rPr>
        <w:t>88591</w:t>
      </w:r>
      <w:r>
        <w:rPr>
          <w:rFonts w:hint="eastAsia"/>
          <w:b/>
          <w:bCs/>
          <w:szCs w:val="24"/>
        </w:rPr>
        <w:t xml:space="preserve"> </w:t>
      </w:r>
      <w:r>
        <w:rPr>
          <w:b/>
          <w:bCs/>
          <w:szCs w:val="24"/>
        </w:rPr>
        <w:t xml:space="preserve">          </w:t>
      </w:r>
      <w:r w:rsidR="00DC5E46" w:rsidRPr="00880942">
        <w:rPr>
          <w:rFonts w:hint="eastAsia"/>
          <w:b/>
          <w:bCs/>
          <w:szCs w:val="24"/>
        </w:rPr>
        <w:t>编号：</w:t>
      </w:r>
      <w:r w:rsidR="00803BB5">
        <w:rPr>
          <w:rFonts w:hint="eastAsia"/>
          <w:b/>
          <w:bCs/>
          <w:szCs w:val="24"/>
        </w:rPr>
        <w:t>2</w:t>
      </w:r>
      <w:r w:rsidR="00803BB5">
        <w:rPr>
          <w:b/>
          <w:bCs/>
          <w:szCs w:val="24"/>
        </w:rPr>
        <w:t>02</w:t>
      </w:r>
      <w:r w:rsidR="00EB5DF7">
        <w:rPr>
          <w:b/>
          <w:bCs/>
          <w:szCs w:val="24"/>
        </w:rPr>
        <w:t>4</w:t>
      </w:r>
      <w:r w:rsidR="00803BB5">
        <w:rPr>
          <w:b/>
          <w:bCs/>
          <w:szCs w:val="24"/>
        </w:rPr>
        <w:t>-0</w:t>
      </w:r>
      <w:r w:rsidR="000E3C3E">
        <w:rPr>
          <w:rFonts w:hint="eastAsia"/>
          <w:b/>
          <w:bCs/>
          <w:szCs w:val="24"/>
        </w:rPr>
        <w:t>1</w:t>
      </w:r>
      <w:r w:rsidR="00297B62">
        <w:rPr>
          <w:rFonts w:hint="eastAsia"/>
          <w:b/>
          <w:bCs/>
          <w:szCs w:val="24"/>
        </w:rPr>
        <w:t>3</w:t>
      </w:r>
    </w:p>
    <w:tbl>
      <w:tblPr>
        <w:tblStyle w:val="a3"/>
        <w:tblW w:w="8784" w:type="dxa"/>
        <w:jc w:val="center"/>
        <w:tblLook w:val="04A0" w:firstRow="1" w:lastRow="0" w:firstColumn="1" w:lastColumn="0" w:noHBand="0" w:noVBand="1"/>
      </w:tblPr>
      <w:tblGrid>
        <w:gridCol w:w="2405"/>
        <w:gridCol w:w="6379"/>
      </w:tblGrid>
      <w:tr w:rsidR="00DC5E46" w:rsidRPr="009F4679" w14:paraId="425DEA75" w14:textId="77777777" w:rsidTr="00A90273">
        <w:trPr>
          <w:jc w:val="center"/>
        </w:trPr>
        <w:tc>
          <w:tcPr>
            <w:tcW w:w="2405" w:type="dxa"/>
          </w:tcPr>
          <w:p w14:paraId="3ACC6E6D" w14:textId="77777777" w:rsidR="009F4679" w:rsidRPr="009F4679" w:rsidRDefault="009F4679" w:rsidP="009F4679">
            <w:pPr>
              <w:jc w:val="center"/>
              <w:rPr>
                <w:b/>
                <w:bCs/>
                <w:szCs w:val="24"/>
              </w:rPr>
            </w:pPr>
          </w:p>
          <w:p w14:paraId="0C0CBDA3" w14:textId="77777777" w:rsidR="009F4679" w:rsidRPr="009F4679" w:rsidRDefault="009F4679" w:rsidP="009F4679">
            <w:pPr>
              <w:jc w:val="center"/>
              <w:rPr>
                <w:b/>
                <w:bCs/>
                <w:szCs w:val="24"/>
              </w:rPr>
            </w:pPr>
          </w:p>
          <w:p w14:paraId="59CCC54C" w14:textId="6E2B3E95" w:rsidR="009F4679" w:rsidRPr="009F4679" w:rsidRDefault="00DC5E46" w:rsidP="009F4679">
            <w:pPr>
              <w:jc w:val="center"/>
              <w:rPr>
                <w:b/>
                <w:bCs/>
                <w:szCs w:val="24"/>
              </w:rPr>
            </w:pPr>
            <w:r w:rsidRPr="009F4679">
              <w:rPr>
                <w:rFonts w:hint="eastAsia"/>
                <w:b/>
                <w:bCs/>
                <w:szCs w:val="24"/>
              </w:rPr>
              <w:t>投资者关系活动</w:t>
            </w:r>
          </w:p>
          <w:p w14:paraId="6FE21B58" w14:textId="66CCCC76" w:rsidR="00DC5E46" w:rsidRPr="009F4679" w:rsidRDefault="00DC5E46" w:rsidP="009F4679">
            <w:pPr>
              <w:jc w:val="center"/>
              <w:rPr>
                <w:b/>
                <w:bCs/>
                <w:szCs w:val="24"/>
              </w:rPr>
            </w:pPr>
            <w:r w:rsidRPr="009F4679">
              <w:rPr>
                <w:rFonts w:hint="eastAsia"/>
                <w:b/>
                <w:bCs/>
                <w:szCs w:val="24"/>
              </w:rPr>
              <w:t>类别</w:t>
            </w:r>
          </w:p>
        </w:tc>
        <w:tc>
          <w:tcPr>
            <w:tcW w:w="6379" w:type="dxa"/>
          </w:tcPr>
          <w:p w14:paraId="141B7BCD" w14:textId="4934724F" w:rsidR="009F4679" w:rsidRPr="009F4679" w:rsidRDefault="00803BB5" w:rsidP="009F4679">
            <w:pPr>
              <w:spacing w:line="360" w:lineRule="auto"/>
              <w:rPr>
                <w:rFonts w:ascii="宋体" w:hAnsi="宋体" w:hint="eastAsia"/>
                <w:szCs w:val="24"/>
              </w:rPr>
            </w:pPr>
            <w:r w:rsidRPr="00803BB5">
              <w:rPr>
                <w:rFonts w:ascii="宋体" w:hAnsi="宋体" w:hint="eastAsia"/>
                <w:szCs w:val="24"/>
              </w:rPr>
              <w:t>√</w:t>
            </w:r>
            <w:r w:rsidR="009F4679" w:rsidRPr="009F4679">
              <w:rPr>
                <w:rFonts w:ascii="宋体" w:hAnsi="宋体" w:hint="eastAsia"/>
                <w:szCs w:val="24"/>
              </w:rPr>
              <w:t xml:space="preserve">特定对象调研 </w:t>
            </w:r>
            <w:r w:rsidR="009F4679" w:rsidRPr="009F4679">
              <w:rPr>
                <w:rFonts w:ascii="宋体" w:hAnsi="宋体"/>
                <w:szCs w:val="24"/>
              </w:rPr>
              <w:t xml:space="preserve">   </w:t>
            </w:r>
            <w:r w:rsidR="00DC5E46" w:rsidRPr="009F4679">
              <w:rPr>
                <w:rFonts w:ascii="宋体" w:hAnsi="宋体" w:hint="eastAsia"/>
                <w:szCs w:val="24"/>
              </w:rPr>
              <w:t>□</w:t>
            </w:r>
            <w:r w:rsidR="009F4679" w:rsidRPr="009F4679">
              <w:rPr>
                <w:rFonts w:ascii="宋体" w:hAnsi="宋体" w:hint="eastAsia"/>
                <w:szCs w:val="24"/>
              </w:rPr>
              <w:t>分析师会议</w:t>
            </w:r>
          </w:p>
          <w:p w14:paraId="44EB060F" w14:textId="182DDCA1" w:rsidR="009F4679" w:rsidRPr="009F4679" w:rsidRDefault="00DC5E46" w:rsidP="009F4679">
            <w:pPr>
              <w:spacing w:line="360" w:lineRule="auto"/>
              <w:rPr>
                <w:rFonts w:ascii="宋体" w:hAnsi="宋体" w:hint="eastAsia"/>
                <w:szCs w:val="24"/>
              </w:rPr>
            </w:pPr>
            <w:r w:rsidRPr="009F4679">
              <w:rPr>
                <w:rFonts w:ascii="宋体" w:hAnsi="宋体" w:hint="eastAsia"/>
                <w:szCs w:val="24"/>
              </w:rPr>
              <w:t>□</w:t>
            </w:r>
            <w:r w:rsidR="009F4679" w:rsidRPr="009F4679">
              <w:rPr>
                <w:rFonts w:ascii="宋体" w:hAnsi="宋体" w:hint="eastAsia"/>
                <w:szCs w:val="24"/>
              </w:rPr>
              <w:t xml:space="preserve">媒体采访 </w:t>
            </w:r>
            <w:r w:rsidR="009F4679" w:rsidRPr="009F4679">
              <w:rPr>
                <w:rFonts w:ascii="宋体" w:hAnsi="宋体"/>
                <w:szCs w:val="24"/>
              </w:rPr>
              <w:t xml:space="preserve">       </w:t>
            </w:r>
            <w:r w:rsidRPr="009F4679">
              <w:rPr>
                <w:rFonts w:ascii="宋体" w:hAnsi="宋体" w:hint="eastAsia"/>
                <w:szCs w:val="24"/>
              </w:rPr>
              <w:t>□</w:t>
            </w:r>
            <w:r w:rsidR="009F4679" w:rsidRPr="009F4679">
              <w:rPr>
                <w:rFonts w:ascii="宋体" w:hAnsi="宋体" w:hint="eastAsia"/>
                <w:szCs w:val="24"/>
              </w:rPr>
              <w:t>业绩说明会</w:t>
            </w:r>
          </w:p>
          <w:p w14:paraId="3D3BF3E3" w14:textId="35C07EAB" w:rsidR="009F4679" w:rsidRPr="009F4679" w:rsidRDefault="00DC5E46" w:rsidP="009F4679">
            <w:pPr>
              <w:spacing w:line="360" w:lineRule="auto"/>
              <w:rPr>
                <w:rFonts w:ascii="宋体" w:hAnsi="宋体" w:hint="eastAsia"/>
                <w:szCs w:val="24"/>
              </w:rPr>
            </w:pPr>
            <w:r w:rsidRPr="009F4679">
              <w:rPr>
                <w:rFonts w:ascii="宋体" w:hAnsi="宋体" w:hint="eastAsia"/>
                <w:szCs w:val="24"/>
              </w:rPr>
              <w:t>□</w:t>
            </w:r>
            <w:r w:rsidR="009F4679" w:rsidRPr="009F4679">
              <w:rPr>
                <w:rFonts w:ascii="宋体" w:hAnsi="宋体" w:hint="eastAsia"/>
                <w:szCs w:val="24"/>
              </w:rPr>
              <w:t xml:space="preserve">新闻发布会 </w:t>
            </w:r>
            <w:r w:rsidR="009F4679" w:rsidRPr="009F4679">
              <w:rPr>
                <w:rFonts w:ascii="宋体" w:hAnsi="宋体"/>
                <w:szCs w:val="24"/>
              </w:rPr>
              <w:t xml:space="preserve">     </w:t>
            </w:r>
            <w:r w:rsidRPr="009F4679">
              <w:rPr>
                <w:rFonts w:ascii="宋体" w:hAnsi="宋体" w:hint="eastAsia"/>
                <w:szCs w:val="24"/>
              </w:rPr>
              <w:t>□</w:t>
            </w:r>
            <w:r w:rsidR="009F4679" w:rsidRPr="009F4679">
              <w:rPr>
                <w:rFonts w:ascii="宋体" w:hAnsi="宋体" w:hint="eastAsia"/>
                <w:szCs w:val="24"/>
              </w:rPr>
              <w:t>路演活动</w:t>
            </w:r>
          </w:p>
          <w:p w14:paraId="50400072" w14:textId="500B85D7" w:rsidR="00DC5E46" w:rsidRPr="009F4679" w:rsidRDefault="00233389" w:rsidP="009F4679">
            <w:pPr>
              <w:spacing w:line="360" w:lineRule="auto"/>
              <w:rPr>
                <w:szCs w:val="24"/>
              </w:rPr>
            </w:pPr>
            <w:r w:rsidRPr="00803BB5">
              <w:rPr>
                <w:rFonts w:ascii="宋体" w:hAnsi="宋体" w:hint="eastAsia"/>
                <w:szCs w:val="24"/>
              </w:rPr>
              <w:t>√</w:t>
            </w:r>
            <w:r w:rsidR="009F4679" w:rsidRPr="009F4679">
              <w:rPr>
                <w:rFonts w:ascii="宋体" w:hAnsi="宋体" w:hint="eastAsia"/>
                <w:szCs w:val="24"/>
              </w:rPr>
              <w:t>现场参观</w:t>
            </w:r>
            <w:r w:rsidR="00803BB5">
              <w:rPr>
                <w:rFonts w:ascii="宋体" w:hAnsi="宋体" w:hint="eastAsia"/>
                <w:szCs w:val="24"/>
              </w:rPr>
              <w:t xml:space="preserve"> </w:t>
            </w:r>
            <w:r w:rsidR="00803BB5">
              <w:rPr>
                <w:rFonts w:ascii="宋体" w:hAnsi="宋体"/>
                <w:szCs w:val="24"/>
              </w:rPr>
              <w:t xml:space="preserve">       </w:t>
            </w:r>
            <w:r w:rsidR="00DC5E46" w:rsidRPr="009F4679">
              <w:rPr>
                <w:rFonts w:ascii="宋体" w:hAnsi="宋体" w:hint="eastAsia"/>
                <w:szCs w:val="24"/>
              </w:rPr>
              <w:t>□</w:t>
            </w:r>
            <w:r w:rsidR="009F4679" w:rsidRPr="009F4679">
              <w:rPr>
                <w:rFonts w:ascii="宋体" w:hAnsi="宋体" w:hint="eastAsia"/>
                <w:szCs w:val="24"/>
              </w:rPr>
              <w:t>其他</w:t>
            </w:r>
          </w:p>
        </w:tc>
      </w:tr>
      <w:tr w:rsidR="00DC5E46" w:rsidRPr="009F4679" w14:paraId="706CA2E4" w14:textId="77777777" w:rsidTr="00A90273">
        <w:trPr>
          <w:jc w:val="center"/>
        </w:trPr>
        <w:tc>
          <w:tcPr>
            <w:tcW w:w="2405" w:type="dxa"/>
          </w:tcPr>
          <w:p w14:paraId="73198EFA" w14:textId="61B16EC2" w:rsidR="009F4679" w:rsidRPr="00586E10" w:rsidRDefault="00DC5E46" w:rsidP="00DC5E46">
            <w:pPr>
              <w:jc w:val="center"/>
              <w:rPr>
                <w:b/>
                <w:bCs/>
                <w:szCs w:val="24"/>
              </w:rPr>
            </w:pPr>
            <w:r w:rsidRPr="00586E10">
              <w:rPr>
                <w:rFonts w:hint="eastAsia"/>
                <w:b/>
                <w:bCs/>
                <w:szCs w:val="24"/>
              </w:rPr>
              <w:t>参与单位名称</w:t>
            </w:r>
          </w:p>
          <w:p w14:paraId="27F86A90" w14:textId="4FB52357" w:rsidR="00DC5E46" w:rsidRPr="009F4679" w:rsidRDefault="00DC5E46" w:rsidP="00DC5E46">
            <w:pPr>
              <w:jc w:val="center"/>
              <w:rPr>
                <w:b/>
                <w:bCs/>
                <w:szCs w:val="24"/>
              </w:rPr>
            </w:pPr>
            <w:r w:rsidRPr="00586E10">
              <w:rPr>
                <w:rFonts w:hint="eastAsia"/>
                <w:b/>
                <w:bCs/>
                <w:szCs w:val="24"/>
              </w:rPr>
              <w:t>及人员姓名</w:t>
            </w:r>
          </w:p>
        </w:tc>
        <w:tc>
          <w:tcPr>
            <w:tcW w:w="6379" w:type="dxa"/>
          </w:tcPr>
          <w:p w14:paraId="036FDE90" w14:textId="572D6AC5" w:rsidR="001A53B5" w:rsidRPr="001A53B5" w:rsidRDefault="00297B62" w:rsidP="001A53B5">
            <w:pPr>
              <w:rPr>
                <w:szCs w:val="24"/>
              </w:rPr>
            </w:pPr>
            <w:r>
              <w:rPr>
                <w:rFonts w:hint="eastAsia"/>
                <w:szCs w:val="24"/>
              </w:rPr>
              <w:t>广发基金</w:t>
            </w:r>
            <w:r w:rsidR="00BB354D">
              <w:rPr>
                <w:rFonts w:hint="eastAsia"/>
                <w:szCs w:val="24"/>
              </w:rPr>
              <w:t xml:space="preserve"> </w:t>
            </w:r>
            <w:r>
              <w:rPr>
                <w:rFonts w:hint="eastAsia"/>
                <w:szCs w:val="24"/>
              </w:rPr>
              <w:t>费逸</w:t>
            </w:r>
          </w:p>
          <w:p w14:paraId="7976C975" w14:textId="2B749CAD" w:rsidR="001A53B5" w:rsidRPr="001A53B5" w:rsidRDefault="00297B62" w:rsidP="001A53B5">
            <w:pPr>
              <w:rPr>
                <w:szCs w:val="24"/>
              </w:rPr>
            </w:pPr>
            <w:r>
              <w:rPr>
                <w:rFonts w:hint="eastAsia"/>
                <w:szCs w:val="24"/>
              </w:rPr>
              <w:t>红土创新基金</w:t>
            </w:r>
            <w:r w:rsidR="00E564EA">
              <w:rPr>
                <w:rFonts w:hint="eastAsia"/>
                <w:szCs w:val="24"/>
              </w:rPr>
              <w:t xml:space="preserve"> </w:t>
            </w:r>
            <w:r>
              <w:rPr>
                <w:rFonts w:hint="eastAsia"/>
                <w:szCs w:val="24"/>
              </w:rPr>
              <w:t>李传鹏</w:t>
            </w:r>
          </w:p>
          <w:p w14:paraId="50EBD7AC" w14:textId="77777777" w:rsidR="00D91459" w:rsidRDefault="00297B62" w:rsidP="00D91459">
            <w:pPr>
              <w:rPr>
                <w:szCs w:val="24"/>
              </w:rPr>
            </w:pPr>
            <w:r>
              <w:rPr>
                <w:rFonts w:hint="eastAsia"/>
                <w:szCs w:val="24"/>
              </w:rPr>
              <w:t>天风证券</w:t>
            </w:r>
            <w:r w:rsidR="00337B84">
              <w:rPr>
                <w:rFonts w:hint="eastAsia"/>
                <w:szCs w:val="24"/>
              </w:rPr>
              <w:t xml:space="preserve"> </w:t>
            </w:r>
            <w:r>
              <w:rPr>
                <w:rFonts w:hint="eastAsia"/>
                <w:szCs w:val="24"/>
              </w:rPr>
              <w:t>骆奕扬</w:t>
            </w:r>
          </w:p>
          <w:p w14:paraId="457FFD0A" w14:textId="51B74BC7" w:rsidR="00297B62" w:rsidRDefault="00297B62" w:rsidP="00D91459">
            <w:pPr>
              <w:rPr>
                <w:szCs w:val="24"/>
              </w:rPr>
            </w:pPr>
            <w:r w:rsidRPr="00297B62">
              <w:rPr>
                <w:rFonts w:hint="eastAsia"/>
                <w:szCs w:val="24"/>
              </w:rPr>
              <w:t>个人投资者</w:t>
            </w:r>
            <w:r>
              <w:rPr>
                <w:rFonts w:hint="eastAsia"/>
                <w:szCs w:val="24"/>
              </w:rPr>
              <w:t xml:space="preserve"> </w:t>
            </w:r>
            <w:r w:rsidRPr="00297B62">
              <w:rPr>
                <w:rFonts w:hint="eastAsia"/>
                <w:szCs w:val="24"/>
              </w:rPr>
              <w:t>郭畑</w:t>
            </w:r>
          </w:p>
          <w:p w14:paraId="603FC23F" w14:textId="1472E634" w:rsidR="00297B62" w:rsidRDefault="00297B62" w:rsidP="00D91459">
            <w:pPr>
              <w:rPr>
                <w:szCs w:val="24"/>
              </w:rPr>
            </w:pPr>
            <w:r w:rsidRPr="00297B62">
              <w:rPr>
                <w:rFonts w:hint="eastAsia"/>
                <w:szCs w:val="24"/>
              </w:rPr>
              <w:t>亿廷家办</w:t>
            </w:r>
            <w:r>
              <w:rPr>
                <w:rFonts w:hint="eastAsia"/>
                <w:szCs w:val="24"/>
              </w:rPr>
              <w:t xml:space="preserve"> </w:t>
            </w:r>
            <w:r w:rsidRPr="00297B62">
              <w:rPr>
                <w:rFonts w:hint="eastAsia"/>
                <w:szCs w:val="24"/>
              </w:rPr>
              <w:t>孙文通</w:t>
            </w:r>
          </w:p>
          <w:p w14:paraId="258C4DF7" w14:textId="3D8E2BE9" w:rsidR="00297B62" w:rsidRDefault="00297B62" w:rsidP="00D91459">
            <w:pPr>
              <w:rPr>
                <w:szCs w:val="24"/>
              </w:rPr>
            </w:pPr>
            <w:r w:rsidRPr="00297B62">
              <w:rPr>
                <w:rFonts w:hint="eastAsia"/>
                <w:szCs w:val="24"/>
              </w:rPr>
              <w:t>傲洋投资</w:t>
            </w:r>
            <w:r>
              <w:rPr>
                <w:rFonts w:hint="eastAsia"/>
                <w:szCs w:val="24"/>
              </w:rPr>
              <w:t xml:space="preserve"> </w:t>
            </w:r>
            <w:r w:rsidRPr="00297B62">
              <w:rPr>
                <w:rFonts w:hint="eastAsia"/>
                <w:szCs w:val="24"/>
              </w:rPr>
              <w:t>徐德红</w:t>
            </w:r>
          </w:p>
          <w:p w14:paraId="4982F9C0" w14:textId="77777777" w:rsidR="00297B62" w:rsidRDefault="00297B62" w:rsidP="00D91459">
            <w:pPr>
              <w:rPr>
                <w:szCs w:val="24"/>
              </w:rPr>
            </w:pPr>
            <w:r w:rsidRPr="00297B62">
              <w:rPr>
                <w:rFonts w:hint="eastAsia"/>
                <w:szCs w:val="24"/>
              </w:rPr>
              <w:t>华云控股</w:t>
            </w:r>
            <w:r>
              <w:rPr>
                <w:rFonts w:hint="eastAsia"/>
                <w:szCs w:val="24"/>
              </w:rPr>
              <w:t xml:space="preserve"> </w:t>
            </w:r>
            <w:r w:rsidRPr="00297B62">
              <w:rPr>
                <w:rFonts w:hint="eastAsia"/>
                <w:szCs w:val="24"/>
              </w:rPr>
              <w:t>颜晓滨</w:t>
            </w:r>
          </w:p>
          <w:p w14:paraId="56D75E6A" w14:textId="35B5C6E0" w:rsidR="00297B62" w:rsidRDefault="00297B62" w:rsidP="00D91459">
            <w:pPr>
              <w:rPr>
                <w:szCs w:val="24"/>
              </w:rPr>
            </w:pPr>
            <w:r w:rsidRPr="00297B62">
              <w:rPr>
                <w:rFonts w:hint="eastAsia"/>
                <w:szCs w:val="24"/>
              </w:rPr>
              <w:t>个人投资者</w:t>
            </w:r>
            <w:r>
              <w:rPr>
                <w:rFonts w:hint="eastAsia"/>
                <w:szCs w:val="24"/>
              </w:rPr>
              <w:t xml:space="preserve"> </w:t>
            </w:r>
            <w:r w:rsidRPr="00297B62">
              <w:rPr>
                <w:rFonts w:hint="eastAsia"/>
                <w:szCs w:val="24"/>
              </w:rPr>
              <w:t>叶峰</w:t>
            </w:r>
          </w:p>
          <w:p w14:paraId="0D0D7E2F" w14:textId="0E9329C1" w:rsidR="00297B62" w:rsidRDefault="00297B62" w:rsidP="00D91459">
            <w:pPr>
              <w:rPr>
                <w:szCs w:val="24"/>
              </w:rPr>
            </w:pPr>
            <w:r w:rsidRPr="00297B62">
              <w:rPr>
                <w:rFonts w:hint="eastAsia"/>
                <w:szCs w:val="24"/>
              </w:rPr>
              <w:t>新生基金</w:t>
            </w:r>
            <w:r>
              <w:rPr>
                <w:rFonts w:hint="eastAsia"/>
                <w:szCs w:val="24"/>
              </w:rPr>
              <w:t xml:space="preserve"> </w:t>
            </w:r>
            <w:r w:rsidRPr="00297B62">
              <w:rPr>
                <w:rFonts w:hint="eastAsia"/>
                <w:szCs w:val="24"/>
              </w:rPr>
              <w:t>江泽宏</w:t>
            </w:r>
          </w:p>
          <w:p w14:paraId="1875F782" w14:textId="6C497D01" w:rsidR="00297B62" w:rsidRDefault="003460A8" w:rsidP="00D91459">
            <w:pPr>
              <w:rPr>
                <w:szCs w:val="24"/>
              </w:rPr>
            </w:pPr>
            <w:r w:rsidRPr="003460A8">
              <w:rPr>
                <w:rFonts w:hint="eastAsia"/>
                <w:szCs w:val="24"/>
              </w:rPr>
              <w:t>中信信托</w:t>
            </w:r>
            <w:r>
              <w:rPr>
                <w:rFonts w:hint="eastAsia"/>
                <w:szCs w:val="24"/>
              </w:rPr>
              <w:t xml:space="preserve"> </w:t>
            </w:r>
            <w:r w:rsidRPr="003460A8">
              <w:rPr>
                <w:rFonts w:hint="eastAsia"/>
                <w:szCs w:val="24"/>
              </w:rPr>
              <w:t>禹丽琦</w:t>
            </w:r>
          </w:p>
          <w:p w14:paraId="52D4427C" w14:textId="2FDEA8E7" w:rsidR="00297B62" w:rsidRDefault="003460A8" w:rsidP="00D91459">
            <w:pPr>
              <w:rPr>
                <w:szCs w:val="24"/>
              </w:rPr>
            </w:pPr>
            <w:r w:rsidRPr="003460A8">
              <w:rPr>
                <w:rFonts w:hint="eastAsia"/>
                <w:szCs w:val="24"/>
              </w:rPr>
              <w:t>和君咨询</w:t>
            </w:r>
            <w:r>
              <w:rPr>
                <w:rFonts w:hint="eastAsia"/>
                <w:szCs w:val="24"/>
              </w:rPr>
              <w:t xml:space="preserve"> </w:t>
            </w:r>
            <w:r w:rsidRPr="003460A8">
              <w:rPr>
                <w:rFonts w:hint="eastAsia"/>
                <w:szCs w:val="24"/>
              </w:rPr>
              <w:t>何其俊</w:t>
            </w:r>
          </w:p>
          <w:p w14:paraId="54BB805E" w14:textId="50BAF0B3" w:rsidR="00297B62" w:rsidRDefault="003460A8" w:rsidP="00D91459">
            <w:pPr>
              <w:rPr>
                <w:szCs w:val="24"/>
              </w:rPr>
            </w:pPr>
            <w:r w:rsidRPr="003460A8">
              <w:rPr>
                <w:rFonts w:hint="eastAsia"/>
                <w:szCs w:val="24"/>
              </w:rPr>
              <w:t>龙全投资</w:t>
            </w:r>
            <w:r>
              <w:rPr>
                <w:rFonts w:hint="eastAsia"/>
                <w:szCs w:val="24"/>
              </w:rPr>
              <w:t xml:space="preserve"> </w:t>
            </w:r>
            <w:r w:rsidRPr="003460A8">
              <w:rPr>
                <w:rFonts w:hint="eastAsia"/>
                <w:szCs w:val="24"/>
              </w:rPr>
              <w:t>王振鹏</w:t>
            </w:r>
          </w:p>
          <w:p w14:paraId="67CE32D9" w14:textId="309ED000" w:rsidR="003460A8" w:rsidRDefault="003460A8" w:rsidP="00D91459">
            <w:pPr>
              <w:rPr>
                <w:szCs w:val="24"/>
              </w:rPr>
            </w:pPr>
            <w:r w:rsidRPr="003460A8">
              <w:rPr>
                <w:rFonts w:hint="eastAsia"/>
                <w:szCs w:val="24"/>
              </w:rPr>
              <w:t>云端草堂</w:t>
            </w:r>
            <w:r>
              <w:rPr>
                <w:rFonts w:hint="eastAsia"/>
                <w:szCs w:val="24"/>
              </w:rPr>
              <w:t xml:space="preserve"> </w:t>
            </w:r>
            <w:r w:rsidRPr="003460A8">
              <w:rPr>
                <w:rFonts w:hint="eastAsia"/>
                <w:szCs w:val="24"/>
              </w:rPr>
              <w:t>牛玉雯</w:t>
            </w:r>
          </w:p>
          <w:p w14:paraId="4375BCDA" w14:textId="5BD6B62C" w:rsidR="003460A8" w:rsidRDefault="003460A8" w:rsidP="00D91459">
            <w:pPr>
              <w:rPr>
                <w:szCs w:val="24"/>
              </w:rPr>
            </w:pPr>
            <w:r w:rsidRPr="003460A8">
              <w:rPr>
                <w:rFonts w:hint="eastAsia"/>
                <w:szCs w:val="24"/>
              </w:rPr>
              <w:t>德胜皓威</w:t>
            </w:r>
            <w:r>
              <w:rPr>
                <w:rFonts w:hint="eastAsia"/>
                <w:szCs w:val="24"/>
              </w:rPr>
              <w:t xml:space="preserve"> </w:t>
            </w:r>
            <w:r w:rsidRPr="003460A8">
              <w:rPr>
                <w:rFonts w:hint="eastAsia"/>
                <w:szCs w:val="24"/>
              </w:rPr>
              <w:t>彭车泥</w:t>
            </w:r>
          </w:p>
          <w:p w14:paraId="0E9C5BC7" w14:textId="77777777" w:rsidR="003460A8" w:rsidRDefault="003460A8" w:rsidP="00D91459">
            <w:pPr>
              <w:rPr>
                <w:szCs w:val="24"/>
              </w:rPr>
            </w:pPr>
            <w:r w:rsidRPr="003460A8">
              <w:rPr>
                <w:rFonts w:hint="eastAsia"/>
                <w:szCs w:val="24"/>
              </w:rPr>
              <w:t>卢湾天益</w:t>
            </w:r>
            <w:r>
              <w:rPr>
                <w:rFonts w:hint="eastAsia"/>
                <w:szCs w:val="24"/>
              </w:rPr>
              <w:t xml:space="preserve"> </w:t>
            </w:r>
            <w:r w:rsidRPr="003460A8">
              <w:rPr>
                <w:rFonts w:hint="eastAsia"/>
                <w:szCs w:val="24"/>
              </w:rPr>
              <w:t>王振华</w:t>
            </w:r>
          </w:p>
          <w:p w14:paraId="1735F0C4" w14:textId="03DB78EB" w:rsidR="003460A8" w:rsidRDefault="003460A8" w:rsidP="00D91459">
            <w:pPr>
              <w:rPr>
                <w:szCs w:val="24"/>
              </w:rPr>
            </w:pPr>
            <w:r w:rsidRPr="003460A8">
              <w:rPr>
                <w:rFonts w:hint="eastAsia"/>
                <w:szCs w:val="24"/>
              </w:rPr>
              <w:t>加特兰电子</w:t>
            </w:r>
            <w:r>
              <w:rPr>
                <w:rFonts w:hint="eastAsia"/>
                <w:szCs w:val="24"/>
              </w:rPr>
              <w:t xml:space="preserve"> </w:t>
            </w:r>
            <w:r w:rsidRPr="003460A8">
              <w:rPr>
                <w:rFonts w:hint="eastAsia"/>
                <w:szCs w:val="24"/>
              </w:rPr>
              <w:t>杜磊</w:t>
            </w:r>
          </w:p>
          <w:p w14:paraId="001CEAE9" w14:textId="633A330A" w:rsidR="003460A8" w:rsidRPr="009F4679" w:rsidRDefault="003460A8" w:rsidP="00D91459">
            <w:pPr>
              <w:rPr>
                <w:rFonts w:hint="eastAsia"/>
                <w:szCs w:val="24"/>
              </w:rPr>
            </w:pPr>
            <w:r w:rsidRPr="003460A8">
              <w:rPr>
                <w:rFonts w:hint="eastAsia"/>
                <w:szCs w:val="24"/>
              </w:rPr>
              <w:t>陶山私募</w:t>
            </w:r>
            <w:r>
              <w:rPr>
                <w:rFonts w:hint="eastAsia"/>
                <w:szCs w:val="24"/>
              </w:rPr>
              <w:t xml:space="preserve"> </w:t>
            </w:r>
            <w:r w:rsidRPr="003460A8">
              <w:rPr>
                <w:rFonts w:hint="eastAsia"/>
                <w:szCs w:val="24"/>
              </w:rPr>
              <w:t>李长庚</w:t>
            </w:r>
          </w:p>
        </w:tc>
      </w:tr>
      <w:tr w:rsidR="00DC5E46" w:rsidRPr="009F4679" w14:paraId="4F23F2BF" w14:textId="77777777" w:rsidTr="00A90273">
        <w:trPr>
          <w:trHeight w:val="131"/>
          <w:jc w:val="center"/>
        </w:trPr>
        <w:tc>
          <w:tcPr>
            <w:tcW w:w="2405" w:type="dxa"/>
          </w:tcPr>
          <w:p w14:paraId="12B1F227" w14:textId="5E374A71" w:rsidR="00DC5E46" w:rsidRPr="009F4679" w:rsidRDefault="00DC5E46" w:rsidP="00DC5E46">
            <w:pPr>
              <w:jc w:val="center"/>
              <w:rPr>
                <w:b/>
                <w:bCs/>
                <w:szCs w:val="24"/>
              </w:rPr>
            </w:pPr>
            <w:r w:rsidRPr="009F4679">
              <w:rPr>
                <w:rFonts w:hint="eastAsia"/>
                <w:b/>
                <w:bCs/>
                <w:szCs w:val="24"/>
              </w:rPr>
              <w:t>时间</w:t>
            </w:r>
          </w:p>
        </w:tc>
        <w:tc>
          <w:tcPr>
            <w:tcW w:w="6379" w:type="dxa"/>
          </w:tcPr>
          <w:p w14:paraId="4FA384A1" w14:textId="0B1FB06A" w:rsidR="009F4679" w:rsidRPr="009F4679" w:rsidRDefault="00803BB5" w:rsidP="00803BB5">
            <w:pPr>
              <w:jc w:val="center"/>
              <w:rPr>
                <w:szCs w:val="24"/>
              </w:rPr>
            </w:pPr>
            <w:r>
              <w:rPr>
                <w:rFonts w:hint="eastAsia"/>
                <w:szCs w:val="24"/>
              </w:rPr>
              <w:t>2</w:t>
            </w:r>
            <w:r>
              <w:rPr>
                <w:szCs w:val="24"/>
              </w:rPr>
              <w:t>02</w:t>
            </w:r>
            <w:r w:rsidR="00EB5DF7">
              <w:rPr>
                <w:szCs w:val="24"/>
              </w:rPr>
              <w:t>4</w:t>
            </w:r>
            <w:r>
              <w:rPr>
                <w:rFonts w:hint="eastAsia"/>
                <w:szCs w:val="24"/>
              </w:rPr>
              <w:t>年</w:t>
            </w:r>
            <w:r w:rsidR="00297B62">
              <w:rPr>
                <w:rFonts w:hint="eastAsia"/>
                <w:szCs w:val="24"/>
              </w:rPr>
              <w:t>11</w:t>
            </w:r>
            <w:r w:rsidR="000825B6">
              <w:rPr>
                <w:rFonts w:hint="eastAsia"/>
                <w:szCs w:val="24"/>
              </w:rPr>
              <w:t>月</w:t>
            </w:r>
            <w:r w:rsidR="00297B62">
              <w:rPr>
                <w:rFonts w:hint="eastAsia"/>
                <w:szCs w:val="24"/>
              </w:rPr>
              <w:t>11</w:t>
            </w:r>
            <w:r w:rsidR="000825B6">
              <w:rPr>
                <w:rFonts w:hint="eastAsia"/>
                <w:szCs w:val="24"/>
              </w:rPr>
              <w:t>日</w:t>
            </w:r>
          </w:p>
        </w:tc>
      </w:tr>
      <w:tr w:rsidR="00DC5E46" w:rsidRPr="009F4679" w14:paraId="15E4FF35" w14:textId="77777777" w:rsidTr="00A90273">
        <w:trPr>
          <w:jc w:val="center"/>
        </w:trPr>
        <w:tc>
          <w:tcPr>
            <w:tcW w:w="2405" w:type="dxa"/>
          </w:tcPr>
          <w:p w14:paraId="3124768F" w14:textId="1FBA5ECA" w:rsidR="00DC5E46" w:rsidRPr="009F4679" w:rsidRDefault="00DC5E46" w:rsidP="00DC5E46">
            <w:pPr>
              <w:jc w:val="center"/>
              <w:rPr>
                <w:b/>
                <w:bCs/>
                <w:szCs w:val="24"/>
              </w:rPr>
            </w:pPr>
            <w:r w:rsidRPr="009F4679">
              <w:rPr>
                <w:rFonts w:hint="eastAsia"/>
                <w:b/>
                <w:bCs/>
                <w:szCs w:val="24"/>
              </w:rPr>
              <w:t>地点</w:t>
            </w:r>
          </w:p>
        </w:tc>
        <w:tc>
          <w:tcPr>
            <w:tcW w:w="6379" w:type="dxa"/>
          </w:tcPr>
          <w:p w14:paraId="5EE51860" w14:textId="36507779" w:rsidR="009F4679" w:rsidRPr="009F4679" w:rsidRDefault="00337B84" w:rsidP="00803BB5">
            <w:pPr>
              <w:jc w:val="center"/>
              <w:rPr>
                <w:szCs w:val="24"/>
              </w:rPr>
            </w:pPr>
            <w:r>
              <w:rPr>
                <w:rFonts w:cs="Times New Roman" w:hint="eastAsia"/>
                <w:bCs/>
                <w:iCs/>
                <w:szCs w:val="24"/>
              </w:rPr>
              <w:t>公司会议室</w:t>
            </w:r>
          </w:p>
        </w:tc>
      </w:tr>
      <w:tr w:rsidR="00DC5E46" w:rsidRPr="009F4679" w14:paraId="3765D790" w14:textId="77777777" w:rsidTr="00A90273">
        <w:trPr>
          <w:jc w:val="center"/>
        </w:trPr>
        <w:tc>
          <w:tcPr>
            <w:tcW w:w="2405" w:type="dxa"/>
            <w:vAlign w:val="center"/>
          </w:tcPr>
          <w:p w14:paraId="0BE2A0E8" w14:textId="023B749A" w:rsidR="009F4679" w:rsidRPr="009F4679" w:rsidRDefault="00DC5E46" w:rsidP="00DC5E46">
            <w:pPr>
              <w:jc w:val="center"/>
              <w:rPr>
                <w:b/>
                <w:bCs/>
                <w:szCs w:val="24"/>
              </w:rPr>
            </w:pPr>
            <w:r w:rsidRPr="009F4679">
              <w:rPr>
                <w:rFonts w:hint="eastAsia"/>
                <w:b/>
                <w:bCs/>
                <w:szCs w:val="24"/>
              </w:rPr>
              <w:t>上市公司接待人员</w:t>
            </w:r>
          </w:p>
          <w:p w14:paraId="0D1F500D" w14:textId="014D41D1" w:rsidR="00DC5E46" w:rsidRPr="009F4679" w:rsidRDefault="009F4679" w:rsidP="00DC5E46">
            <w:pPr>
              <w:jc w:val="center"/>
              <w:rPr>
                <w:b/>
                <w:bCs/>
                <w:szCs w:val="24"/>
              </w:rPr>
            </w:pPr>
            <w:r w:rsidRPr="009F4679">
              <w:rPr>
                <w:rFonts w:hint="eastAsia"/>
                <w:b/>
                <w:bCs/>
                <w:szCs w:val="24"/>
              </w:rPr>
              <w:t>姓名</w:t>
            </w:r>
          </w:p>
        </w:tc>
        <w:tc>
          <w:tcPr>
            <w:tcW w:w="6379" w:type="dxa"/>
          </w:tcPr>
          <w:p w14:paraId="25755944" w14:textId="6EB9554C" w:rsidR="008A7D56" w:rsidRDefault="009902C7" w:rsidP="007C4B8F">
            <w:pPr>
              <w:rPr>
                <w:bCs/>
                <w:iCs/>
                <w:szCs w:val="24"/>
              </w:rPr>
            </w:pPr>
            <w:r>
              <w:rPr>
                <w:rFonts w:hint="eastAsia"/>
                <w:bCs/>
                <w:iCs/>
                <w:szCs w:val="24"/>
              </w:rPr>
              <w:t>董事</w:t>
            </w:r>
            <w:r w:rsidR="008A7D56" w:rsidRPr="005E3206">
              <w:rPr>
                <w:rFonts w:hint="eastAsia"/>
                <w:bCs/>
                <w:iCs/>
                <w:szCs w:val="24"/>
              </w:rPr>
              <w:t>、总经理：盛文军</w:t>
            </w:r>
          </w:p>
          <w:p w14:paraId="46BA00A0" w14:textId="646F8605" w:rsidR="009F4679" w:rsidRDefault="00803BB5" w:rsidP="007C4B8F">
            <w:pPr>
              <w:rPr>
                <w:bCs/>
                <w:iCs/>
                <w:szCs w:val="24"/>
              </w:rPr>
            </w:pPr>
            <w:r w:rsidRPr="008912C7">
              <w:rPr>
                <w:bCs/>
                <w:iCs/>
                <w:szCs w:val="24"/>
              </w:rPr>
              <w:t>副总经理、董事会秘书</w:t>
            </w:r>
            <w:r>
              <w:rPr>
                <w:rFonts w:hint="eastAsia"/>
                <w:bCs/>
                <w:iCs/>
                <w:szCs w:val="24"/>
              </w:rPr>
              <w:t>：李鹏</w:t>
            </w:r>
          </w:p>
          <w:p w14:paraId="054EB441" w14:textId="525CA4F8" w:rsidR="009F4679" w:rsidRPr="009F4679" w:rsidRDefault="00803BB5" w:rsidP="007C4B8F">
            <w:pPr>
              <w:rPr>
                <w:szCs w:val="24"/>
              </w:rPr>
            </w:pPr>
            <w:r>
              <w:rPr>
                <w:rFonts w:hint="eastAsia"/>
                <w:szCs w:val="24"/>
              </w:rPr>
              <w:t>证券事务代表：马军</w:t>
            </w:r>
          </w:p>
        </w:tc>
      </w:tr>
      <w:tr w:rsidR="00DC5E46" w:rsidRPr="009F4679" w14:paraId="1C6FB3BE" w14:textId="77777777" w:rsidTr="00A90273">
        <w:trPr>
          <w:jc w:val="center"/>
        </w:trPr>
        <w:tc>
          <w:tcPr>
            <w:tcW w:w="2405" w:type="dxa"/>
          </w:tcPr>
          <w:p w14:paraId="4A252254" w14:textId="77777777" w:rsidR="009F4679" w:rsidRPr="009F4679" w:rsidRDefault="009F4679" w:rsidP="00DC5E46">
            <w:pPr>
              <w:jc w:val="center"/>
              <w:rPr>
                <w:b/>
                <w:bCs/>
                <w:szCs w:val="24"/>
              </w:rPr>
            </w:pPr>
          </w:p>
          <w:p w14:paraId="5836CF61" w14:textId="77777777" w:rsidR="009F4679" w:rsidRPr="009F4679" w:rsidRDefault="009F4679" w:rsidP="00DC5E46">
            <w:pPr>
              <w:jc w:val="center"/>
              <w:rPr>
                <w:b/>
                <w:bCs/>
                <w:szCs w:val="24"/>
              </w:rPr>
            </w:pPr>
          </w:p>
          <w:p w14:paraId="2018A058" w14:textId="77777777" w:rsidR="009F4679" w:rsidRPr="009F4679" w:rsidRDefault="009F4679" w:rsidP="00DC5E46">
            <w:pPr>
              <w:jc w:val="center"/>
              <w:rPr>
                <w:b/>
                <w:bCs/>
                <w:szCs w:val="24"/>
              </w:rPr>
            </w:pPr>
          </w:p>
          <w:p w14:paraId="590B80C2" w14:textId="3890A50C" w:rsidR="00DC5E46" w:rsidRPr="009F4679" w:rsidRDefault="00DC5E46" w:rsidP="00DC5E46">
            <w:pPr>
              <w:jc w:val="center"/>
              <w:rPr>
                <w:b/>
                <w:bCs/>
                <w:szCs w:val="24"/>
              </w:rPr>
            </w:pPr>
            <w:r w:rsidRPr="009F4679">
              <w:rPr>
                <w:rFonts w:hint="eastAsia"/>
                <w:b/>
                <w:bCs/>
                <w:szCs w:val="24"/>
              </w:rPr>
              <w:t>投资者关系活动主要内容介绍</w:t>
            </w:r>
          </w:p>
        </w:tc>
        <w:tc>
          <w:tcPr>
            <w:tcW w:w="6379" w:type="dxa"/>
          </w:tcPr>
          <w:p w14:paraId="3A2EF2CF" w14:textId="77777777" w:rsidR="00E34516" w:rsidRPr="004F5392" w:rsidRDefault="00E34516" w:rsidP="00E34516">
            <w:pPr>
              <w:jc w:val="left"/>
              <w:rPr>
                <w:szCs w:val="24"/>
              </w:rPr>
            </w:pPr>
            <w:r w:rsidRPr="004F5392">
              <w:rPr>
                <w:rFonts w:hint="eastAsia"/>
                <w:szCs w:val="24"/>
              </w:rPr>
              <w:t>一、</w:t>
            </w:r>
            <w:r w:rsidRPr="00956EEC">
              <w:rPr>
                <w:rFonts w:hint="eastAsia"/>
                <w:szCs w:val="24"/>
              </w:rPr>
              <w:t>公司董事、总经理盛文军主持投资者交流并回复相关提问；公司副总经理、董事会秘书李鹏先生介绍公司的基本情况、股权结构及实际控制人简介、核心技术人员概况、公司的产品和行业情况、核心技术优势、下游应用领域、未来发展方向、简要财务数据。</w:t>
            </w:r>
          </w:p>
          <w:p w14:paraId="656DA3BA" w14:textId="77777777" w:rsidR="00E34516" w:rsidRDefault="00E34516" w:rsidP="0021748D">
            <w:pPr>
              <w:jc w:val="left"/>
              <w:rPr>
                <w:szCs w:val="24"/>
              </w:rPr>
            </w:pPr>
          </w:p>
          <w:p w14:paraId="594602DF" w14:textId="6213F55F" w:rsidR="0021748D" w:rsidRDefault="00E34516" w:rsidP="0021748D">
            <w:pPr>
              <w:jc w:val="left"/>
              <w:rPr>
                <w:szCs w:val="24"/>
              </w:rPr>
            </w:pPr>
            <w:r>
              <w:rPr>
                <w:rFonts w:hint="eastAsia"/>
                <w:szCs w:val="24"/>
              </w:rPr>
              <w:t>二、</w:t>
            </w:r>
            <w:r w:rsidR="0021748D">
              <w:rPr>
                <w:rFonts w:hint="eastAsia"/>
                <w:szCs w:val="24"/>
              </w:rPr>
              <w:t>交流环节：</w:t>
            </w:r>
          </w:p>
          <w:p w14:paraId="2981AF0A" w14:textId="60313F3F" w:rsidR="00C038C4" w:rsidRPr="00C038C4" w:rsidRDefault="00C038C4" w:rsidP="00C038C4">
            <w:pPr>
              <w:rPr>
                <w:rFonts w:hint="eastAsia"/>
                <w:szCs w:val="24"/>
              </w:rPr>
            </w:pPr>
            <w:r w:rsidRPr="00C038C4">
              <w:rPr>
                <w:rFonts w:hint="eastAsia"/>
                <w:szCs w:val="24"/>
              </w:rPr>
              <w:t>Q1</w:t>
            </w:r>
            <w:r w:rsidR="00DD1A1C">
              <w:rPr>
                <w:rFonts w:hint="eastAsia"/>
                <w:szCs w:val="24"/>
              </w:rPr>
              <w:t>：</w:t>
            </w:r>
            <w:r w:rsidRPr="00C038C4">
              <w:rPr>
                <w:rFonts w:hint="eastAsia"/>
                <w:szCs w:val="24"/>
              </w:rPr>
              <w:t>公司的芯片产品和下游应用领域？</w:t>
            </w:r>
          </w:p>
          <w:p w14:paraId="6F24CA27" w14:textId="40181F2D" w:rsidR="00C038C4" w:rsidRPr="00C038C4" w:rsidRDefault="00C038C4" w:rsidP="00C038C4">
            <w:pPr>
              <w:rPr>
                <w:rFonts w:hint="eastAsia"/>
                <w:szCs w:val="24"/>
              </w:rPr>
            </w:pPr>
            <w:r w:rsidRPr="00C038C4">
              <w:rPr>
                <w:rFonts w:hint="eastAsia"/>
                <w:szCs w:val="24"/>
              </w:rPr>
              <w:t>A1</w:t>
            </w:r>
            <w:r w:rsidR="00DD1A1C">
              <w:rPr>
                <w:rFonts w:hint="eastAsia"/>
                <w:szCs w:val="24"/>
              </w:rPr>
              <w:t>：</w:t>
            </w:r>
            <w:r w:rsidRPr="00C038C4">
              <w:rPr>
                <w:rFonts w:hint="eastAsia"/>
                <w:szCs w:val="24"/>
              </w:rPr>
              <w:t>公司目前主要产品为</w:t>
            </w:r>
            <w:r w:rsidRPr="00C038C4">
              <w:rPr>
                <w:rFonts w:hint="eastAsia"/>
                <w:szCs w:val="24"/>
              </w:rPr>
              <w:t>IoT</w:t>
            </w:r>
            <w:r w:rsidRPr="00C038C4">
              <w:rPr>
                <w:rFonts w:hint="eastAsia"/>
                <w:szCs w:val="24"/>
              </w:rPr>
              <w:t>芯片以及音频芯片，其中</w:t>
            </w:r>
            <w:r w:rsidRPr="00C038C4">
              <w:rPr>
                <w:rFonts w:hint="eastAsia"/>
                <w:szCs w:val="24"/>
              </w:rPr>
              <w:t>IoT</w:t>
            </w:r>
            <w:r w:rsidRPr="00C038C4">
              <w:rPr>
                <w:rFonts w:hint="eastAsia"/>
                <w:szCs w:val="24"/>
              </w:rPr>
              <w:lastRenderedPageBreak/>
              <w:t>芯片以低功耗蓝牙类</w:t>
            </w:r>
            <w:r w:rsidRPr="00C038C4">
              <w:rPr>
                <w:rFonts w:hint="eastAsia"/>
                <w:szCs w:val="24"/>
              </w:rPr>
              <w:t>SoC</w:t>
            </w:r>
            <w:r w:rsidRPr="00C038C4">
              <w:rPr>
                <w:rFonts w:hint="eastAsia"/>
                <w:szCs w:val="24"/>
              </w:rPr>
              <w:t>产品为主，同时还有</w:t>
            </w:r>
            <w:r w:rsidRPr="00C038C4">
              <w:rPr>
                <w:rFonts w:hint="eastAsia"/>
                <w:szCs w:val="24"/>
              </w:rPr>
              <w:t>2.4G</w:t>
            </w:r>
            <w:r w:rsidRPr="00C038C4">
              <w:rPr>
                <w:rFonts w:hint="eastAsia"/>
                <w:szCs w:val="24"/>
              </w:rPr>
              <w:t>私有协议类</w:t>
            </w:r>
            <w:r w:rsidRPr="00C038C4">
              <w:rPr>
                <w:rFonts w:hint="eastAsia"/>
                <w:szCs w:val="24"/>
              </w:rPr>
              <w:t>SoC</w:t>
            </w:r>
            <w:r w:rsidRPr="00C038C4">
              <w:rPr>
                <w:rFonts w:hint="eastAsia"/>
                <w:szCs w:val="24"/>
              </w:rPr>
              <w:t>产品、兼容多种物联网应用协议的多模类</w:t>
            </w:r>
            <w:r w:rsidRPr="00C038C4">
              <w:rPr>
                <w:rFonts w:hint="eastAsia"/>
                <w:szCs w:val="24"/>
              </w:rPr>
              <w:t>SoC</w:t>
            </w:r>
            <w:r w:rsidRPr="00C038C4">
              <w:rPr>
                <w:rFonts w:hint="eastAsia"/>
                <w:szCs w:val="24"/>
              </w:rPr>
              <w:t>产品、</w:t>
            </w:r>
            <w:r w:rsidRPr="00C038C4">
              <w:rPr>
                <w:rFonts w:hint="eastAsia"/>
                <w:szCs w:val="24"/>
              </w:rPr>
              <w:t>ZigBee</w:t>
            </w:r>
            <w:r w:rsidRPr="00C038C4">
              <w:rPr>
                <w:rFonts w:hint="eastAsia"/>
                <w:szCs w:val="24"/>
              </w:rPr>
              <w:t>协议类</w:t>
            </w:r>
            <w:r w:rsidRPr="00C038C4">
              <w:rPr>
                <w:rFonts w:hint="eastAsia"/>
                <w:szCs w:val="24"/>
              </w:rPr>
              <w:t>SoC</w:t>
            </w:r>
            <w:r w:rsidRPr="00C038C4">
              <w:rPr>
                <w:rFonts w:hint="eastAsia"/>
                <w:szCs w:val="24"/>
              </w:rPr>
              <w:t>产品。</w:t>
            </w:r>
          </w:p>
          <w:p w14:paraId="716C2ADC" w14:textId="461C2E1F" w:rsidR="00C038C4" w:rsidRPr="00C038C4" w:rsidRDefault="00C038C4" w:rsidP="00C038C4">
            <w:pPr>
              <w:rPr>
                <w:rFonts w:hint="eastAsia"/>
                <w:szCs w:val="24"/>
              </w:rPr>
            </w:pPr>
            <w:r w:rsidRPr="00C038C4">
              <w:rPr>
                <w:rFonts w:hint="eastAsia"/>
                <w:szCs w:val="24"/>
              </w:rPr>
              <w:t>公司产品下游应用领域和产品形态丰富，下游客户较为分散，公司收入主要来自于</w:t>
            </w:r>
            <w:r w:rsidR="00EF1756" w:rsidRPr="00EF1756">
              <w:rPr>
                <w:rFonts w:hint="eastAsia"/>
                <w:szCs w:val="24"/>
              </w:rPr>
              <w:t>智能遥控器</w:t>
            </w:r>
            <w:r w:rsidRPr="00C038C4">
              <w:rPr>
                <w:rFonts w:hint="eastAsia"/>
                <w:szCs w:val="24"/>
              </w:rPr>
              <w:t>、电脑周边、智能家居和照明、智能电子价签等下游细分应用领域。</w:t>
            </w:r>
          </w:p>
          <w:p w14:paraId="5DB51AF4" w14:textId="77777777" w:rsidR="00C038C4" w:rsidRPr="00C038C4" w:rsidRDefault="00C038C4" w:rsidP="00C038C4">
            <w:pPr>
              <w:rPr>
                <w:szCs w:val="24"/>
              </w:rPr>
            </w:pPr>
          </w:p>
          <w:p w14:paraId="07D7E52D" w14:textId="7FEE788F" w:rsidR="00C038C4" w:rsidRPr="00C038C4" w:rsidRDefault="00C038C4" w:rsidP="00C038C4">
            <w:pPr>
              <w:rPr>
                <w:rFonts w:hint="eastAsia"/>
                <w:szCs w:val="24"/>
              </w:rPr>
            </w:pPr>
            <w:r w:rsidRPr="00C038C4">
              <w:rPr>
                <w:rFonts w:hint="eastAsia"/>
                <w:szCs w:val="24"/>
              </w:rPr>
              <w:t>Q2</w:t>
            </w:r>
            <w:r w:rsidR="00DD1A1C">
              <w:rPr>
                <w:rFonts w:hint="eastAsia"/>
                <w:szCs w:val="24"/>
              </w:rPr>
              <w:t>：</w:t>
            </w:r>
            <w:r w:rsidRPr="00C038C4">
              <w:rPr>
                <w:rFonts w:hint="eastAsia"/>
                <w:szCs w:val="24"/>
              </w:rPr>
              <w:t>IPO</w:t>
            </w:r>
            <w:r w:rsidRPr="00C038C4">
              <w:rPr>
                <w:rFonts w:hint="eastAsia"/>
                <w:szCs w:val="24"/>
              </w:rPr>
              <w:t>募投项目“发展与科技储备项目”的安排情况？</w:t>
            </w:r>
          </w:p>
          <w:p w14:paraId="007F9D5C" w14:textId="1E045DBD" w:rsidR="00C038C4" w:rsidRPr="00C038C4" w:rsidRDefault="00C038C4" w:rsidP="00C038C4">
            <w:pPr>
              <w:rPr>
                <w:rFonts w:hint="eastAsia"/>
                <w:szCs w:val="24"/>
              </w:rPr>
            </w:pPr>
            <w:r w:rsidRPr="00C038C4">
              <w:rPr>
                <w:rFonts w:hint="eastAsia"/>
                <w:szCs w:val="24"/>
              </w:rPr>
              <w:t>A2</w:t>
            </w:r>
            <w:r w:rsidR="00DD1A1C">
              <w:rPr>
                <w:rFonts w:hint="eastAsia"/>
                <w:szCs w:val="24"/>
              </w:rPr>
              <w:t>：</w:t>
            </w:r>
            <w:r w:rsidRPr="00C038C4">
              <w:rPr>
                <w:rFonts w:hint="eastAsia"/>
                <w:szCs w:val="24"/>
              </w:rPr>
              <w:t>“发展与科技储备项目”中项目规划是“基于先进制程的工艺导入项目”及“</w:t>
            </w:r>
            <w:r w:rsidRPr="00C038C4">
              <w:rPr>
                <w:rFonts w:hint="eastAsia"/>
                <w:szCs w:val="24"/>
              </w:rPr>
              <w:t>IoT</w:t>
            </w:r>
            <w:r w:rsidRPr="00C038C4">
              <w:rPr>
                <w:rFonts w:hint="eastAsia"/>
                <w:szCs w:val="24"/>
              </w:rPr>
              <w:t>边缘处理芯片架构以及产品研发项目”，两项目的投资时间计划为</w:t>
            </w:r>
            <w:r w:rsidRPr="00C038C4">
              <w:rPr>
                <w:rFonts w:hint="eastAsia"/>
                <w:szCs w:val="24"/>
              </w:rPr>
              <w:t>2025~2028</w:t>
            </w:r>
            <w:r w:rsidRPr="00C038C4">
              <w:rPr>
                <w:rFonts w:hint="eastAsia"/>
                <w:szCs w:val="24"/>
              </w:rPr>
              <w:t>年。公司将结合现有业务情况，以目前产品为基础，面向未来，导入先进制程的工艺以及运用公司</w:t>
            </w:r>
            <w:r w:rsidRPr="00C038C4">
              <w:rPr>
                <w:rFonts w:hint="eastAsia"/>
                <w:szCs w:val="24"/>
              </w:rPr>
              <w:t>IoT</w:t>
            </w:r>
            <w:r w:rsidRPr="00C038C4">
              <w:rPr>
                <w:rFonts w:hint="eastAsia"/>
                <w:szCs w:val="24"/>
              </w:rPr>
              <w:t>芯片领域的技术储备在极低功耗的情况下拓展边缘处理芯片的产品研发，围绕既定的业务发展目标，积极有序投入发展与科技储备项目，进一步提升公司在相关领域的技术突破和创新。</w:t>
            </w:r>
          </w:p>
          <w:p w14:paraId="3AC473C4" w14:textId="77777777" w:rsidR="00C038C4" w:rsidRPr="00C038C4" w:rsidRDefault="00C038C4" w:rsidP="00C038C4">
            <w:pPr>
              <w:rPr>
                <w:szCs w:val="24"/>
              </w:rPr>
            </w:pPr>
          </w:p>
          <w:p w14:paraId="1D99F987" w14:textId="77777777" w:rsidR="00C038C4" w:rsidRPr="00C038C4" w:rsidRDefault="00C038C4" w:rsidP="00C038C4">
            <w:pPr>
              <w:rPr>
                <w:rFonts w:hint="eastAsia"/>
                <w:szCs w:val="24"/>
              </w:rPr>
            </w:pPr>
            <w:r w:rsidRPr="00C038C4">
              <w:rPr>
                <w:rFonts w:hint="eastAsia"/>
                <w:szCs w:val="24"/>
              </w:rPr>
              <w:t>Q3</w:t>
            </w:r>
            <w:r w:rsidRPr="00C038C4">
              <w:rPr>
                <w:rFonts w:hint="eastAsia"/>
                <w:szCs w:val="24"/>
              </w:rPr>
              <w:t>：公司是否有并购计划？</w:t>
            </w:r>
          </w:p>
          <w:p w14:paraId="37066E62" w14:textId="77777777" w:rsidR="00C038C4" w:rsidRPr="00C038C4" w:rsidRDefault="00C038C4" w:rsidP="00C038C4">
            <w:pPr>
              <w:rPr>
                <w:rFonts w:hint="eastAsia"/>
                <w:szCs w:val="24"/>
              </w:rPr>
            </w:pPr>
            <w:r w:rsidRPr="00C038C4">
              <w:rPr>
                <w:rFonts w:hint="eastAsia"/>
                <w:szCs w:val="24"/>
              </w:rPr>
              <w:t>A3</w:t>
            </w:r>
            <w:r w:rsidRPr="00C038C4">
              <w:rPr>
                <w:rFonts w:hint="eastAsia"/>
                <w:szCs w:val="24"/>
              </w:rPr>
              <w:t>：公司会以主营业务为中心，寻求合适的外延发展机会，扩大公司规模，提高公司综合竞争力，充分发挥上市公司的平台作用。</w:t>
            </w:r>
          </w:p>
          <w:p w14:paraId="0CC5843D" w14:textId="77777777" w:rsidR="00C038C4" w:rsidRPr="00C038C4" w:rsidRDefault="00C038C4" w:rsidP="00C038C4">
            <w:pPr>
              <w:rPr>
                <w:szCs w:val="24"/>
              </w:rPr>
            </w:pPr>
          </w:p>
          <w:p w14:paraId="106EDB73" w14:textId="77D8270B" w:rsidR="00C038C4" w:rsidRPr="00C038C4" w:rsidRDefault="00C038C4" w:rsidP="00C038C4">
            <w:pPr>
              <w:rPr>
                <w:rFonts w:hint="eastAsia"/>
                <w:szCs w:val="24"/>
              </w:rPr>
            </w:pPr>
            <w:r w:rsidRPr="00C038C4">
              <w:rPr>
                <w:rFonts w:hint="eastAsia"/>
                <w:szCs w:val="24"/>
              </w:rPr>
              <w:t>Q4</w:t>
            </w:r>
            <w:r w:rsidR="00DD1A1C">
              <w:rPr>
                <w:rFonts w:hint="eastAsia"/>
                <w:szCs w:val="24"/>
              </w:rPr>
              <w:t>：</w:t>
            </w:r>
            <w:r w:rsidRPr="00C038C4">
              <w:rPr>
                <w:rFonts w:hint="eastAsia"/>
                <w:szCs w:val="24"/>
              </w:rPr>
              <w:t>公司芯片流片在哪里？</w:t>
            </w:r>
          </w:p>
          <w:p w14:paraId="07E5829A" w14:textId="24053F58" w:rsidR="00C038C4" w:rsidRPr="00C038C4" w:rsidRDefault="00C038C4" w:rsidP="00C038C4">
            <w:pPr>
              <w:rPr>
                <w:rFonts w:hint="eastAsia"/>
                <w:szCs w:val="24"/>
              </w:rPr>
            </w:pPr>
            <w:r w:rsidRPr="00C038C4">
              <w:rPr>
                <w:rFonts w:hint="eastAsia"/>
                <w:szCs w:val="24"/>
              </w:rPr>
              <w:t>A4</w:t>
            </w:r>
            <w:r w:rsidR="00DD1A1C">
              <w:rPr>
                <w:rFonts w:hint="eastAsia"/>
                <w:szCs w:val="24"/>
              </w:rPr>
              <w:t>：</w:t>
            </w:r>
            <w:r w:rsidRPr="00C038C4">
              <w:rPr>
                <w:rFonts w:hint="eastAsia"/>
                <w:szCs w:val="24"/>
              </w:rPr>
              <w:t>目前流片主要是在中芯国际和台积电。</w:t>
            </w:r>
          </w:p>
          <w:p w14:paraId="6AADA891" w14:textId="77777777" w:rsidR="00C038C4" w:rsidRPr="00C038C4" w:rsidRDefault="00C038C4" w:rsidP="00C038C4">
            <w:pPr>
              <w:rPr>
                <w:szCs w:val="24"/>
              </w:rPr>
            </w:pPr>
          </w:p>
          <w:p w14:paraId="2328A6A2" w14:textId="19D82AAF" w:rsidR="00C038C4" w:rsidRPr="00C038C4" w:rsidRDefault="00C038C4" w:rsidP="00C038C4">
            <w:pPr>
              <w:rPr>
                <w:rFonts w:hint="eastAsia"/>
                <w:szCs w:val="24"/>
              </w:rPr>
            </w:pPr>
            <w:r w:rsidRPr="00C038C4">
              <w:rPr>
                <w:rFonts w:hint="eastAsia"/>
                <w:szCs w:val="24"/>
              </w:rPr>
              <w:t>Q5</w:t>
            </w:r>
            <w:r w:rsidR="00DD1A1C">
              <w:rPr>
                <w:rFonts w:hint="eastAsia"/>
                <w:szCs w:val="24"/>
              </w:rPr>
              <w:t>：</w:t>
            </w:r>
            <w:r w:rsidRPr="00C038C4">
              <w:rPr>
                <w:rFonts w:hint="eastAsia"/>
                <w:szCs w:val="24"/>
              </w:rPr>
              <w:t>海外业务在哪些国家地区？主要是哪些产品？</w:t>
            </w:r>
          </w:p>
          <w:p w14:paraId="698D542A" w14:textId="10F3DFCC" w:rsidR="00C038C4" w:rsidRPr="00C038C4" w:rsidRDefault="00C038C4" w:rsidP="00C038C4">
            <w:pPr>
              <w:rPr>
                <w:rFonts w:hint="eastAsia"/>
                <w:szCs w:val="24"/>
              </w:rPr>
            </w:pPr>
            <w:r w:rsidRPr="00C038C4">
              <w:rPr>
                <w:rFonts w:hint="eastAsia"/>
                <w:szCs w:val="24"/>
              </w:rPr>
              <w:t>A5</w:t>
            </w:r>
            <w:r w:rsidR="00DD1A1C">
              <w:rPr>
                <w:rFonts w:hint="eastAsia"/>
                <w:szCs w:val="24"/>
              </w:rPr>
              <w:t>：</w:t>
            </w:r>
            <w:r w:rsidR="00DD1A1C">
              <w:rPr>
                <w:rFonts w:hint="eastAsia"/>
                <w:szCs w:val="24"/>
              </w:rPr>
              <w:t>公司</w:t>
            </w:r>
            <w:r w:rsidRPr="00C038C4">
              <w:rPr>
                <w:rFonts w:hint="eastAsia"/>
                <w:szCs w:val="24"/>
              </w:rPr>
              <w:t>海外业务布局主要是欧洲和美国，目前主要是低功耗蓝牙和</w:t>
            </w:r>
            <w:r w:rsidRPr="00C038C4">
              <w:rPr>
                <w:rFonts w:hint="eastAsia"/>
                <w:szCs w:val="24"/>
              </w:rPr>
              <w:t>Zigbee</w:t>
            </w:r>
            <w:r w:rsidRPr="00C038C4">
              <w:rPr>
                <w:rFonts w:hint="eastAsia"/>
                <w:szCs w:val="24"/>
              </w:rPr>
              <w:t>产品。</w:t>
            </w:r>
          </w:p>
          <w:p w14:paraId="6DE2BBC0" w14:textId="77777777" w:rsidR="00C038C4" w:rsidRPr="00C038C4" w:rsidRDefault="00C038C4" w:rsidP="00C038C4">
            <w:pPr>
              <w:rPr>
                <w:szCs w:val="24"/>
              </w:rPr>
            </w:pPr>
          </w:p>
          <w:p w14:paraId="2E49B58E" w14:textId="1F86414A" w:rsidR="00C038C4" w:rsidRPr="00C038C4" w:rsidRDefault="00C038C4" w:rsidP="00C038C4">
            <w:pPr>
              <w:rPr>
                <w:rFonts w:hint="eastAsia"/>
                <w:szCs w:val="24"/>
              </w:rPr>
            </w:pPr>
            <w:r w:rsidRPr="00C038C4">
              <w:rPr>
                <w:rFonts w:hint="eastAsia"/>
                <w:szCs w:val="24"/>
              </w:rPr>
              <w:t>Q6</w:t>
            </w:r>
            <w:r w:rsidR="00DD1A1C">
              <w:rPr>
                <w:rFonts w:hint="eastAsia"/>
                <w:szCs w:val="24"/>
              </w:rPr>
              <w:t>：</w:t>
            </w:r>
            <w:r w:rsidRPr="00C038C4">
              <w:rPr>
                <w:rFonts w:hint="eastAsia"/>
                <w:szCs w:val="24"/>
              </w:rPr>
              <w:t>公司海外业务是否存在被限制的风险？</w:t>
            </w:r>
          </w:p>
          <w:p w14:paraId="5CC6C55A" w14:textId="3914E6C6" w:rsidR="00C038C4" w:rsidRPr="00C038C4" w:rsidRDefault="00C038C4" w:rsidP="00C038C4">
            <w:pPr>
              <w:rPr>
                <w:rFonts w:hint="eastAsia"/>
                <w:szCs w:val="24"/>
              </w:rPr>
            </w:pPr>
            <w:r w:rsidRPr="00C038C4">
              <w:rPr>
                <w:rFonts w:hint="eastAsia"/>
                <w:szCs w:val="24"/>
              </w:rPr>
              <w:t>A6</w:t>
            </w:r>
            <w:r w:rsidR="00DD1A1C">
              <w:rPr>
                <w:rFonts w:hint="eastAsia"/>
                <w:szCs w:val="24"/>
              </w:rPr>
              <w:t>：</w:t>
            </w:r>
            <w:r w:rsidR="00DD1A1C">
              <w:rPr>
                <w:rFonts w:hint="eastAsia"/>
                <w:szCs w:val="24"/>
              </w:rPr>
              <w:t>公司</w:t>
            </w:r>
            <w:r w:rsidRPr="00C038C4">
              <w:rPr>
                <w:rFonts w:hint="eastAsia"/>
                <w:szCs w:val="24"/>
              </w:rPr>
              <w:t>目前的产品主要还是</w:t>
            </w:r>
            <w:r w:rsidRPr="00C038C4">
              <w:rPr>
                <w:rFonts w:hint="eastAsia"/>
                <w:szCs w:val="24"/>
              </w:rPr>
              <w:t>55</w:t>
            </w:r>
            <w:r w:rsidRPr="00C038C4">
              <w:rPr>
                <w:rFonts w:hint="eastAsia"/>
                <w:szCs w:val="24"/>
              </w:rPr>
              <w:t>纳米和</w:t>
            </w:r>
            <w:r w:rsidRPr="00C038C4">
              <w:rPr>
                <w:rFonts w:hint="eastAsia"/>
                <w:szCs w:val="24"/>
              </w:rPr>
              <w:t>22</w:t>
            </w:r>
            <w:r w:rsidRPr="00C038C4">
              <w:rPr>
                <w:rFonts w:hint="eastAsia"/>
                <w:szCs w:val="24"/>
              </w:rPr>
              <w:t>纳米的，是非常成熟的工艺了。目前来看，海外还是针对先进制程进行限制，对成熟制程的限制还没有。所以公司产品在海外被限制的可能性比较低。</w:t>
            </w:r>
          </w:p>
          <w:p w14:paraId="70C14FE0" w14:textId="77777777" w:rsidR="00C038C4" w:rsidRPr="00C038C4" w:rsidRDefault="00C038C4" w:rsidP="00C038C4">
            <w:pPr>
              <w:rPr>
                <w:szCs w:val="24"/>
              </w:rPr>
            </w:pPr>
          </w:p>
          <w:p w14:paraId="4322410E" w14:textId="77777777" w:rsidR="00C038C4" w:rsidRPr="00C038C4" w:rsidRDefault="00C038C4" w:rsidP="00C038C4">
            <w:pPr>
              <w:rPr>
                <w:rFonts w:hint="eastAsia"/>
                <w:szCs w:val="24"/>
              </w:rPr>
            </w:pPr>
            <w:r w:rsidRPr="00C038C4">
              <w:rPr>
                <w:rFonts w:hint="eastAsia"/>
                <w:szCs w:val="24"/>
              </w:rPr>
              <w:t>Q7</w:t>
            </w:r>
            <w:r w:rsidRPr="00C038C4">
              <w:rPr>
                <w:rFonts w:hint="eastAsia"/>
                <w:szCs w:val="24"/>
              </w:rPr>
              <w:t>：今年三季度业绩增长比较好的原因</w:t>
            </w:r>
            <w:r w:rsidRPr="00C038C4">
              <w:rPr>
                <w:rFonts w:hint="eastAsia"/>
                <w:szCs w:val="24"/>
              </w:rPr>
              <w:t>?</w:t>
            </w:r>
          </w:p>
          <w:p w14:paraId="29577D53" w14:textId="71DE9F10" w:rsidR="002E3DC8" w:rsidRPr="00C038C4" w:rsidRDefault="00C038C4" w:rsidP="00C038C4">
            <w:pPr>
              <w:rPr>
                <w:szCs w:val="24"/>
              </w:rPr>
            </w:pPr>
            <w:r w:rsidRPr="00C038C4">
              <w:rPr>
                <w:rFonts w:hint="eastAsia"/>
                <w:szCs w:val="24"/>
              </w:rPr>
              <w:t>A7</w:t>
            </w:r>
            <w:r w:rsidR="00DD1A1C">
              <w:rPr>
                <w:rFonts w:hint="eastAsia"/>
                <w:szCs w:val="24"/>
              </w:rPr>
              <w:t>：</w:t>
            </w:r>
            <w:r w:rsidRPr="00C038C4">
              <w:rPr>
                <w:rFonts w:hint="eastAsia"/>
                <w:szCs w:val="24"/>
              </w:rPr>
              <w:t>公司三季度业绩增长主要系公司积极开拓境内外市场、加大客户投入及技术支持，</w:t>
            </w:r>
            <w:r w:rsidRPr="00C038C4">
              <w:rPr>
                <w:rFonts w:hint="eastAsia"/>
                <w:szCs w:val="24"/>
              </w:rPr>
              <w:t>IOT</w:t>
            </w:r>
            <w:r w:rsidRPr="00C038C4">
              <w:rPr>
                <w:rFonts w:hint="eastAsia"/>
                <w:szCs w:val="24"/>
              </w:rPr>
              <w:t>产品及音频产线境内外产品收入均持续增长；同时公司加强供应链管理，优化成本，毛利率同比上升，带来了毛利润增长，使得归属于母公司净利润及扣除非经常性损益的净利润均实现大幅增长。</w:t>
            </w:r>
          </w:p>
        </w:tc>
      </w:tr>
      <w:tr w:rsidR="00DC5E46" w:rsidRPr="009F4679" w14:paraId="457C3860" w14:textId="77777777" w:rsidTr="00A90273">
        <w:trPr>
          <w:jc w:val="center"/>
        </w:trPr>
        <w:tc>
          <w:tcPr>
            <w:tcW w:w="2405" w:type="dxa"/>
          </w:tcPr>
          <w:p w14:paraId="39920BE8" w14:textId="2BC55F36" w:rsidR="00DC5E46" w:rsidRPr="009F4679" w:rsidRDefault="004A55DA" w:rsidP="00DC5E46">
            <w:pPr>
              <w:jc w:val="center"/>
              <w:rPr>
                <w:b/>
                <w:bCs/>
                <w:szCs w:val="24"/>
              </w:rPr>
            </w:pPr>
            <w:r>
              <w:rPr>
                <w:rFonts w:hint="eastAsia"/>
                <w:b/>
                <w:bCs/>
                <w:szCs w:val="24"/>
              </w:rPr>
              <w:lastRenderedPageBreak/>
              <w:t>上传</w:t>
            </w:r>
            <w:r w:rsidR="00DC5E46" w:rsidRPr="009F4679">
              <w:rPr>
                <w:rFonts w:hint="eastAsia"/>
                <w:b/>
                <w:bCs/>
                <w:szCs w:val="24"/>
              </w:rPr>
              <w:t>日期</w:t>
            </w:r>
          </w:p>
        </w:tc>
        <w:tc>
          <w:tcPr>
            <w:tcW w:w="6379" w:type="dxa"/>
          </w:tcPr>
          <w:p w14:paraId="32DF8EF6" w14:textId="32F44EDA" w:rsidR="009F4679" w:rsidRPr="009F4679" w:rsidRDefault="00803BB5" w:rsidP="00803BB5">
            <w:pPr>
              <w:jc w:val="center"/>
              <w:rPr>
                <w:szCs w:val="24"/>
              </w:rPr>
            </w:pPr>
            <w:r>
              <w:rPr>
                <w:rFonts w:hint="eastAsia"/>
                <w:szCs w:val="24"/>
              </w:rPr>
              <w:t>2</w:t>
            </w:r>
            <w:r>
              <w:rPr>
                <w:szCs w:val="24"/>
              </w:rPr>
              <w:t>02</w:t>
            </w:r>
            <w:r w:rsidR="00EB5DF7">
              <w:rPr>
                <w:szCs w:val="24"/>
              </w:rPr>
              <w:t>4</w:t>
            </w:r>
            <w:r>
              <w:rPr>
                <w:rFonts w:hint="eastAsia"/>
                <w:szCs w:val="24"/>
              </w:rPr>
              <w:t>年</w:t>
            </w:r>
            <w:r w:rsidR="00297B62">
              <w:rPr>
                <w:rFonts w:hint="eastAsia"/>
                <w:szCs w:val="24"/>
              </w:rPr>
              <w:t>11</w:t>
            </w:r>
            <w:r>
              <w:rPr>
                <w:rFonts w:hint="eastAsia"/>
                <w:szCs w:val="24"/>
              </w:rPr>
              <w:t>月</w:t>
            </w:r>
            <w:r w:rsidR="00297B62">
              <w:rPr>
                <w:rFonts w:hint="eastAsia"/>
                <w:szCs w:val="24"/>
              </w:rPr>
              <w:t>12</w:t>
            </w:r>
            <w:r>
              <w:rPr>
                <w:rFonts w:hint="eastAsia"/>
                <w:szCs w:val="24"/>
              </w:rPr>
              <w:t>日</w:t>
            </w:r>
          </w:p>
        </w:tc>
      </w:tr>
    </w:tbl>
    <w:p w14:paraId="697617F0" w14:textId="4CB174E7" w:rsidR="003F3C92" w:rsidRPr="004F5392" w:rsidRDefault="003F3C92" w:rsidP="00803BB5">
      <w:pPr>
        <w:spacing w:line="360" w:lineRule="auto"/>
        <w:rPr>
          <w:sz w:val="28"/>
          <w:szCs w:val="28"/>
        </w:rPr>
      </w:pPr>
    </w:p>
    <w:sectPr w:rsidR="003F3C92" w:rsidRPr="004F53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6D337" w14:textId="77777777" w:rsidR="0014628F" w:rsidRDefault="0014628F" w:rsidP="00E9000F">
      <w:r>
        <w:separator/>
      </w:r>
    </w:p>
  </w:endnote>
  <w:endnote w:type="continuationSeparator" w:id="0">
    <w:p w14:paraId="10DD88FB" w14:textId="77777777" w:rsidR="0014628F" w:rsidRDefault="0014628F" w:rsidP="00E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E2DAA" w14:textId="77777777" w:rsidR="0014628F" w:rsidRDefault="0014628F" w:rsidP="00E9000F">
      <w:r>
        <w:separator/>
      </w:r>
    </w:p>
  </w:footnote>
  <w:footnote w:type="continuationSeparator" w:id="0">
    <w:p w14:paraId="0497F0A7" w14:textId="77777777" w:rsidR="0014628F" w:rsidRDefault="0014628F" w:rsidP="00E9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20B4D"/>
    <w:multiLevelType w:val="hybridMultilevel"/>
    <w:tmpl w:val="304AD1CA"/>
    <w:lvl w:ilvl="0" w:tplc="F55C7FB8">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6861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46"/>
    <w:rsid w:val="0000218A"/>
    <w:rsid w:val="00011BD0"/>
    <w:rsid w:val="000134F3"/>
    <w:rsid w:val="00013F48"/>
    <w:rsid w:val="00022287"/>
    <w:rsid w:val="000464EE"/>
    <w:rsid w:val="00047B51"/>
    <w:rsid w:val="00054B69"/>
    <w:rsid w:val="00070451"/>
    <w:rsid w:val="00073AA9"/>
    <w:rsid w:val="000825B6"/>
    <w:rsid w:val="00084C60"/>
    <w:rsid w:val="000B61FC"/>
    <w:rsid w:val="000C0231"/>
    <w:rsid w:val="000C3725"/>
    <w:rsid w:val="000C7011"/>
    <w:rsid w:val="000D2872"/>
    <w:rsid w:val="000E1009"/>
    <w:rsid w:val="000E3C3E"/>
    <w:rsid w:val="000F5067"/>
    <w:rsid w:val="000F5BA4"/>
    <w:rsid w:val="000F5D12"/>
    <w:rsid w:val="000F7546"/>
    <w:rsid w:val="00103270"/>
    <w:rsid w:val="00105C4B"/>
    <w:rsid w:val="001066D4"/>
    <w:rsid w:val="00113D6D"/>
    <w:rsid w:val="00116AF6"/>
    <w:rsid w:val="00120D5A"/>
    <w:rsid w:val="00124473"/>
    <w:rsid w:val="001266F7"/>
    <w:rsid w:val="00132E00"/>
    <w:rsid w:val="00136C66"/>
    <w:rsid w:val="00136CF3"/>
    <w:rsid w:val="00145997"/>
    <w:rsid w:val="0014628F"/>
    <w:rsid w:val="0015218C"/>
    <w:rsid w:val="00160A55"/>
    <w:rsid w:val="00164878"/>
    <w:rsid w:val="00165B6C"/>
    <w:rsid w:val="001670DA"/>
    <w:rsid w:val="00171B17"/>
    <w:rsid w:val="00193463"/>
    <w:rsid w:val="00197012"/>
    <w:rsid w:val="001A4A53"/>
    <w:rsid w:val="001A53B5"/>
    <w:rsid w:val="001B1AC9"/>
    <w:rsid w:val="001B44D9"/>
    <w:rsid w:val="001C2161"/>
    <w:rsid w:val="001C6D6D"/>
    <w:rsid w:val="001D16BA"/>
    <w:rsid w:val="001E2178"/>
    <w:rsid w:val="001E5D2F"/>
    <w:rsid w:val="001F0F88"/>
    <w:rsid w:val="001F1C44"/>
    <w:rsid w:val="001F5E92"/>
    <w:rsid w:val="0020500F"/>
    <w:rsid w:val="00207CC1"/>
    <w:rsid w:val="0021748D"/>
    <w:rsid w:val="00221C87"/>
    <w:rsid w:val="002279B9"/>
    <w:rsid w:val="00233389"/>
    <w:rsid w:val="00241B8B"/>
    <w:rsid w:val="00254D73"/>
    <w:rsid w:val="00263631"/>
    <w:rsid w:val="002636D7"/>
    <w:rsid w:val="002755E7"/>
    <w:rsid w:val="0029592C"/>
    <w:rsid w:val="00295FE9"/>
    <w:rsid w:val="00297B62"/>
    <w:rsid w:val="002A3D78"/>
    <w:rsid w:val="002B7086"/>
    <w:rsid w:val="002C6AC1"/>
    <w:rsid w:val="002C7561"/>
    <w:rsid w:val="002D2EED"/>
    <w:rsid w:val="002D65FB"/>
    <w:rsid w:val="002E22FB"/>
    <w:rsid w:val="002E3DC8"/>
    <w:rsid w:val="002F540F"/>
    <w:rsid w:val="00305974"/>
    <w:rsid w:val="00310306"/>
    <w:rsid w:val="003103FA"/>
    <w:rsid w:val="003232F1"/>
    <w:rsid w:val="003250CE"/>
    <w:rsid w:val="00326F2B"/>
    <w:rsid w:val="00330178"/>
    <w:rsid w:val="00337B84"/>
    <w:rsid w:val="00340896"/>
    <w:rsid w:val="00344AE2"/>
    <w:rsid w:val="003460A8"/>
    <w:rsid w:val="00350AED"/>
    <w:rsid w:val="003553FB"/>
    <w:rsid w:val="00365301"/>
    <w:rsid w:val="0037098A"/>
    <w:rsid w:val="00373547"/>
    <w:rsid w:val="003943E2"/>
    <w:rsid w:val="00396D60"/>
    <w:rsid w:val="003A17FF"/>
    <w:rsid w:val="003A3A46"/>
    <w:rsid w:val="003A6BFA"/>
    <w:rsid w:val="003B14EC"/>
    <w:rsid w:val="003B49F3"/>
    <w:rsid w:val="003B645F"/>
    <w:rsid w:val="003B7A66"/>
    <w:rsid w:val="003C7AE1"/>
    <w:rsid w:val="003C7B85"/>
    <w:rsid w:val="003D6642"/>
    <w:rsid w:val="003E210D"/>
    <w:rsid w:val="003E253A"/>
    <w:rsid w:val="003E496C"/>
    <w:rsid w:val="003F1251"/>
    <w:rsid w:val="003F3C92"/>
    <w:rsid w:val="0041021E"/>
    <w:rsid w:val="00415CC8"/>
    <w:rsid w:val="0042271B"/>
    <w:rsid w:val="00443B78"/>
    <w:rsid w:val="00462F57"/>
    <w:rsid w:val="00470F26"/>
    <w:rsid w:val="004754E9"/>
    <w:rsid w:val="00486BE8"/>
    <w:rsid w:val="00490B59"/>
    <w:rsid w:val="00496F44"/>
    <w:rsid w:val="004A55DA"/>
    <w:rsid w:val="004A6801"/>
    <w:rsid w:val="004B1510"/>
    <w:rsid w:val="004B453D"/>
    <w:rsid w:val="004E40CA"/>
    <w:rsid w:val="004F5392"/>
    <w:rsid w:val="00504640"/>
    <w:rsid w:val="00513BB5"/>
    <w:rsid w:val="0052156D"/>
    <w:rsid w:val="0052324A"/>
    <w:rsid w:val="0052674F"/>
    <w:rsid w:val="00531BAE"/>
    <w:rsid w:val="005416E8"/>
    <w:rsid w:val="005575E6"/>
    <w:rsid w:val="00563E1D"/>
    <w:rsid w:val="00586E10"/>
    <w:rsid w:val="00590154"/>
    <w:rsid w:val="005934A8"/>
    <w:rsid w:val="0059470E"/>
    <w:rsid w:val="00597FFC"/>
    <w:rsid w:val="005A08E8"/>
    <w:rsid w:val="005A4103"/>
    <w:rsid w:val="005D3276"/>
    <w:rsid w:val="005D4B4B"/>
    <w:rsid w:val="005D54FB"/>
    <w:rsid w:val="005F2587"/>
    <w:rsid w:val="005F424D"/>
    <w:rsid w:val="0060724D"/>
    <w:rsid w:val="00610CF4"/>
    <w:rsid w:val="00625B46"/>
    <w:rsid w:val="00626542"/>
    <w:rsid w:val="00632DB8"/>
    <w:rsid w:val="00634EF7"/>
    <w:rsid w:val="00667CA9"/>
    <w:rsid w:val="0067255C"/>
    <w:rsid w:val="006A0EFB"/>
    <w:rsid w:val="006A4E7D"/>
    <w:rsid w:val="006A6E0F"/>
    <w:rsid w:val="006A7CF6"/>
    <w:rsid w:val="006B0489"/>
    <w:rsid w:val="006B332E"/>
    <w:rsid w:val="006B731B"/>
    <w:rsid w:val="006E7317"/>
    <w:rsid w:val="006F54A5"/>
    <w:rsid w:val="00711C63"/>
    <w:rsid w:val="0073103C"/>
    <w:rsid w:val="0073126C"/>
    <w:rsid w:val="00733DF7"/>
    <w:rsid w:val="007342F4"/>
    <w:rsid w:val="0075628A"/>
    <w:rsid w:val="00757577"/>
    <w:rsid w:val="0076042C"/>
    <w:rsid w:val="00773E29"/>
    <w:rsid w:val="007741A4"/>
    <w:rsid w:val="00775AEC"/>
    <w:rsid w:val="00780CD7"/>
    <w:rsid w:val="00781FCA"/>
    <w:rsid w:val="00782E7C"/>
    <w:rsid w:val="00787839"/>
    <w:rsid w:val="007C419C"/>
    <w:rsid w:val="007C4B8F"/>
    <w:rsid w:val="007D67CC"/>
    <w:rsid w:val="007E7C16"/>
    <w:rsid w:val="00801F4A"/>
    <w:rsid w:val="00803BB5"/>
    <w:rsid w:val="00806066"/>
    <w:rsid w:val="008062D4"/>
    <w:rsid w:val="008154C1"/>
    <w:rsid w:val="00826277"/>
    <w:rsid w:val="0082695C"/>
    <w:rsid w:val="00833D8F"/>
    <w:rsid w:val="00835A25"/>
    <w:rsid w:val="0083703F"/>
    <w:rsid w:val="00852889"/>
    <w:rsid w:val="008638BC"/>
    <w:rsid w:val="008644C0"/>
    <w:rsid w:val="0087682B"/>
    <w:rsid w:val="00880942"/>
    <w:rsid w:val="0089024D"/>
    <w:rsid w:val="008920B2"/>
    <w:rsid w:val="008A4A28"/>
    <w:rsid w:val="008A7D56"/>
    <w:rsid w:val="008B187D"/>
    <w:rsid w:val="008C0AB7"/>
    <w:rsid w:val="008D1360"/>
    <w:rsid w:val="008D4D9E"/>
    <w:rsid w:val="008F0C36"/>
    <w:rsid w:val="008F1D91"/>
    <w:rsid w:val="009027AD"/>
    <w:rsid w:val="009027DE"/>
    <w:rsid w:val="00903527"/>
    <w:rsid w:val="00907DCB"/>
    <w:rsid w:val="009212E5"/>
    <w:rsid w:val="00921D19"/>
    <w:rsid w:val="00922976"/>
    <w:rsid w:val="009316DF"/>
    <w:rsid w:val="00950154"/>
    <w:rsid w:val="009531D9"/>
    <w:rsid w:val="00954A04"/>
    <w:rsid w:val="00956EEC"/>
    <w:rsid w:val="00963BEE"/>
    <w:rsid w:val="009662F3"/>
    <w:rsid w:val="00981CB0"/>
    <w:rsid w:val="009857CA"/>
    <w:rsid w:val="009902C7"/>
    <w:rsid w:val="009A1C35"/>
    <w:rsid w:val="009A3714"/>
    <w:rsid w:val="009B2C49"/>
    <w:rsid w:val="009B42F4"/>
    <w:rsid w:val="009C556D"/>
    <w:rsid w:val="009E071C"/>
    <w:rsid w:val="009F4679"/>
    <w:rsid w:val="00A0743C"/>
    <w:rsid w:val="00A110F0"/>
    <w:rsid w:val="00A13B20"/>
    <w:rsid w:val="00A15509"/>
    <w:rsid w:val="00A24801"/>
    <w:rsid w:val="00A2615D"/>
    <w:rsid w:val="00A300B7"/>
    <w:rsid w:val="00A304BF"/>
    <w:rsid w:val="00A40F46"/>
    <w:rsid w:val="00A427D7"/>
    <w:rsid w:val="00A60A90"/>
    <w:rsid w:val="00A76092"/>
    <w:rsid w:val="00A767A6"/>
    <w:rsid w:val="00A80AE9"/>
    <w:rsid w:val="00A90273"/>
    <w:rsid w:val="00A96563"/>
    <w:rsid w:val="00AA58E4"/>
    <w:rsid w:val="00AB4064"/>
    <w:rsid w:val="00AD553E"/>
    <w:rsid w:val="00AD665F"/>
    <w:rsid w:val="00AE2162"/>
    <w:rsid w:val="00AE7CAC"/>
    <w:rsid w:val="00AF1065"/>
    <w:rsid w:val="00B03545"/>
    <w:rsid w:val="00B0664D"/>
    <w:rsid w:val="00B130AC"/>
    <w:rsid w:val="00B3730B"/>
    <w:rsid w:val="00B37930"/>
    <w:rsid w:val="00B554AA"/>
    <w:rsid w:val="00B57937"/>
    <w:rsid w:val="00B71EE6"/>
    <w:rsid w:val="00B818CA"/>
    <w:rsid w:val="00B872E0"/>
    <w:rsid w:val="00B95B78"/>
    <w:rsid w:val="00BA1336"/>
    <w:rsid w:val="00BA6E46"/>
    <w:rsid w:val="00BB33E4"/>
    <w:rsid w:val="00BB354D"/>
    <w:rsid w:val="00BD3D9D"/>
    <w:rsid w:val="00BD7120"/>
    <w:rsid w:val="00BE1E66"/>
    <w:rsid w:val="00C038C4"/>
    <w:rsid w:val="00C14BCE"/>
    <w:rsid w:val="00C26BB5"/>
    <w:rsid w:val="00C32DE5"/>
    <w:rsid w:val="00C36119"/>
    <w:rsid w:val="00C366F1"/>
    <w:rsid w:val="00C4118A"/>
    <w:rsid w:val="00C417E6"/>
    <w:rsid w:val="00C466F3"/>
    <w:rsid w:val="00C5379D"/>
    <w:rsid w:val="00C57CA3"/>
    <w:rsid w:val="00C6792D"/>
    <w:rsid w:val="00C902B0"/>
    <w:rsid w:val="00CA29E5"/>
    <w:rsid w:val="00CC734F"/>
    <w:rsid w:val="00CF4CD8"/>
    <w:rsid w:val="00D0367B"/>
    <w:rsid w:val="00D23CAA"/>
    <w:rsid w:val="00D32EE4"/>
    <w:rsid w:val="00D42A9E"/>
    <w:rsid w:val="00D61456"/>
    <w:rsid w:val="00D64E18"/>
    <w:rsid w:val="00D7379F"/>
    <w:rsid w:val="00D755E8"/>
    <w:rsid w:val="00D77554"/>
    <w:rsid w:val="00D91459"/>
    <w:rsid w:val="00DA10F1"/>
    <w:rsid w:val="00DA63DD"/>
    <w:rsid w:val="00DB7B35"/>
    <w:rsid w:val="00DC0644"/>
    <w:rsid w:val="00DC1BD6"/>
    <w:rsid w:val="00DC5E46"/>
    <w:rsid w:val="00DD1A1C"/>
    <w:rsid w:val="00DD3A86"/>
    <w:rsid w:val="00DD48AB"/>
    <w:rsid w:val="00DE4E48"/>
    <w:rsid w:val="00DF2C19"/>
    <w:rsid w:val="00E05A89"/>
    <w:rsid w:val="00E16C5F"/>
    <w:rsid w:val="00E34516"/>
    <w:rsid w:val="00E41182"/>
    <w:rsid w:val="00E45A29"/>
    <w:rsid w:val="00E47AA0"/>
    <w:rsid w:val="00E52DE9"/>
    <w:rsid w:val="00E564EA"/>
    <w:rsid w:val="00E61F7B"/>
    <w:rsid w:val="00E77E38"/>
    <w:rsid w:val="00E8429A"/>
    <w:rsid w:val="00E847F5"/>
    <w:rsid w:val="00E85675"/>
    <w:rsid w:val="00E859E4"/>
    <w:rsid w:val="00E9000F"/>
    <w:rsid w:val="00EA08FF"/>
    <w:rsid w:val="00EA34FD"/>
    <w:rsid w:val="00EA3F39"/>
    <w:rsid w:val="00EB2642"/>
    <w:rsid w:val="00EB2847"/>
    <w:rsid w:val="00EB2C15"/>
    <w:rsid w:val="00EB5DF7"/>
    <w:rsid w:val="00EE5456"/>
    <w:rsid w:val="00EF1756"/>
    <w:rsid w:val="00EF2CC3"/>
    <w:rsid w:val="00EF7A8F"/>
    <w:rsid w:val="00F033A1"/>
    <w:rsid w:val="00F070DB"/>
    <w:rsid w:val="00F13681"/>
    <w:rsid w:val="00F15509"/>
    <w:rsid w:val="00F16659"/>
    <w:rsid w:val="00F21718"/>
    <w:rsid w:val="00F42A2A"/>
    <w:rsid w:val="00F433DD"/>
    <w:rsid w:val="00F54B33"/>
    <w:rsid w:val="00F616B6"/>
    <w:rsid w:val="00F8470F"/>
    <w:rsid w:val="00F85B1D"/>
    <w:rsid w:val="00F90EE3"/>
    <w:rsid w:val="00F94AF8"/>
    <w:rsid w:val="00FA7B36"/>
    <w:rsid w:val="00FB3EC7"/>
    <w:rsid w:val="00FC3D56"/>
    <w:rsid w:val="00FC510B"/>
    <w:rsid w:val="00FD149A"/>
    <w:rsid w:val="00FD349C"/>
    <w:rsid w:val="00FD6F52"/>
    <w:rsid w:val="00FE13CE"/>
    <w:rsid w:val="00FF3D3C"/>
    <w:rsid w:val="00FF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1A5A0"/>
  <w15:docId w15:val="{682EA92E-90C3-4AA2-968E-4C762094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E46"/>
    <w:pPr>
      <w:widowControl w:val="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4679"/>
    <w:rPr>
      <w:sz w:val="18"/>
      <w:szCs w:val="18"/>
    </w:rPr>
  </w:style>
  <w:style w:type="character" w:customStyle="1" w:styleId="a5">
    <w:name w:val="批注框文本 字符"/>
    <w:basedOn w:val="a0"/>
    <w:link w:val="a4"/>
    <w:uiPriority w:val="99"/>
    <w:semiHidden/>
    <w:rsid w:val="009F4679"/>
    <w:rPr>
      <w:rFonts w:ascii="Times New Roman" w:eastAsia="宋体" w:hAnsi="Times New Roman"/>
      <w:sz w:val="18"/>
      <w:szCs w:val="18"/>
    </w:rPr>
  </w:style>
  <w:style w:type="paragraph" w:styleId="a6">
    <w:name w:val="header"/>
    <w:basedOn w:val="a"/>
    <w:link w:val="a7"/>
    <w:uiPriority w:val="99"/>
    <w:unhideWhenUsed/>
    <w:rsid w:val="00E9000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9000F"/>
    <w:rPr>
      <w:rFonts w:ascii="Times New Roman" w:eastAsia="宋体" w:hAnsi="Times New Roman"/>
      <w:sz w:val="18"/>
      <w:szCs w:val="18"/>
    </w:rPr>
  </w:style>
  <w:style w:type="paragraph" w:styleId="a8">
    <w:name w:val="footer"/>
    <w:basedOn w:val="a"/>
    <w:link w:val="a9"/>
    <w:uiPriority w:val="99"/>
    <w:unhideWhenUsed/>
    <w:rsid w:val="00E9000F"/>
    <w:pPr>
      <w:tabs>
        <w:tab w:val="center" w:pos="4153"/>
        <w:tab w:val="right" w:pos="8306"/>
      </w:tabs>
      <w:snapToGrid w:val="0"/>
      <w:jc w:val="left"/>
    </w:pPr>
    <w:rPr>
      <w:sz w:val="18"/>
      <w:szCs w:val="18"/>
    </w:rPr>
  </w:style>
  <w:style w:type="character" w:customStyle="1" w:styleId="a9">
    <w:name w:val="页脚 字符"/>
    <w:basedOn w:val="a0"/>
    <w:link w:val="a8"/>
    <w:uiPriority w:val="99"/>
    <w:rsid w:val="00E9000F"/>
    <w:rPr>
      <w:rFonts w:ascii="Times New Roman" w:eastAsia="宋体" w:hAnsi="Times New Roman"/>
      <w:sz w:val="18"/>
      <w:szCs w:val="18"/>
    </w:rPr>
  </w:style>
  <w:style w:type="paragraph" w:styleId="aa">
    <w:name w:val="List Paragraph"/>
    <w:basedOn w:val="a"/>
    <w:uiPriority w:val="34"/>
    <w:qFormat/>
    <w:rsid w:val="0029592C"/>
    <w:pPr>
      <w:ind w:firstLineChars="200" w:firstLine="420"/>
    </w:pPr>
  </w:style>
  <w:style w:type="paragraph" w:styleId="ab">
    <w:name w:val="Revision"/>
    <w:hidden/>
    <w:uiPriority w:val="99"/>
    <w:semiHidden/>
    <w:rsid w:val="00FC510B"/>
    <w:rPr>
      <w:rFonts w:ascii="Times New Roman" w:eastAsia="宋体" w:hAnsi="Times New Roman"/>
      <w:sz w:val="24"/>
    </w:rPr>
  </w:style>
  <w:style w:type="character" w:customStyle="1" w:styleId="fontstyle01">
    <w:name w:val="fontstyle01"/>
    <w:basedOn w:val="a0"/>
    <w:rsid w:val="00B872E0"/>
    <w:rPr>
      <w:rFonts w:ascii="Times New Roman" w:hAnsi="Times New Roman" w:cs="Times New Roman" w:hint="default"/>
      <w:b w:val="0"/>
      <w:bCs w:val="0"/>
      <w:i w:val="0"/>
      <w:iCs w:val="0"/>
      <w:color w:val="000000"/>
      <w:sz w:val="22"/>
      <w:szCs w:val="22"/>
    </w:rPr>
  </w:style>
  <w:style w:type="character" w:styleId="ac">
    <w:name w:val="annotation reference"/>
    <w:basedOn w:val="a0"/>
    <w:uiPriority w:val="99"/>
    <w:semiHidden/>
    <w:unhideWhenUsed/>
    <w:rsid w:val="006A0EFB"/>
    <w:rPr>
      <w:sz w:val="21"/>
      <w:szCs w:val="21"/>
    </w:rPr>
  </w:style>
  <w:style w:type="paragraph" w:styleId="ad">
    <w:name w:val="annotation text"/>
    <w:basedOn w:val="a"/>
    <w:link w:val="ae"/>
    <w:uiPriority w:val="99"/>
    <w:unhideWhenUsed/>
    <w:rsid w:val="006A0EFB"/>
    <w:pPr>
      <w:jc w:val="left"/>
    </w:pPr>
  </w:style>
  <w:style w:type="character" w:customStyle="1" w:styleId="ae">
    <w:name w:val="批注文字 字符"/>
    <w:basedOn w:val="a0"/>
    <w:link w:val="ad"/>
    <w:uiPriority w:val="99"/>
    <w:rsid w:val="006A0EFB"/>
    <w:rPr>
      <w:rFonts w:ascii="Times New Roman" w:eastAsia="宋体" w:hAnsi="Times New Roman"/>
      <w:sz w:val="24"/>
    </w:rPr>
  </w:style>
  <w:style w:type="paragraph" w:styleId="af">
    <w:name w:val="annotation subject"/>
    <w:basedOn w:val="ad"/>
    <w:next w:val="ad"/>
    <w:link w:val="af0"/>
    <w:uiPriority w:val="99"/>
    <w:semiHidden/>
    <w:unhideWhenUsed/>
    <w:rsid w:val="006A0EFB"/>
    <w:rPr>
      <w:b/>
      <w:bCs/>
    </w:rPr>
  </w:style>
  <w:style w:type="character" w:customStyle="1" w:styleId="af0">
    <w:name w:val="批注主题 字符"/>
    <w:basedOn w:val="ae"/>
    <w:link w:val="af"/>
    <w:uiPriority w:val="99"/>
    <w:semiHidden/>
    <w:rsid w:val="006A0EFB"/>
    <w:rPr>
      <w:rFonts w:ascii="Times New Roman" w:eastAsia="宋体"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215962">
      <w:bodyDiv w:val="1"/>
      <w:marLeft w:val="0"/>
      <w:marRight w:val="0"/>
      <w:marTop w:val="0"/>
      <w:marBottom w:val="0"/>
      <w:divBdr>
        <w:top w:val="none" w:sz="0" w:space="0" w:color="auto"/>
        <w:left w:val="none" w:sz="0" w:space="0" w:color="auto"/>
        <w:bottom w:val="none" w:sz="0" w:space="0" w:color="auto"/>
        <w:right w:val="none" w:sz="0" w:space="0" w:color="auto"/>
      </w:divBdr>
    </w:div>
    <w:div w:id="763113884">
      <w:bodyDiv w:val="1"/>
      <w:marLeft w:val="0"/>
      <w:marRight w:val="0"/>
      <w:marTop w:val="0"/>
      <w:marBottom w:val="0"/>
      <w:divBdr>
        <w:top w:val="none" w:sz="0" w:space="0" w:color="auto"/>
        <w:left w:val="none" w:sz="0" w:space="0" w:color="auto"/>
        <w:bottom w:val="none" w:sz="0" w:space="0" w:color="auto"/>
        <w:right w:val="none" w:sz="0" w:space="0" w:color="auto"/>
      </w:divBdr>
    </w:div>
    <w:div w:id="1003246590">
      <w:bodyDiv w:val="1"/>
      <w:marLeft w:val="0"/>
      <w:marRight w:val="0"/>
      <w:marTop w:val="0"/>
      <w:marBottom w:val="0"/>
      <w:divBdr>
        <w:top w:val="none" w:sz="0" w:space="0" w:color="auto"/>
        <w:left w:val="none" w:sz="0" w:space="0" w:color="auto"/>
        <w:bottom w:val="none" w:sz="0" w:space="0" w:color="auto"/>
        <w:right w:val="none" w:sz="0" w:space="0" w:color="auto"/>
      </w:divBdr>
    </w:div>
    <w:div w:id="10584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荣大-李雷</dc:creator>
  <cp:keywords/>
  <dc:description/>
  <cp:lastModifiedBy>Jun Ma</cp:lastModifiedBy>
  <cp:revision>53</cp:revision>
  <dcterms:created xsi:type="dcterms:W3CDTF">2024-06-03T04:20:00Z</dcterms:created>
  <dcterms:modified xsi:type="dcterms:W3CDTF">2024-11-11T08:48:00Z</dcterms:modified>
</cp:coreProperties>
</file>