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证券代码：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600020</w:t>
      </w: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证券简称：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中原高速</w:t>
      </w:r>
    </w:p>
    <w:p>
      <w:pPr>
        <w:pStyle w:val="2"/>
        <w:rPr>
          <w:rFonts w:hint="eastAsia" w:ascii="宋体" w:hAnsi="宋体" w:eastAsia="宋体" w:cs="宋体"/>
          <w:sz w:val="24"/>
          <w:szCs w:val="2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河南中原高速公路股份有限公司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投资者关系活动记录表</w:t>
      </w:r>
    </w:p>
    <w:p>
      <w:pPr>
        <w:spacing w:before="51" w:after="32"/>
        <w:ind w:right="-54"/>
        <w:jc w:val="right"/>
        <w:rPr>
          <w:rFonts w:hint="default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</w:rPr>
        <w:t>编号：</w:t>
      </w:r>
      <w:r>
        <w:rPr>
          <w:rFonts w:hint="eastAsia" w:ascii="宋体" w:hAnsi="宋体" w:eastAsia="宋体" w:cs="宋体"/>
          <w:sz w:val="20"/>
          <w:szCs w:val="20"/>
          <w:lang w:val="en-US"/>
        </w:rPr>
        <w:t>2024</w:t>
      </w:r>
      <w:r>
        <w:rPr>
          <w:rFonts w:hint="eastAsia" w:ascii="宋体" w:hAnsi="宋体" w:eastAsia="宋体" w:cs="宋体"/>
          <w:sz w:val="20"/>
          <w:szCs w:val="20"/>
        </w:rPr>
        <w:t>-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003</w:t>
      </w:r>
    </w:p>
    <w:tbl>
      <w:tblPr>
        <w:tblStyle w:val="9"/>
        <w:tblW w:w="85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2209"/>
        <w:gridCol w:w="63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2064" w:hRule="atLeast"/>
          <w:jc w:val="center"/>
        </w:trPr>
        <w:tc>
          <w:tcPr>
            <w:tcW w:w="220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7" w:leftChars="0" w:hanging="7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投资者关系活动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7" w:leftChars="0" w:hanging="7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6316" w:type="dxa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241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400" w:lineRule="exact"/>
              <w:ind w:left="107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4"/>
                  <w:szCs w:val="24"/>
                </w:rPr>
                <w:id w:val="2497804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4"/>
                  <w:szCs w:val="24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特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对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调研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ab/>
            </w:r>
            <w:sdt>
              <w:sdtPr>
                <w:rPr>
                  <w:rFonts w:hint="eastAsia" w:asciiTheme="minorEastAsia" w:hAnsiTheme="minorEastAsia" w:eastAsiaTheme="minorEastAsia" w:cstheme="minorEastAsia"/>
                  <w:sz w:val="24"/>
                  <w:szCs w:val="24"/>
                </w:rPr>
                <w:id w:val="-4168757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4"/>
                  <w:szCs w:val="24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师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议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241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400" w:lineRule="exact"/>
              <w:ind w:left="107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4"/>
                  <w:szCs w:val="24"/>
                </w:rPr>
                <w:id w:val="1206906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4"/>
                  <w:szCs w:val="24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媒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采访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ab/>
            </w:r>
            <w:sdt>
              <w:sdtPr>
                <w:rPr>
                  <w:rFonts w:hint="eastAsia" w:asciiTheme="minorEastAsia" w:hAnsiTheme="minorEastAsia" w:eastAsiaTheme="minorEastAsia" w:cstheme="minorEastAsia"/>
                  <w:sz w:val="24"/>
                  <w:szCs w:val="24"/>
                </w:rPr>
                <w:id w:val="-6665890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4"/>
                  <w:szCs w:val="24"/>
                </w:rPr>
              </w:sdtEndPr>
              <w:sdtContent>
                <w:r>
                  <w:rPr>
                    <w:rFonts w:hint="eastAsia" w:ascii="Wingdings 2" w:hAnsi="Wingdings 2" w:eastAsiaTheme="minorEastAsia" w:cstheme="minorEastAsia"/>
                    <w:sz w:val="24"/>
                    <w:szCs w:val="24"/>
                    <w:lang w:val="zh-CN" w:eastAsia="zh-CN" w:bidi="zh-CN"/>
                  </w:rPr>
                  <w:t>R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业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绩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说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241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400" w:lineRule="exact"/>
              <w:ind w:left="107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4"/>
                  <w:szCs w:val="24"/>
                </w:rPr>
                <w:id w:val="-18481674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4"/>
                  <w:szCs w:val="24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布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ab/>
            </w:r>
            <w:sdt>
              <w:sdtPr>
                <w:rPr>
                  <w:rFonts w:hint="eastAsia" w:asciiTheme="minorEastAsia" w:hAnsiTheme="minorEastAsia" w:eastAsiaTheme="minorEastAsia" w:cstheme="minorEastAsia"/>
                  <w:sz w:val="24"/>
                  <w:szCs w:val="24"/>
                </w:rPr>
                <w:id w:val="412049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4"/>
                  <w:szCs w:val="24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路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活动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400" w:lineRule="exact"/>
              <w:ind w:left="107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4"/>
                  <w:szCs w:val="24"/>
                </w:rPr>
                <w:id w:val="-13333669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4"/>
                  <w:szCs w:val="24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现场参观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400" w:lineRule="exact"/>
              <w:ind w:left="107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4"/>
                  <w:szCs w:val="24"/>
                </w:rPr>
                <w:id w:val="4008852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4"/>
                  <w:szCs w:val="24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>请文字说明其他活动内容）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20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7" w:leftChars="0" w:right="96" w:hanging="7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参与单位名称及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7" w:leftChars="0" w:right="96" w:hanging="7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人员姓名</w:t>
            </w:r>
          </w:p>
        </w:tc>
        <w:tc>
          <w:tcPr>
            <w:tcW w:w="6316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线上参与本次会议的全体投资者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20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7" w:leftChars="0" w:hanging="7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6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2024年11月12日 15:00-16:00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20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7" w:leftChars="0" w:hanging="7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6316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价值在线（https://www.ir-online.cn/）网络互动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20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7" w:leftChars="0" w:hanging="7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上市公司接待人员姓名</w:t>
            </w:r>
          </w:p>
        </w:tc>
        <w:tc>
          <w:tcPr>
            <w:tcW w:w="6316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党委副书记、副董事长、总经理 王铁军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独立董事 马书龙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党委委员、副总经理、董事会秘书 杨亚子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党委委员、财务总监 王立雪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2800" w:hRule="atLeast"/>
          <w:jc w:val="center"/>
        </w:trPr>
        <w:tc>
          <w:tcPr>
            <w:tcW w:w="220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7" w:leftChars="0" w:hanging="7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7" w:leftChars="0" w:hanging="7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7" w:leftChars="0" w:hanging="7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7" w:leftChars="0" w:right="96" w:hanging="7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投资者关系活动主要内容介绍</w:t>
            </w:r>
          </w:p>
        </w:tc>
        <w:tc>
          <w:tcPr>
            <w:tcW w:w="6316" w:type="dxa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Lines="50" w:line="400" w:lineRule="exact"/>
              <w:ind w:firstLine="482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公司和华为合作，和中州时代合作有没有下文？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 xml:space="preserve">    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您好！中原高速和华为公司签订深化合作协议以来，双方结合国家高速公路数字化转型-河南省一轴一廊建设，多次开展技术方案和产品的探讨交流，并积极探寻双方合作点。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val="en-US" w:eastAsia="zh-CN"/>
              </w:rPr>
              <w:t>中原高速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和中州时代的合作也在积极推进中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公司将及时履行信息披露义务。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val="en-US" w:eastAsia="zh-CN"/>
              </w:rPr>
              <w:t>谢谢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.请问公司核心竞争优势有哪些？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 xml:space="preserve">    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您好！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val="en-US" w:eastAsia="zh-CN"/>
              </w:rPr>
              <w:t>公司核心竞争力主要包括以下五个方面：一是独特的区位优势。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公司经营的高速公路资产均位于河南省境内，是全国交通运输干线的枢纽地带，属于国家南北公路大动脉的重要区段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在国家实施西部大开发战略过程中具有重要的战略地位。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val="en-US" w:eastAsia="zh-CN"/>
              </w:rPr>
              <w:t>二是优质的核心资产，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公司管辖路段有机场高速、京港澳高速郑州至驻马店段、郑栾高速郑州至尧山段（原郑尧高速）、郑民高速、商登高速、德上高速永城段（原济祁高速），管养总里程约808公里。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val="en-US" w:eastAsia="zh-CN"/>
              </w:rPr>
              <w:t>三是高效的管理团队。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公司设立以来，按照现代企业制度要求，建立了较为完善的法人治理结构。公司董事会和经营管理团队创新进取、务实高效，不断健全制度、完善机制，培养了专业化的管理团队，推动公司高质量稳步发展。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val="en-US" w:eastAsia="zh-CN"/>
              </w:rPr>
              <w:t>四是专业的发展理念。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公司始终坚持以习近平新时代中国特色社会主义思想为指导，以高质量党建领航高质量发展，围绕战略转型发展规划和“美丽中原再出发”规划纲要，聚焦主业做大规模，对标提质做强企业，精益管理擦亮品牌，培育新质生产力、突出价值创造力，建设公路板块国内一流上市公司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val="en-US" w:eastAsia="zh-CN"/>
              </w:rPr>
              <w:t>五是优秀的融资平台。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公司以保障持续发展为主线，通过融资渠道多元化，积极推进精准融资，提高资金使用效率，降低财务费用，严控资金风险。多年以来，公司现金流稳定、资本结构稳健、信贷记录良好、资信等级高、偿债能力强，与债权人长期建立并保持良好的信贷关系，为公司后续融资提供了强有力的保障。谢谢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.请问目前公司面对的风险点主要有哪些，有哪些具体的应对措施来降低这些风险？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 xml:space="preserve">    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您好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eastAsia="zh-CN"/>
              </w:rPr>
              <w:t>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val="en-US" w:eastAsia="zh-CN"/>
              </w:rPr>
              <w:t>中原高速目前面对的风险点主要有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宏观经济环境变化风险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行业政策风险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val="en-US" w:eastAsia="zh-CN"/>
              </w:rPr>
              <w:t>融资风险和运营风险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eastAsia="zh-CN"/>
              </w:rPr>
              <w:t>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Lines="50" w:line="400" w:lineRule="exact"/>
              <w:ind w:left="0" w:leftChars="0" w:firstLine="439" w:firstLineChars="183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val="en-US" w:eastAsia="zh-CN"/>
              </w:rPr>
              <w:t>（1）对于宏观经济环境变化风险，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公司将持续跟踪分析宏观经济环境、国家政策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对公司经营业务的影响，并制定相应的应对措施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及时做好远期业务和资金规划，提升整体抗风险能力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eastAsia="zh-CN"/>
              </w:rPr>
              <w:t>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Lines="50" w:line="400" w:lineRule="exact"/>
              <w:ind w:left="0" w:leftChars="0" w:firstLine="439" w:firstLineChars="183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val="en-US" w:eastAsia="zh-CN"/>
              </w:rPr>
              <w:t>（2）为避免行业政策风险影响，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公司将根据实际情况，积极顺应新的收费模式，坚持“为公众出行高速公路创造美好体验”的初心，探索“收费+”新服务模式，进一步提高服务质量，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val="en-US" w:eastAsia="zh-CN"/>
              </w:rPr>
              <w:t>引流增收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eastAsia="zh-CN"/>
              </w:rPr>
              <w:t>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Lines="50" w:line="400" w:lineRule="exact"/>
              <w:ind w:left="0" w:leftChars="0" w:firstLine="439" w:firstLineChars="183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val="en-US" w:eastAsia="zh-CN"/>
              </w:rPr>
              <w:t>（3）针对融资风险，公司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统筹安排资金，多渠道储备融资产品，争取新增银行授信额度，择机发行已注册的银行间及交易所融资工具，确保各项资金需求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合理确定融资计划，有效优化债务结构，提升公司持续发展性和抗风险能力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eastAsia="zh-CN"/>
              </w:rPr>
              <w:t>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Lines="50" w:line="400" w:lineRule="exact"/>
              <w:ind w:left="0" w:leftChars="0" w:firstLine="439" w:firstLineChars="183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val="en-US" w:eastAsia="zh-CN"/>
              </w:rPr>
              <w:t>（4）为降低运营风险，公司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深入开展收费稽核“三优两推一提升”专项行动，强化专案治理，织密稽核治逃网络，加强科技治逃力度，确保通行费“颗粒归仓”。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val="en-US" w:eastAsia="zh-CN"/>
              </w:rPr>
              <w:t>谢谢！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.近期国家出台一些列提振股市的积极政策，给予超低利息的贷款，用于上市公司专项回购股票，有些上市公司已经公告回购计划，请问中原高速为何没有公告回购计划，是没有积极性呢，还是有关方反对？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 xml:space="preserve">    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您好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eastAsia="zh-CN"/>
              </w:rPr>
              <w:t>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公司将聚焦主业，持续提升核心竞争力，推动高质量发展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如有重大事项，公司将及时履行信息披露义务。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val="en-US" w:eastAsia="zh-CN"/>
              </w:rPr>
              <w:t>谢谢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.公司第三季度业绩与前二个季度相比有较大下降，主要原因是什么？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 xml:space="preserve">    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您好！公司第三个季度业绩与前两个季度相比有所下降，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val="en-US" w:eastAsia="zh-CN"/>
              </w:rPr>
              <w:t>原因主要有两个方面：一是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第三季度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val="en-US" w:eastAsia="zh-CN"/>
              </w:rPr>
              <w:t>确认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联营企业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val="en-US" w:eastAsia="zh-CN"/>
              </w:rPr>
              <w:t>投资收益减少；二是根据《企业会计准则》和公司会计政策相关规定，在三季度计提了信用风险减值。谢谢！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Lines="50" w:line="400" w:lineRule="exact"/>
              <w:ind w:left="0" w:leftChars="0" w:firstLine="482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公司如何确保完成年度经营目标？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 xml:space="preserve">    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您好！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val="en-US" w:eastAsia="zh-CN"/>
              </w:rPr>
              <w:t>公司将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群策群力，履责于行，确保全面完成2024年度各项目标任务。一是加压奋进聚合力，全力以赴保收入。把通行费收入当作重中之重，找准引流之措、开出增收良方，千方百计稳收增收。二是深挖细耕织“天网”，全力以赴抓稽核。加大打击各种逃漏费行为的力度，形成打逃堵漏常态化机制。三是精准施策堵漏洞，全力以赴降成本。紧紧围绕人财物各要素，强化全流程成本管控，有效拓展利润空间。四是强化流程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val="en-US" w:eastAsia="zh-CN"/>
              </w:rPr>
              <w:t>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管理，全力以赴保畅通。要坚持“保畅通就是保收入、保畅通就是创效益”的新理念，以高效保通促服务、促增收、创品牌。五是科技引领强驱动，全力以赴提质效。要以“低造价收费站自动化改造”成果推广为契机，促进更多科技成果转化和输出变现，培育新的利润增长点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val="en-US" w:eastAsia="zh-CN"/>
              </w:rPr>
              <w:t>谢谢！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Lines="50" w:line="400" w:lineRule="exact"/>
              <w:ind w:left="0" w:leftChars="0" w:firstLine="441" w:firstLineChars="183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.公司路产虽有连南贯北、承接东西的优势，但囿于财务成本过高，侵蚀了利润，请问公司在降低财务成本方面有何具体措施和未来计划？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 xml:space="preserve">    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您好！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val="en-US" w:eastAsia="zh-CN"/>
              </w:rPr>
              <w:t>公司在降低财务成本方面主要采取了以下措施：一是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巩固3A信用评级，增强融资市场议价能力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val="en-US" w:eastAsia="zh-CN"/>
              </w:rPr>
              <w:t>；二是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协调金融机构，抢抓LPR利率下调机遇，置换部分存量贷款，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val="en-US" w:eastAsia="zh-CN"/>
              </w:rPr>
              <w:t>降低存量贷款资金成本，2024年前三季度，财务费用同比减少1.42亿元。未来，我们将进一步优化债务结构，提高资金使用效益，降低财务风险。谢谢！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Lines="50" w:line="400" w:lineRule="exact"/>
              <w:ind w:left="0" w:leftChars="0" w:firstLine="482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这几年国家多次降低贷款利率，有利于中原高速降低财务成本，有如此多的政策利好，为何没有降本增效的明显反应呢？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 xml:space="preserve">    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您好，今年以来，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val="en-US" w:eastAsia="zh-CN"/>
              </w:rPr>
              <w:t>因宏观经济、恶劣天气、平行路段分流等原因，通行费收入不及预期，联营企业利润下降，确认投资收益减少等，对公司收益带来一定影响。年初至今，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公司不断强化降本增效工作。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val="en-US" w:eastAsia="zh-CN"/>
              </w:rPr>
              <w:t>一是坚持“量入为出、从严从紧”原则，算好经济账，从源头把控成本费用开支，加强预算全过程管理；二是大力宣传降本增效、节支降耗理念。开展“增收创效金点子”征集活动，抓好节能节电、修旧利废、节支降耗工作，鼓励引导基层员工尝试“微创新”、“小发明”，并在实际工作中得到应用，有效减少设备损耗，节约了人工成本和管理支出。三是加强内控监督检查与自我评价，开展运营分公司养护专项工程竣工决算审计，降低专项养护成本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ascii="宋体" w:hAnsi="宋体" w:eastAsia="宋体" w:cs="宋体"/>
                <w:sz w:val="24"/>
                <w:szCs w:val="24"/>
              </w:rPr>
              <w:t>是深化银企合作，助力降本增效取得新成效。加大同金融机构协调沟通力度，着力优化存量债务，推动后续财务费用压降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val="en-US" w:eastAsia="zh-CN"/>
              </w:rPr>
              <w:t>谢谢！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999" w:hRule="atLeast"/>
          <w:jc w:val="center"/>
        </w:trPr>
        <w:tc>
          <w:tcPr>
            <w:tcW w:w="220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400" w:lineRule="exact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关于本次活动是否涉及应披露重大信息的说明</w:t>
            </w:r>
          </w:p>
        </w:tc>
        <w:tc>
          <w:tcPr>
            <w:tcW w:w="63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本次活动不涉及未公开披露的重大信息。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20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附件清单（如有）</w:t>
            </w:r>
          </w:p>
        </w:tc>
        <w:tc>
          <w:tcPr>
            <w:tcW w:w="63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40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20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400" w:lineRule="exact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63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0" w:beforeAutospacing="1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2024年11月12日</w:t>
            </w:r>
          </w:p>
        </w:tc>
      </w:tr>
    </w:tbl>
    <w:p>
      <w:pPr>
        <w:rPr>
          <w:rFonts w:ascii="宋体" w:hAnsi="宋体" w:eastAsia="宋体" w:cs="宋体"/>
          <w:sz w:val="28"/>
          <w:szCs w:val="36"/>
        </w:rPr>
      </w:pPr>
    </w:p>
    <w:sectPr>
      <w:type w:val="continuous"/>
      <w:pgSz w:w="11910" w:h="16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xYzY1ZjczOGFjMDQ3ZmRiZmM2NTQwNjRlNDU1YmMifQ=="/>
  </w:docVars>
  <w:rsids>
    <w:rsidRoot w:val="00301D32"/>
    <w:rsid w:val="00026CC3"/>
    <w:rsid w:val="00036089"/>
    <w:rsid w:val="00053CFA"/>
    <w:rsid w:val="000633EC"/>
    <w:rsid w:val="00063804"/>
    <w:rsid w:val="000665A2"/>
    <w:rsid w:val="000877AB"/>
    <w:rsid w:val="000B7C08"/>
    <w:rsid w:val="000D12CF"/>
    <w:rsid w:val="000D2D88"/>
    <w:rsid w:val="000E4B20"/>
    <w:rsid w:val="0011418F"/>
    <w:rsid w:val="00172C24"/>
    <w:rsid w:val="001E59D1"/>
    <w:rsid w:val="001E5EA4"/>
    <w:rsid w:val="002042A7"/>
    <w:rsid w:val="00205911"/>
    <w:rsid w:val="002146AD"/>
    <w:rsid w:val="00275CB6"/>
    <w:rsid w:val="002800B5"/>
    <w:rsid w:val="00295B29"/>
    <w:rsid w:val="002D4073"/>
    <w:rsid w:val="002E7098"/>
    <w:rsid w:val="00301D32"/>
    <w:rsid w:val="00366FAD"/>
    <w:rsid w:val="0037105B"/>
    <w:rsid w:val="003975BA"/>
    <w:rsid w:val="003A74E6"/>
    <w:rsid w:val="003B73DD"/>
    <w:rsid w:val="003D011C"/>
    <w:rsid w:val="004108C7"/>
    <w:rsid w:val="00412DC2"/>
    <w:rsid w:val="00440041"/>
    <w:rsid w:val="00451268"/>
    <w:rsid w:val="004515AD"/>
    <w:rsid w:val="00451857"/>
    <w:rsid w:val="00453516"/>
    <w:rsid w:val="00457548"/>
    <w:rsid w:val="00470DB2"/>
    <w:rsid w:val="004925E7"/>
    <w:rsid w:val="00495B11"/>
    <w:rsid w:val="004F6FF3"/>
    <w:rsid w:val="00571B49"/>
    <w:rsid w:val="005743AE"/>
    <w:rsid w:val="005D64CA"/>
    <w:rsid w:val="005E5717"/>
    <w:rsid w:val="005E6DB2"/>
    <w:rsid w:val="0061433E"/>
    <w:rsid w:val="0062751D"/>
    <w:rsid w:val="006354AA"/>
    <w:rsid w:val="00661AFA"/>
    <w:rsid w:val="006726BF"/>
    <w:rsid w:val="00677B77"/>
    <w:rsid w:val="0068718A"/>
    <w:rsid w:val="006A2739"/>
    <w:rsid w:val="006B5C95"/>
    <w:rsid w:val="006E14B0"/>
    <w:rsid w:val="006F0108"/>
    <w:rsid w:val="00704AE6"/>
    <w:rsid w:val="007153A2"/>
    <w:rsid w:val="00724A68"/>
    <w:rsid w:val="007271BF"/>
    <w:rsid w:val="00730DD3"/>
    <w:rsid w:val="00733224"/>
    <w:rsid w:val="00764128"/>
    <w:rsid w:val="007824B8"/>
    <w:rsid w:val="007910DD"/>
    <w:rsid w:val="007A3EC1"/>
    <w:rsid w:val="007B3368"/>
    <w:rsid w:val="007D0A69"/>
    <w:rsid w:val="007D6DC4"/>
    <w:rsid w:val="00853463"/>
    <w:rsid w:val="00893F25"/>
    <w:rsid w:val="00895035"/>
    <w:rsid w:val="008B2B14"/>
    <w:rsid w:val="008C6AED"/>
    <w:rsid w:val="008C7604"/>
    <w:rsid w:val="008E1B27"/>
    <w:rsid w:val="00903379"/>
    <w:rsid w:val="00906975"/>
    <w:rsid w:val="00917F0B"/>
    <w:rsid w:val="00917F8B"/>
    <w:rsid w:val="00960964"/>
    <w:rsid w:val="00965E4D"/>
    <w:rsid w:val="009B1D5C"/>
    <w:rsid w:val="009C2E31"/>
    <w:rsid w:val="009E1955"/>
    <w:rsid w:val="00A527AA"/>
    <w:rsid w:val="00A5684D"/>
    <w:rsid w:val="00A75C61"/>
    <w:rsid w:val="00A9601B"/>
    <w:rsid w:val="00AD100E"/>
    <w:rsid w:val="00AE1E36"/>
    <w:rsid w:val="00AF74AA"/>
    <w:rsid w:val="00B03C2F"/>
    <w:rsid w:val="00B15064"/>
    <w:rsid w:val="00B340A3"/>
    <w:rsid w:val="00B410F5"/>
    <w:rsid w:val="00B6280C"/>
    <w:rsid w:val="00B671A4"/>
    <w:rsid w:val="00B72CD4"/>
    <w:rsid w:val="00B85B00"/>
    <w:rsid w:val="00BF132F"/>
    <w:rsid w:val="00C13878"/>
    <w:rsid w:val="00CA1705"/>
    <w:rsid w:val="00CE1A54"/>
    <w:rsid w:val="00CF5FB6"/>
    <w:rsid w:val="00D02518"/>
    <w:rsid w:val="00D17454"/>
    <w:rsid w:val="00D33FBC"/>
    <w:rsid w:val="00D7535C"/>
    <w:rsid w:val="00D76302"/>
    <w:rsid w:val="00DA5CE2"/>
    <w:rsid w:val="00DE10E8"/>
    <w:rsid w:val="00E0709E"/>
    <w:rsid w:val="00E16FDA"/>
    <w:rsid w:val="00E35F58"/>
    <w:rsid w:val="00E45BD9"/>
    <w:rsid w:val="00E66FFC"/>
    <w:rsid w:val="00E759D6"/>
    <w:rsid w:val="00E84A8C"/>
    <w:rsid w:val="00E976DE"/>
    <w:rsid w:val="00EC0F83"/>
    <w:rsid w:val="00EE3187"/>
    <w:rsid w:val="00EF499B"/>
    <w:rsid w:val="00F14977"/>
    <w:rsid w:val="00FB4A08"/>
    <w:rsid w:val="00FC0C2A"/>
    <w:rsid w:val="00FD7F8E"/>
    <w:rsid w:val="00FF11E4"/>
    <w:rsid w:val="0315639B"/>
    <w:rsid w:val="04B072D4"/>
    <w:rsid w:val="05E857EE"/>
    <w:rsid w:val="05F575D4"/>
    <w:rsid w:val="064249C6"/>
    <w:rsid w:val="08641132"/>
    <w:rsid w:val="09186774"/>
    <w:rsid w:val="0945438F"/>
    <w:rsid w:val="0A71587A"/>
    <w:rsid w:val="0B792C38"/>
    <w:rsid w:val="0BE4618F"/>
    <w:rsid w:val="0C28640C"/>
    <w:rsid w:val="0D4A2530"/>
    <w:rsid w:val="0E90599A"/>
    <w:rsid w:val="0ED720CD"/>
    <w:rsid w:val="12070CAE"/>
    <w:rsid w:val="14063650"/>
    <w:rsid w:val="145F688C"/>
    <w:rsid w:val="14D47131"/>
    <w:rsid w:val="15680001"/>
    <w:rsid w:val="15DD2205"/>
    <w:rsid w:val="16E32382"/>
    <w:rsid w:val="17072842"/>
    <w:rsid w:val="17A67110"/>
    <w:rsid w:val="1864189B"/>
    <w:rsid w:val="18685DF3"/>
    <w:rsid w:val="18D73A7D"/>
    <w:rsid w:val="19557370"/>
    <w:rsid w:val="1BD06B6A"/>
    <w:rsid w:val="1D2817C8"/>
    <w:rsid w:val="1F782BDE"/>
    <w:rsid w:val="204A6A53"/>
    <w:rsid w:val="23317869"/>
    <w:rsid w:val="25650CAE"/>
    <w:rsid w:val="26406598"/>
    <w:rsid w:val="28080056"/>
    <w:rsid w:val="28734C1A"/>
    <w:rsid w:val="28C72DDD"/>
    <w:rsid w:val="2932031D"/>
    <w:rsid w:val="29EE0E64"/>
    <w:rsid w:val="2BC4020A"/>
    <w:rsid w:val="2EF90F16"/>
    <w:rsid w:val="2F125C63"/>
    <w:rsid w:val="302C3D0A"/>
    <w:rsid w:val="3104598F"/>
    <w:rsid w:val="33DE31BB"/>
    <w:rsid w:val="34C723E3"/>
    <w:rsid w:val="36000A01"/>
    <w:rsid w:val="36D672E5"/>
    <w:rsid w:val="38654816"/>
    <w:rsid w:val="389C49C0"/>
    <w:rsid w:val="39BC78F4"/>
    <w:rsid w:val="3B35486F"/>
    <w:rsid w:val="3B885D5B"/>
    <w:rsid w:val="3C95381F"/>
    <w:rsid w:val="3EF1250A"/>
    <w:rsid w:val="40482A49"/>
    <w:rsid w:val="40567DB0"/>
    <w:rsid w:val="40FF5CD2"/>
    <w:rsid w:val="42DB40B0"/>
    <w:rsid w:val="4392796C"/>
    <w:rsid w:val="43B71B0A"/>
    <w:rsid w:val="449B3910"/>
    <w:rsid w:val="44A77AED"/>
    <w:rsid w:val="44FA0589"/>
    <w:rsid w:val="45A663E3"/>
    <w:rsid w:val="469F09AF"/>
    <w:rsid w:val="48DC1A7A"/>
    <w:rsid w:val="4A9713EE"/>
    <w:rsid w:val="4B756271"/>
    <w:rsid w:val="4C8E1CA8"/>
    <w:rsid w:val="4D6D36A4"/>
    <w:rsid w:val="4FE72713"/>
    <w:rsid w:val="4FF2323A"/>
    <w:rsid w:val="50C46C68"/>
    <w:rsid w:val="510903EF"/>
    <w:rsid w:val="53F137F4"/>
    <w:rsid w:val="543A6906"/>
    <w:rsid w:val="54F20D2B"/>
    <w:rsid w:val="56031279"/>
    <w:rsid w:val="56850CBB"/>
    <w:rsid w:val="59D8738A"/>
    <w:rsid w:val="5A666D76"/>
    <w:rsid w:val="5B2253C2"/>
    <w:rsid w:val="5CF02E0F"/>
    <w:rsid w:val="603269D2"/>
    <w:rsid w:val="61A52BCA"/>
    <w:rsid w:val="620402C2"/>
    <w:rsid w:val="62632382"/>
    <w:rsid w:val="659B70C6"/>
    <w:rsid w:val="67095496"/>
    <w:rsid w:val="67ED7463"/>
    <w:rsid w:val="681A546A"/>
    <w:rsid w:val="68507D37"/>
    <w:rsid w:val="69CB37D4"/>
    <w:rsid w:val="6A0D5B9B"/>
    <w:rsid w:val="6A3B23B1"/>
    <w:rsid w:val="6A9E4FC4"/>
    <w:rsid w:val="6AEA32DC"/>
    <w:rsid w:val="6CC24AB5"/>
    <w:rsid w:val="6D9271B2"/>
    <w:rsid w:val="6ED66BDD"/>
    <w:rsid w:val="6F134790"/>
    <w:rsid w:val="6FC333AA"/>
    <w:rsid w:val="6FE81F5F"/>
    <w:rsid w:val="72094E32"/>
    <w:rsid w:val="72446028"/>
    <w:rsid w:val="73076EC0"/>
    <w:rsid w:val="73933728"/>
    <w:rsid w:val="74210CA6"/>
    <w:rsid w:val="746F4E76"/>
    <w:rsid w:val="76430096"/>
    <w:rsid w:val="788C25F5"/>
    <w:rsid w:val="79F72AA9"/>
    <w:rsid w:val="7A144529"/>
    <w:rsid w:val="7B801765"/>
    <w:rsid w:val="7DD37FAE"/>
    <w:rsid w:val="7DF05F2E"/>
    <w:rsid w:val="7F9D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outlineLvl w:val="0"/>
    </w:pPr>
    <w:rPr>
      <w:rFonts w:ascii="PMingLiU" w:hAnsi="PMingLiU" w:eastAsia="PMingLiU" w:cs="PMingLiU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qFormat/>
    <w:uiPriority w:val="0"/>
  </w:style>
  <w:style w:type="paragraph" w:styleId="4">
    <w:name w:val="Body Text"/>
    <w:basedOn w:val="1"/>
    <w:qFormat/>
    <w:uiPriority w:val="1"/>
    <w:pPr>
      <w:ind w:left="220"/>
    </w:pPr>
    <w:rPr>
      <w:sz w:val="32"/>
      <w:szCs w:val="32"/>
    </w:r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6"/>
    <w:qFormat/>
    <w:uiPriority w:val="0"/>
    <w:rPr>
      <w:b/>
      <w:bCs/>
    </w:r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字符"/>
    <w:basedOn w:val="10"/>
    <w:link w:val="7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4">
    <w:name w:val="页脚 字符"/>
    <w:basedOn w:val="10"/>
    <w:link w:val="6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5">
    <w:name w:val="批注文字 字符"/>
    <w:basedOn w:val="10"/>
    <w:link w:val="3"/>
    <w:qFormat/>
    <w:uiPriority w:val="0"/>
    <w:rPr>
      <w:rFonts w:ascii="仿宋" w:hAnsi="仿宋" w:eastAsia="仿宋" w:cs="仿宋"/>
      <w:sz w:val="22"/>
      <w:szCs w:val="22"/>
      <w:lang w:val="zh-CN" w:bidi="zh-CN"/>
    </w:rPr>
  </w:style>
  <w:style w:type="character" w:customStyle="1" w:styleId="16">
    <w:name w:val="批注主题 字符"/>
    <w:basedOn w:val="15"/>
    <w:link w:val="8"/>
    <w:qFormat/>
    <w:uiPriority w:val="0"/>
    <w:rPr>
      <w:rFonts w:ascii="仿宋" w:hAnsi="仿宋" w:eastAsia="仿宋" w:cs="仿宋"/>
      <w:b/>
      <w:bCs/>
      <w:sz w:val="22"/>
      <w:szCs w:val="22"/>
      <w:lang w:val="zh-CN" w:bidi="zh-CN"/>
    </w:rPr>
  </w:style>
  <w:style w:type="character" w:customStyle="1" w:styleId="17">
    <w:name w:val="批注框文本 字符"/>
    <w:basedOn w:val="10"/>
    <w:link w:val="5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16454-D52C-4974-A468-5D02FFFCA6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1843</Words>
  <Characters>1941</Characters>
  <Lines>2</Lines>
  <Paragraphs>1</Paragraphs>
  <TotalTime>29</TotalTime>
  <ScaleCrop>false</ScaleCrop>
  <LinksUpToDate>false</LinksUpToDate>
  <CharactersWithSpaces>2077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2022-04-12T06:10:00Z</dcterms:created>
  <dc:creator>jie.huang</dc:creator>
  <cp:lastModifiedBy>HP</cp:lastModifiedBy>
  <dcterms:modified xsi:type="dcterms:W3CDTF">2024-11-13T06:38:03Z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57D148DF2F764966BF4E1C38A6255FA2</vt:lpwstr>
  </property>
</Properties>
</file>