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EE61" w14:textId="77777777" w:rsidR="00D046DD" w:rsidRDefault="00000000">
      <w:pPr>
        <w:textAlignment w:val="baseline"/>
        <w:rPr>
          <w:rFonts w:ascii="仿宋_GB2312" w:eastAsia="仿宋_GB2312"/>
          <w:sz w:val="24"/>
          <w:szCs w:val="24"/>
        </w:rPr>
      </w:pPr>
      <w:r>
        <w:rPr>
          <w:rFonts w:ascii="仿宋_GB2312" w:eastAsia="仿宋_GB2312" w:hint="eastAsia"/>
          <w:sz w:val="28"/>
          <w:szCs w:val="28"/>
        </w:rPr>
        <w:t>证券代码：603759                                      证券简称：海天股份</w:t>
      </w:r>
    </w:p>
    <w:p w14:paraId="465230F3" w14:textId="77777777" w:rsidR="00D046DD" w:rsidRDefault="00000000">
      <w:pPr>
        <w:spacing w:before="156" w:after="156"/>
        <w:jc w:val="center"/>
        <w:textAlignment w:val="baseline"/>
        <w:rPr>
          <w:rFonts w:ascii="仿宋_GB2312" w:eastAsia="仿宋_GB2312"/>
          <w:b/>
          <w:sz w:val="36"/>
          <w:szCs w:val="36"/>
        </w:rPr>
      </w:pPr>
      <w:r>
        <w:rPr>
          <w:rFonts w:ascii="仿宋_GB2312" w:eastAsia="仿宋_GB2312" w:hint="eastAsia"/>
          <w:b/>
          <w:sz w:val="36"/>
          <w:szCs w:val="36"/>
        </w:rPr>
        <w:t>海天水</w:t>
      </w:r>
      <w:proofErr w:type="gramStart"/>
      <w:r>
        <w:rPr>
          <w:rFonts w:ascii="仿宋_GB2312" w:eastAsia="仿宋_GB2312" w:hint="eastAsia"/>
          <w:b/>
          <w:sz w:val="36"/>
          <w:szCs w:val="36"/>
        </w:rPr>
        <w:t>务</w:t>
      </w:r>
      <w:proofErr w:type="gramEnd"/>
      <w:r>
        <w:rPr>
          <w:rFonts w:ascii="仿宋_GB2312" w:eastAsia="仿宋_GB2312" w:hint="eastAsia"/>
          <w:b/>
          <w:sz w:val="36"/>
          <w:szCs w:val="36"/>
        </w:rPr>
        <w:t>集团股份公司</w:t>
      </w:r>
    </w:p>
    <w:p w14:paraId="2BF15F34" w14:textId="77777777" w:rsidR="00D046DD" w:rsidRDefault="00000000">
      <w:pPr>
        <w:spacing w:before="156" w:after="156"/>
        <w:jc w:val="center"/>
        <w:textAlignment w:val="baseline"/>
        <w:rPr>
          <w:rFonts w:ascii="仿宋_GB2312" w:eastAsia="仿宋_GB2312"/>
          <w:b/>
          <w:sz w:val="36"/>
          <w:szCs w:val="36"/>
        </w:rPr>
      </w:pPr>
      <w:r>
        <w:rPr>
          <w:rFonts w:ascii="仿宋_GB2312" w:eastAsia="仿宋_GB2312" w:hint="eastAsia"/>
          <w:b/>
          <w:sz w:val="36"/>
          <w:szCs w:val="36"/>
        </w:rPr>
        <w:t>投资者关系活动记录表</w:t>
      </w:r>
    </w:p>
    <w:p w14:paraId="32405B03" w14:textId="77777777" w:rsidR="00D046DD" w:rsidRDefault="00D046DD">
      <w:pPr>
        <w:jc w:val="left"/>
        <w:textAlignment w:val="baseline"/>
        <w:rPr>
          <w:rFonts w:ascii="仿宋_GB2312" w:eastAsia="仿宋_GB2312"/>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8173"/>
      </w:tblGrid>
      <w:tr w:rsidR="00D046DD" w14:paraId="410DB93E" w14:textId="77777777">
        <w:trPr>
          <w:trHeight w:val="2110"/>
        </w:trPr>
        <w:tc>
          <w:tcPr>
            <w:tcW w:w="1985" w:type="dxa"/>
            <w:vAlign w:val="center"/>
          </w:tcPr>
          <w:p w14:paraId="761BCEF6"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t>投资者关系</w:t>
            </w:r>
          </w:p>
          <w:p w14:paraId="11E49089" w14:textId="77777777" w:rsidR="00D046DD" w:rsidRDefault="00000000">
            <w:pPr>
              <w:jc w:val="center"/>
              <w:textAlignment w:val="baseline"/>
              <w:rPr>
                <w:rFonts w:ascii="仿宋_GB2312" w:eastAsia="仿宋_GB2312"/>
                <w:sz w:val="28"/>
                <w:szCs w:val="28"/>
              </w:rPr>
            </w:pPr>
            <w:r>
              <w:rPr>
                <w:rFonts w:ascii="仿宋_GB2312" w:eastAsia="仿宋_GB2312" w:hint="eastAsia"/>
                <w:b/>
                <w:sz w:val="28"/>
                <w:szCs w:val="28"/>
              </w:rPr>
              <w:t>活动类别</w:t>
            </w:r>
          </w:p>
        </w:tc>
        <w:tc>
          <w:tcPr>
            <w:tcW w:w="8510" w:type="dxa"/>
            <w:vAlign w:val="center"/>
          </w:tcPr>
          <w:p w14:paraId="271CD9AE" w14:textId="77777777" w:rsidR="00D046DD" w:rsidRDefault="00000000">
            <w:pPr>
              <w:jc w:val="left"/>
              <w:textAlignment w:val="baseline"/>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特定对象调研        </w:t>
            </w:r>
            <w:r>
              <w:rPr>
                <w:rFonts w:ascii="宋体" w:eastAsia="宋体" w:hAnsi="宋体" w:cs="宋体" w:hint="eastAsia"/>
                <w:sz w:val="28"/>
                <w:szCs w:val="28"/>
              </w:rPr>
              <w:t>□</w:t>
            </w:r>
            <w:r>
              <w:rPr>
                <w:rFonts w:ascii="仿宋_GB2312" w:eastAsia="仿宋_GB2312" w:hint="eastAsia"/>
                <w:sz w:val="28"/>
                <w:szCs w:val="28"/>
              </w:rPr>
              <w:t>分析</w:t>
            </w:r>
            <w:proofErr w:type="gramStart"/>
            <w:r>
              <w:rPr>
                <w:rFonts w:ascii="仿宋_GB2312" w:eastAsia="仿宋_GB2312" w:hint="eastAsia"/>
                <w:sz w:val="28"/>
                <w:szCs w:val="28"/>
              </w:rPr>
              <w:t>师会议</w:t>
            </w:r>
            <w:proofErr w:type="gramEnd"/>
            <w:r>
              <w:rPr>
                <w:rFonts w:ascii="仿宋_GB2312" w:eastAsia="仿宋_GB2312" w:hint="eastAsia"/>
                <w:sz w:val="28"/>
                <w:szCs w:val="28"/>
              </w:rPr>
              <w:t xml:space="preserve">              </w:t>
            </w:r>
            <w:r>
              <w:rPr>
                <w:rFonts w:ascii="宋体" w:eastAsia="宋体" w:hAnsi="宋体" w:cs="宋体" w:hint="eastAsia"/>
                <w:sz w:val="28"/>
                <w:szCs w:val="28"/>
              </w:rPr>
              <w:t>□</w:t>
            </w:r>
            <w:r>
              <w:rPr>
                <w:rFonts w:ascii="仿宋_GB2312" w:eastAsia="仿宋_GB2312" w:hint="eastAsia"/>
                <w:sz w:val="28"/>
                <w:szCs w:val="28"/>
              </w:rPr>
              <w:t xml:space="preserve">媒体采访   </w:t>
            </w:r>
          </w:p>
          <w:p w14:paraId="7D8B7BAA" w14:textId="77777777" w:rsidR="00D046DD" w:rsidRDefault="00000000">
            <w:pPr>
              <w:jc w:val="left"/>
              <w:textAlignment w:val="baseline"/>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业绩说明会          </w:t>
            </w:r>
            <w:r>
              <w:rPr>
                <w:rFonts w:ascii="宋体" w:eastAsia="宋体" w:hAnsi="宋体" w:cs="宋体" w:hint="eastAsia"/>
                <w:sz w:val="28"/>
                <w:szCs w:val="28"/>
              </w:rPr>
              <w:t>□</w:t>
            </w:r>
            <w:r>
              <w:rPr>
                <w:rFonts w:ascii="仿宋_GB2312" w:eastAsia="仿宋_GB2312" w:hint="eastAsia"/>
                <w:sz w:val="28"/>
                <w:szCs w:val="28"/>
              </w:rPr>
              <w:t xml:space="preserve">新闻发布会              </w:t>
            </w:r>
            <w:r>
              <w:rPr>
                <w:rFonts w:ascii="宋体" w:eastAsia="宋体" w:hAnsi="宋体" w:cs="宋体" w:hint="eastAsia"/>
                <w:sz w:val="28"/>
                <w:szCs w:val="28"/>
              </w:rPr>
              <w:t>□</w:t>
            </w:r>
            <w:r>
              <w:rPr>
                <w:rFonts w:ascii="仿宋_GB2312" w:eastAsia="仿宋_GB2312" w:hint="eastAsia"/>
                <w:sz w:val="28"/>
                <w:szCs w:val="28"/>
              </w:rPr>
              <w:t>现场参观</w:t>
            </w:r>
          </w:p>
          <w:p w14:paraId="18C0B71E" w14:textId="77777777" w:rsidR="00D046DD" w:rsidRDefault="00000000">
            <w:pPr>
              <w:jc w:val="left"/>
              <w:textAlignment w:val="baseline"/>
              <w:rPr>
                <w:rFonts w:ascii="仿宋_GB2312" w:eastAsia="仿宋_GB2312"/>
                <w:sz w:val="28"/>
                <w:szCs w:val="28"/>
                <w:u w:val="single"/>
              </w:rPr>
            </w:pPr>
            <w:r>
              <w:rPr>
                <w:rFonts w:ascii="宋体" w:eastAsia="宋体" w:hAnsi="宋体" w:cs="宋体" w:hint="eastAsia"/>
                <w:sz w:val="28"/>
                <w:szCs w:val="28"/>
              </w:rPr>
              <w:t xml:space="preserve">□路演活动 </w:t>
            </w:r>
            <w:r>
              <w:rPr>
                <w:rFonts w:ascii="宋体" w:eastAsia="宋体" w:hAnsi="宋体" w:cs="宋体"/>
                <w:sz w:val="28"/>
                <w:szCs w:val="28"/>
              </w:rPr>
              <w:t xml:space="preserve"> </w:t>
            </w:r>
            <w:r>
              <w:rPr>
                <w:rFonts w:ascii="仿宋_GB2312" w:eastAsia="仿宋_GB2312" w:hint="eastAsia"/>
                <w:sz w:val="28"/>
                <w:szCs w:val="28"/>
              </w:rPr>
              <w:t xml:space="preserve">          </w:t>
            </w:r>
            <w:r>
              <w:rPr>
                <w:rFonts w:ascii="宋体" w:eastAsia="宋体" w:hAnsi="宋体" w:cs="宋体" w:hint="eastAsia"/>
                <w:sz w:val="28"/>
                <w:szCs w:val="28"/>
              </w:rPr>
              <w:t>□</w:t>
            </w:r>
            <w:r>
              <w:rPr>
                <w:rFonts w:ascii="仿宋_GB2312" w:eastAsia="仿宋_GB2312" w:hint="eastAsia"/>
                <w:sz w:val="28"/>
                <w:szCs w:val="28"/>
              </w:rPr>
              <w:t>其他</w:t>
            </w:r>
            <w:r>
              <w:rPr>
                <w:rFonts w:ascii="仿宋_GB2312" w:eastAsia="仿宋_GB2312" w:hint="eastAsia"/>
                <w:sz w:val="28"/>
                <w:szCs w:val="28"/>
                <w:u w:val="single" w:color="000000"/>
              </w:rPr>
              <w:t xml:space="preserve">                  </w:t>
            </w:r>
          </w:p>
        </w:tc>
      </w:tr>
      <w:tr w:rsidR="00D046DD" w14:paraId="7F5749BF" w14:textId="77777777">
        <w:trPr>
          <w:trHeight w:val="90"/>
        </w:trPr>
        <w:tc>
          <w:tcPr>
            <w:tcW w:w="1985" w:type="dxa"/>
            <w:vAlign w:val="center"/>
          </w:tcPr>
          <w:p w14:paraId="6DE03CDD"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t>参与单位名称及人员名称</w:t>
            </w:r>
          </w:p>
        </w:tc>
        <w:tc>
          <w:tcPr>
            <w:tcW w:w="8510" w:type="dxa"/>
            <w:vAlign w:val="center"/>
          </w:tcPr>
          <w:p w14:paraId="78284AEF" w14:textId="77777777" w:rsidR="00D046DD" w:rsidRDefault="00000000">
            <w:pPr>
              <w:jc w:val="left"/>
              <w:textAlignment w:val="baseline"/>
              <w:rPr>
                <w:rFonts w:ascii="仿宋_GB2312" w:eastAsia="仿宋_GB2312"/>
                <w:sz w:val="28"/>
                <w:szCs w:val="28"/>
              </w:rPr>
            </w:pPr>
            <w:r>
              <w:rPr>
                <w:rFonts w:ascii="仿宋_GB2312" w:eastAsia="仿宋_GB2312" w:hint="eastAsia"/>
                <w:sz w:val="28"/>
                <w:szCs w:val="28"/>
              </w:rPr>
              <w:t>东吴证券、国寿养老、财通基金、博时基金</w:t>
            </w:r>
          </w:p>
        </w:tc>
      </w:tr>
      <w:tr w:rsidR="00D046DD" w14:paraId="5A66A041" w14:textId="77777777">
        <w:trPr>
          <w:trHeight w:val="720"/>
        </w:trPr>
        <w:tc>
          <w:tcPr>
            <w:tcW w:w="1985" w:type="dxa"/>
            <w:vAlign w:val="center"/>
          </w:tcPr>
          <w:p w14:paraId="2EE22A15"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t>活动时间</w:t>
            </w:r>
          </w:p>
        </w:tc>
        <w:tc>
          <w:tcPr>
            <w:tcW w:w="8510" w:type="dxa"/>
            <w:vAlign w:val="center"/>
          </w:tcPr>
          <w:p w14:paraId="175D45F5" w14:textId="77777777" w:rsidR="00D046DD" w:rsidRDefault="00000000">
            <w:pPr>
              <w:jc w:val="left"/>
              <w:textAlignment w:val="baseline"/>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w:t>
            </w:r>
            <w:r>
              <w:rPr>
                <w:rFonts w:ascii="仿宋_GB2312" w:eastAsia="仿宋_GB2312" w:hint="eastAsia"/>
                <w:sz w:val="28"/>
                <w:szCs w:val="28"/>
              </w:rPr>
              <w:t>24年11月13日</w:t>
            </w:r>
          </w:p>
        </w:tc>
      </w:tr>
      <w:tr w:rsidR="00D046DD" w14:paraId="26F53050" w14:textId="77777777">
        <w:trPr>
          <w:trHeight w:val="664"/>
        </w:trPr>
        <w:tc>
          <w:tcPr>
            <w:tcW w:w="1985" w:type="dxa"/>
            <w:vAlign w:val="center"/>
          </w:tcPr>
          <w:p w14:paraId="32FFBBAB"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t xml:space="preserve">活动地点 </w:t>
            </w:r>
          </w:p>
        </w:tc>
        <w:tc>
          <w:tcPr>
            <w:tcW w:w="8510" w:type="dxa"/>
            <w:vAlign w:val="center"/>
          </w:tcPr>
          <w:p w14:paraId="75DB4AB5" w14:textId="77777777" w:rsidR="00D046DD" w:rsidRDefault="00000000">
            <w:pPr>
              <w:jc w:val="left"/>
              <w:textAlignment w:val="baseline"/>
              <w:rPr>
                <w:rFonts w:ascii="仿宋_GB2312" w:eastAsia="仿宋_GB2312"/>
                <w:sz w:val="28"/>
                <w:szCs w:val="28"/>
              </w:rPr>
            </w:pPr>
            <w:r>
              <w:rPr>
                <w:rFonts w:ascii="仿宋_GB2312" w:eastAsia="仿宋_GB2312" w:hint="eastAsia"/>
                <w:sz w:val="28"/>
                <w:szCs w:val="28"/>
              </w:rPr>
              <w:t>公司2楼会议室</w:t>
            </w:r>
          </w:p>
        </w:tc>
      </w:tr>
      <w:tr w:rsidR="00D046DD" w14:paraId="56034F9B" w14:textId="77777777">
        <w:trPr>
          <w:trHeight w:val="999"/>
        </w:trPr>
        <w:tc>
          <w:tcPr>
            <w:tcW w:w="1985" w:type="dxa"/>
            <w:vAlign w:val="center"/>
          </w:tcPr>
          <w:p w14:paraId="7CDE6720" w14:textId="77777777" w:rsidR="00D046DD" w:rsidRDefault="00000000">
            <w:pPr>
              <w:textAlignment w:val="baseline"/>
              <w:rPr>
                <w:rFonts w:ascii="仿宋_GB2312" w:eastAsia="仿宋_GB2312"/>
                <w:b/>
                <w:sz w:val="28"/>
                <w:szCs w:val="28"/>
              </w:rPr>
            </w:pPr>
            <w:r>
              <w:rPr>
                <w:rFonts w:ascii="仿宋_GB2312" w:eastAsia="仿宋_GB2312" w:hint="eastAsia"/>
                <w:b/>
                <w:sz w:val="28"/>
                <w:szCs w:val="28"/>
              </w:rPr>
              <w:t>公司接待人员</w:t>
            </w:r>
          </w:p>
        </w:tc>
        <w:tc>
          <w:tcPr>
            <w:tcW w:w="8510" w:type="dxa"/>
            <w:vAlign w:val="center"/>
          </w:tcPr>
          <w:p w14:paraId="1133C22D" w14:textId="77777777" w:rsidR="00D046DD" w:rsidRDefault="00000000">
            <w:pPr>
              <w:jc w:val="left"/>
              <w:textAlignment w:val="baseline"/>
              <w:rPr>
                <w:rFonts w:ascii="仿宋_GB2312" w:eastAsia="仿宋_GB2312"/>
                <w:sz w:val="28"/>
                <w:szCs w:val="28"/>
              </w:rPr>
            </w:pPr>
            <w:r>
              <w:rPr>
                <w:rFonts w:ascii="仿宋_GB2312" w:eastAsia="仿宋_GB2312" w:hint="eastAsia"/>
                <w:sz w:val="28"/>
                <w:szCs w:val="28"/>
              </w:rPr>
              <w:t>财务总监、代理董事会秘书 刘华</w:t>
            </w:r>
          </w:p>
          <w:p w14:paraId="23930BEC" w14:textId="77777777" w:rsidR="00D046DD" w:rsidRDefault="00000000">
            <w:pPr>
              <w:jc w:val="left"/>
              <w:textAlignment w:val="baseline"/>
              <w:rPr>
                <w:rFonts w:ascii="仿宋_GB2312" w:eastAsia="仿宋_GB2312"/>
                <w:sz w:val="28"/>
                <w:szCs w:val="28"/>
              </w:rPr>
            </w:pPr>
            <w:r>
              <w:rPr>
                <w:rFonts w:ascii="仿宋_GB2312" w:eastAsia="仿宋_GB2312" w:hint="eastAsia"/>
                <w:sz w:val="28"/>
                <w:szCs w:val="28"/>
              </w:rPr>
              <w:t>证券事务代表 张强</w:t>
            </w:r>
          </w:p>
        </w:tc>
      </w:tr>
      <w:tr w:rsidR="00D046DD" w14:paraId="057F58F1" w14:textId="77777777">
        <w:trPr>
          <w:trHeight w:val="557"/>
        </w:trPr>
        <w:tc>
          <w:tcPr>
            <w:tcW w:w="1985" w:type="dxa"/>
            <w:vAlign w:val="center"/>
          </w:tcPr>
          <w:p w14:paraId="08E6DA91" w14:textId="77777777" w:rsidR="00D046DD" w:rsidRDefault="00000000">
            <w:pPr>
              <w:jc w:val="center"/>
              <w:textAlignment w:val="baseline"/>
              <w:rPr>
                <w:rFonts w:ascii="仿宋_GB2312" w:eastAsia="仿宋_GB2312"/>
                <w:b/>
                <w:sz w:val="36"/>
                <w:szCs w:val="36"/>
              </w:rPr>
            </w:pPr>
            <w:r>
              <w:rPr>
                <w:rFonts w:ascii="仿宋_GB2312" w:eastAsia="仿宋_GB2312" w:hint="eastAsia"/>
                <w:b/>
                <w:sz w:val="28"/>
                <w:szCs w:val="28"/>
              </w:rPr>
              <w:t>活动内容及具体问答记录</w:t>
            </w:r>
          </w:p>
        </w:tc>
        <w:tc>
          <w:tcPr>
            <w:tcW w:w="8510" w:type="dxa"/>
            <w:vAlign w:val="center"/>
          </w:tcPr>
          <w:p w14:paraId="567942A8" w14:textId="77777777" w:rsidR="00D046DD" w:rsidRDefault="00000000">
            <w:pPr>
              <w:spacing w:line="360" w:lineRule="auto"/>
              <w:textAlignment w:val="baseline"/>
              <w:rPr>
                <w:rFonts w:ascii="仿宋_GB2312" w:eastAsia="仿宋_GB2312"/>
                <w:b/>
                <w:sz w:val="28"/>
                <w:szCs w:val="28"/>
              </w:rPr>
            </w:pPr>
            <w:r>
              <w:rPr>
                <w:rFonts w:ascii="仿宋_GB2312" w:eastAsia="仿宋_GB2312" w:hint="eastAsia"/>
                <w:b/>
                <w:sz w:val="28"/>
                <w:szCs w:val="28"/>
              </w:rPr>
              <w:t>一、请介绍一下公司最新的经营情况？</w:t>
            </w:r>
          </w:p>
          <w:p w14:paraId="338C2C50"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今年前三季度公司营收10.49亿元，同比增长13.6%，</w:t>
            </w:r>
            <w:proofErr w:type="gramStart"/>
            <w:r>
              <w:rPr>
                <w:rFonts w:ascii="仿宋_GB2312" w:eastAsia="仿宋_GB2312" w:hint="eastAsia"/>
                <w:sz w:val="28"/>
                <w:szCs w:val="28"/>
              </w:rPr>
              <w:t>归母净利润</w:t>
            </w:r>
            <w:proofErr w:type="gramEnd"/>
            <w:r>
              <w:rPr>
                <w:rFonts w:ascii="仿宋_GB2312" w:eastAsia="仿宋_GB2312" w:hint="eastAsia"/>
                <w:sz w:val="28"/>
                <w:szCs w:val="28"/>
              </w:rPr>
              <w:t>1.45亿元，同比下降16.89%，</w:t>
            </w:r>
            <w:proofErr w:type="gramStart"/>
            <w:r>
              <w:rPr>
                <w:rFonts w:ascii="仿宋_GB2312" w:eastAsia="仿宋_GB2312" w:hint="eastAsia"/>
                <w:sz w:val="28"/>
                <w:szCs w:val="28"/>
              </w:rPr>
              <w:t>扣非后归母净利润</w:t>
            </w:r>
            <w:proofErr w:type="gramEnd"/>
            <w:r>
              <w:rPr>
                <w:rFonts w:ascii="仿宋_GB2312" w:eastAsia="仿宋_GB2312" w:hint="eastAsia"/>
                <w:sz w:val="28"/>
                <w:szCs w:val="28"/>
              </w:rPr>
              <w:t>1.39亿元，经营性活动净现金流2.26亿元，同比增长29.8%，销售毛利率44.37%，销售净利率15.26%。</w:t>
            </w:r>
          </w:p>
          <w:p w14:paraId="348FDB65"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截至9月30日，公司应收账款8.7亿元，相比半年报增加约4,000万元。今年前三季度公司合计计提资产减值损失3，500万元，相比于半年报，计提资产减值的金额也有所增长。对公司净利润情况和利润率产生了一定的影响。</w:t>
            </w:r>
          </w:p>
          <w:p w14:paraId="26EC0954" w14:textId="77777777" w:rsidR="00D046DD" w:rsidRDefault="00000000">
            <w:pPr>
              <w:spacing w:line="360" w:lineRule="auto"/>
              <w:textAlignment w:val="baseline"/>
              <w:rPr>
                <w:rFonts w:ascii="仿宋_GB2312" w:eastAsia="仿宋_GB2312"/>
                <w:b/>
                <w:sz w:val="28"/>
                <w:szCs w:val="28"/>
              </w:rPr>
            </w:pPr>
            <w:r>
              <w:rPr>
                <w:rFonts w:ascii="仿宋_GB2312" w:eastAsia="仿宋_GB2312" w:hint="eastAsia"/>
                <w:b/>
                <w:sz w:val="28"/>
                <w:szCs w:val="28"/>
              </w:rPr>
              <w:lastRenderedPageBreak/>
              <w:t>二、针对上述应收账款的情况，公司有哪些应对措施？</w:t>
            </w:r>
          </w:p>
          <w:p w14:paraId="6B28EE15"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目前，公司成立了专门的清收工作办公室，积极推进应收账款的回收工作，同时也借助国家化解地方政府债务的时间窗口，力争在四季度压降公司应收账款规模，进一步提升公司盈利能力。</w:t>
            </w:r>
          </w:p>
          <w:p w14:paraId="2D6FCAE1" w14:textId="77777777" w:rsidR="00D046DD" w:rsidRDefault="00000000">
            <w:pPr>
              <w:spacing w:line="360" w:lineRule="auto"/>
              <w:textAlignment w:val="baseline"/>
              <w:rPr>
                <w:rFonts w:ascii="仿宋_GB2312" w:eastAsia="仿宋_GB2312"/>
                <w:b/>
                <w:sz w:val="28"/>
                <w:szCs w:val="28"/>
              </w:rPr>
            </w:pPr>
            <w:r>
              <w:rPr>
                <w:rFonts w:ascii="仿宋_GB2312" w:eastAsia="仿宋_GB2312" w:hint="eastAsia"/>
                <w:b/>
                <w:sz w:val="28"/>
                <w:szCs w:val="28"/>
              </w:rPr>
              <w:t>三、近期国家的化</w:t>
            </w:r>
            <w:proofErr w:type="gramStart"/>
            <w:r>
              <w:rPr>
                <w:rFonts w:ascii="仿宋_GB2312" w:eastAsia="仿宋_GB2312" w:hint="eastAsia"/>
                <w:b/>
                <w:sz w:val="28"/>
                <w:szCs w:val="28"/>
              </w:rPr>
              <w:t>债政策</w:t>
            </w:r>
            <w:proofErr w:type="gramEnd"/>
            <w:r>
              <w:rPr>
                <w:rFonts w:ascii="仿宋_GB2312" w:eastAsia="仿宋_GB2312" w:hint="eastAsia"/>
                <w:b/>
                <w:sz w:val="28"/>
                <w:szCs w:val="28"/>
              </w:rPr>
              <w:t>对公司主要有哪些影响？</w:t>
            </w:r>
          </w:p>
          <w:p w14:paraId="352C5809"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近期，国家推出了一系列的宏观经济政策，切实推动地方政府化解债务风险、清理拖欠企业账款。公司目前主要以特许经营权模式开展业务，应收账款对象主要为地方政府，随着上述化</w:t>
            </w:r>
            <w:proofErr w:type="gramStart"/>
            <w:r>
              <w:rPr>
                <w:rFonts w:ascii="仿宋_GB2312" w:eastAsia="仿宋_GB2312" w:hint="eastAsia"/>
                <w:sz w:val="28"/>
                <w:szCs w:val="28"/>
              </w:rPr>
              <w:t>债政策</w:t>
            </w:r>
            <w:proofErr w:type="gramEnd"/>
            <w:r>
              <w:rPr>
                <w:rFonts w:ascii="仿宋_GB2312" w:eastAsia="仿宋_GB2312" w:hint="eastAsia"/>
                <w:sz w:val="28"/>
                <w:szCs w:val="28"/>
              </w:rPr>
              <w:t>的落地实施，公司有信心进一步加快应收账款回收力度、压降应收账款规模、优化公司现金流情况、提升公司盈利能力。</w:t>
            </w:r>
          </w:p>
          <w:p w14:paraId="7D883C30" w14:textId="77777777" w:rsidR="00D046DD" w:rsidRDefault="00000000">
            <w:pPr>
              <w:spacing w:line="360" w:lineRule="auto"/>
              <w:textAlignment w:val="baseline"/>
              <w:rPr>
                <w:rFonts w:ascii="仿宋_GB2312" w:eastAsia="仿宋_GB2312"/>
                <w:b/>
                <w:sz w:val="28"/>
                <w:szCs w:val="28"/>
              </w:rPr>
            </w:pPr>
            <w:r>
              <w:rPr>
                <w:rFonts w:ascii="仿宋_GB2312" w:eastAsia="仿宋_GB2312" w:hint="eastAsia"/>
                <w:b/>
                <w:sz w:val="28"/>
                <w:szCs w:val="28"/>
              </w:rPr>
              <w:t>四、公司未来有哪些发展规划和新的业务增量？</w:t>
            </w:r>
          </w:p>
          <w:p w14:paraId="4B8581E5"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在传统供排水和</w:t>
            </w:r>
            <w:proofErr w:type="gramStart"/>
            <w:r>
              <w:rPr>
                <w:rFonts w:ascii="仿宋_GB2312" w:eastAsia="仿宋_GB2312" w:hint="eastAsia"/>
                <w:sz w:val="28"/>
                <w:szCs w:val="28"/>
              </w:rPr>
              <w:t>固废</w:t>
            </w:r>
            <w:proofErr w:type="gramEnd"/>
            <w:r>
              <w:rPr>
                <w:rFonts w:ascii="仿宋_GB2312" w:eastAsia="仿宋_GB2312" w:hint="eastAsia"/>
                <w:sz w:val="28"/>
                <w:szCs w:val="28"/>
              </w:rPr>
              <w:t>业务板块，公司将积极</w:t>
            </w:r>
            <w:proofErr w:type="gramStart"/>
            <w:r>
              <w:rPr>
                <w:rFonts w:ascii="仿宋_GB2312" w:eastAsia="仿宋_GB2312" w:hint="eastAsia"/>
                <w:sz w:val="28"/>
                <w:szCs w:val="28"/>
              </w:rPr>
              <w:t>拓宽收并购</w:t>
            </w:r>
            <w:proofErr w:type="gramEnd"/>
            <w:r>
              <w:rPr>
                <w:rFonts w:ascii="仿宋_GB2312" w:eastAsia="仿宋_GB2312" w:hint="eastAsia"/>
                <w:sz w:val="28"/>
                <w:szCs w:val="28"/>
              </w:rPr>
              <w:t>渠道，坚定不移的抢抓市场投资发展机会，发掘与公司战略相匹配的优质项目，进一步做大公司业务基本盘。在新业务方面，公司也积极切入了管道直饮水业务，目前在渠道拓展、项目储备等方面也有了一个不错的开端。</w:t>
            </w:r>
          </w:p>
          <w:p w14:paraId="0E28A77D" w14:textId="77777777" w:rsidR="00D046DD" w:rsidRDefault="0000000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此外，伴随国家加大化解地方政府债务，化解房地产行业风险，促进房地产行业平稳健康发展的政策窗口期。公司供排水等传统业务板块能够有机会随着房地产行业归平稳健康发展轨道，获得新的业务增量；同时，公司重点推进的管道直饮水业务，伴随房地产行业止跌回稳、老旧小区改造，也会获得不少新的业务机会。</w:t>
            </w:r>
          </w:p>
        </w:tc>
      </w:tr>
      <w:tr w:rsidR="00D046DD" w14:paraId="6ABB1C34" w14:textId="77777777">
        <w:trPr>
          <w:trHeight w:val="2231"/>
        </w:trPr>
        <w:tc>
          <w:tcPr>
            <w:tcW w:w="1985" w:type="dxa"/>
          </w:tcPr>
          <w:p w14:paraId="1BB8FEA0"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lastRenderedPageBreak/>
              <w:t>关于本次活动是否涉及应当披露重大信息的说明</w:t>
            </w:r>
          </w:p>
        </w:tc>
        <w:tc>
          <w:tcPr>
            <w:tcW w:w="8510" w:type="dxa"/>
          </w:tcPr>
          <w:p w14:paraId="62A0D24F" w14:textId="77777777" w:rsidR="00D046DD" w:rsidRDefault="00000000">
            <w:pPr>
              <w:spacing w:beforeLines="300" w:before="936"/>
              <w:textAlignment w:val="baseline"/>
              <w:rPr>
                <w:rFonts w:ascii="仿宋_GB2312" w:eastAsia="仿宋_GB2312"/>
                <w:sz w:val="28"/>
                <w:szCs w:val="28"/>
              </w:rPr>
            </w:pPr>
            <w:r>
              <w:rPr>
                <w:rFonts w:ascii="仿宋_GB2312" w:eastAsia="仿宋_GB2312" w:hint="eastAsia"/>
                <w:sz w:val="28"/>
                <w:szCs w:val="28"/>
              </w:rPr>
              <w:t>无</w:t>
            </w:r>
          </w:p>
        </w:tc>
      </w:tr>
      <w:tr w:rsidR="00D046DD" w14:paraId="06274A52" w14:textId="77777777">
        <w:trPr>
          <w:trHeight w:val="600"/>
        </w:trPr>
        <w:tc>
          <w:tcPr>
            <w:tcW w:w="1985" w:type="dxa"/>
          </w:tcPr>
          <w:p w14:paraId="4562A87B" w14:textId="77777777" w:rsidR="00D046DD" w:rsidRDefault="00000000">
            <w:pPr>
              <w:jc w:val="center"/>
              <w:textAlignment w:val="baseline"/>
              <w:rPr>
                <w:rFonts w:ascii="仿宋_GB2312" w:eastAsia="仿宋_GB2312"/>
                <w:b/>
                <w:sz w:val="28"/>
                <w:szCs w:val="28"/>
              </w:rPr>
            </w:pPr>
            <w:r>
              <w:rPr>
                <w:rFonts w:ascii="仿宋_GB2312" w:eastAsia="仿宋_GB2312" w:hint="eastAsia"/>
                <w:b/>
                <w:sz w:val="28"/>
                <w:szCs w:val="28"/>
              </w:rPr>
              <w:t>附件清单</w:t>
            </w:r>
          </w:p>
        </w:tc>
        <w:tc>
          <w:tcPr>
            <w:tcW w:w="8510" w:type="dxa"/>
          </w:tcPr>
          <w:p w14:paraId="1F0242DE" w14:textId="77777777" w:rsidR="00D046DD" w:rsidRDefault="00000000">
            <w:pPr>
              <w:textAlignment w:val="baseline"/>
              <w:rPr>
                <w:rFonts w:ascii="仿宋_GB2312" w:eastAsia="仿宋_GB2312"/>
                <w:b/>
                <w:sz w:val="36"/>
                <w:szCs w:val="36"/>
              </w:rPr>
            </w:pPr>
            <w:r>
              <w:rPr>
                <w:rFonts w:ascii="仿宋_GB2312" w:eastAsia="仿宋_GB2312" w:hint="eastAsia"/>
                <w:sz w:val="28"/>
                <w:szCs w:val="28"/>
              </w:rPr>
              <w:t>无</w:t>
            </w:r>
          </w:p>
        </w:tc>
      </w:tr>
      <w:tr w:rsidR="00D046DD" w14:paraId="4F5AB77D" w14:textId="77777777">
        <w:trPr>
          <w:trHeight w:val="472"/>
        </w:trPr>
        <w:tc>
          <w:tcPr>
            <w:tcW w:w="1985" w:type="dxa"/>
          </w:tcPr>
          <w:p w14:paraId="48A4266D" w14:textId="77777777" w:rsidR="00D046DD" w:rsidRDefault="00000000">
            <w:pPr>
              <w:jc w:val="center"/>
              <w:textAlignment w:val="baseline"/>
              <w:rPr>
                <w:rFonts w:ascii="仿宋_GB2312" w:eastAsia="仿宋_GB2312"/>
                <w:b/>
                <w:sz w:val="36"/>
                <w:szCs w:val="36"/>
              </w:rPr>
            </w:pPr>
            <w:r>
              <w:rPr>
                <w:rFonts w:ascii="仿宋_GB2312" w:eastAsia="仿宋_GB2312" w:hint="eastAsia"/>
                <w:b/>
                <w:sz w:val="28"/>
                <w:szCs w:val="28"/>
              </w:rPr>
              <w:t>活动日期</w:t>
            </w:r>
          </w:p>
        </w:tc>
        <w:tc>
          <w:tcPr>
            <w:tcW w:w="8510" w:type="dxa"/>
          </w:tcPr>
          <w:p w14:paraId="79004C0F" w14:textId="77777777" w:rsidR="00D046DD" w:rsidRDefault="00000000">
            <w:pPr>
              <w:textAlignment w:val="baseline"/>
              <w:rPr>
                <w:rFonts w:ascii="仿宋_GB2312" w:eastAsia="仿宋_GB2312"/>
                <w:b/>
                <w:sz w:val="36"/>
                <w:szCs w:val="36"/>
              </w:rPr>
            </w:pPr>
            <w:r>
              <w:rPr>
                <w:rFonts w:ascii="仿宋_GB2312" w:eastAsia="仿宋_GB2312" w:hint="eastAsia"/>
                <w:sz w:val="28"/>
                <w:szCs w:val="28"/>
              </w:rPr>
              <w:t>2</w:t>
            </w:r>
            <w:r>
              <w:rPr>
                <w:rFonts w:ascii="仿宋_GB2312" w:eastAsia="仿宋_GB2312"/>
                <w:sz w:val="28"/>
                <w:szCs w:val="28"/>
              </w:rPr>
              <w:t>0</w:t>
            </w:r>
            <w:r>
              <w:rPr>
                <w:rFonts w:ascii="仿宋_GB2312" w:eastAsia="仿宋_GB2312" w:hint="eastAsia"/>
                <w:sz w:val="28"/>
                <w:szCs w:val="28"/>
              </w:rPr>
              <w:t>24年11月13日</w:t>
            </w:r>
          </w:p>
        </w:tc>
      </w:tr>
    </w:tbl>
    <w:p w14:paraId="44092FD8" w14:textId="77777777" w:rsidR="00D046DD" w:rsidRDefault="00D046DD">
      <w:pPr>
        <w:textAlignment w:val="baseline"/>
        <w:rPr>
          <w:rFonts w:ascii="仿宋_GB2312" w:eastAsia="仿宋_GB2312"/>
          <w:b/>
          <w:sz w:val="36"/>
          <w:szCs w:val="36"/>
        </w:rPr>
      </w:pPr>
    </w:p>
    <w:sectPr w:rsidR="00D046DD">
      <w:pgSz w:w="11906" w:h="16838"/>
      <w:pgMar w:top="1276" w:right="849" w:bottom="72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A438" w14:textId="77777777" w:rsidR="00E654C8" w:rsidRDefault="00E654C8" w:rsidP="008A6646">
      <w:r>
        <w:separator/>
      </w:r>
    </w:p>
  </w:endnote>
  <w:endnote w:type="continuationSeparator" w:id="0">
    <w:p w14:paraId="11F7937F" w14:textId="77777777" w:rsidR="00E654C8" w:rsidRDefault="00E654C8" w:rsidP="008A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E86D" w14:textId="77777777" w:rsidR="00E654C8" w:rsidRDefault="00E654C8" w:rsidP="008A6646">
      <w:r>
        <w:separator/>
      </w:r>
    </w:p>
  </w:footnote>
  <w:footnote w:type="continuationSeparator" w:id="0">
    <w:p w14:paraId="536B9D60" w14:textId="77777777" w:rsidR="00E654C8" w:rsidRDefault="00E654C8" w:rsidP="008A6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E4MGFkYTkwNjZjODA3YTU3OGUyNDFjZDZiMjMyMWMifQ=="/>
  </w:docVars>
  <w:rsids>
    <w:rsidRoot w:val="005B4821"/>
    <w:rsid w:val="00085EB1"/>
    <w:rsid w:val="00092F39"/>
    <w:rsid w:val="000D1D5A"/>
    <w:rsid w:val="000D350F"/>
    <w:rsid w:val="000E322A"/>
    <w:rsid w:val="00107DDA"/>
    <w:rsid w:val="00113D10"/>
    <w:rsid w:val="00125BC0"/>
    <w:rsid w:val="00133329"/>
    <w:rsid w:val="00163FFB"/>
    <w:rsid w:val="00170FB8"/>
    <w:rsid w:val="00181685"/>
    <w:rsid w:val="001A0E6A"/>
    <w:rsid w:val="001F1289"/>
    <w:rsid w:val="002014A0"/>
    <w:rsid w:val="002220A1"/>
    <w:rsid w:val="00232763"/>
    <w:rsid w:val="002568FE"/>
    <w:rsid w:val="0028239D"/>
    <w:rsid w:val="002852E5"/>
    <w:rsid w:val="002A38EF"/>
    <w:rsid w:val="002B3E70"/>
    <w:rsid w:val="002C73C7"/>
    <w:rsid w:val="002C7C09"/>
    <w:rsid w:val="00300F89"/>
    <w:rsid w:val="00313359"/>
    <w:rsid w:val="00314059"/>
    <w:rsid w:val="00334BB2"/>
    <w:rsid w:val="00347E75"/>
    <w:rsid w:val="00361F7C"/>
    <w:rsid w:val="00364076"/>
    <w:rsid w:val="003714B3"/>
    <w:rsid w:val="00396D1E"/>
    <w:rsid w:val="003B7A9D"/>
    <w:rsid w:val="003E5B0A"/>
    <w:rsid w:val="00405E8A"/>
    <w:rsid w:val="00477FF9"/>
    <w:rsid w:val="0048610D"/>
    <w:rsid w:val="00491C7C"/>
    <w:rsid w:val="004A2E8B"/>
    <w:rsid w:val="004B0175"/>
    <w:rsid w:val="004E1E32"/>
    <w:rsid w:val="004F1F95"/>
    <w:rsid w:val="004F4E4E"/>
    <w:rsid w:val="004F5EE7"/>
    <w:rsid w:val="00510E7D"/>
    <w:rsid w:val="005226C7"/>
    <w:rsid w:val="0052320F"/>
    <w:rsid w:val="005255F7"/>
    <w:rsid w:val="00526F82"/>
    <w:rsid w:val="0053039F"/>
    <w:rsid w:val="005957A1"/>
    <w:rsid w:val="005968ED"/>
    <w:rsid w:val="005A6C8C"/>
    <w:rsid w:val="005B4821"/>
    <w:rsid w:val="005D20BE"/>
    <w:rsid w:val="005D685F"/>
    <w:rsid w:val="005D732C"/>
    <w:rsid w:val="005F3CBE"/>
    <w:rsid w:val="00611210"/>
    <w:rsid w:val="0061779B"/>
    <w:rsid w:val="00617E20"/>
    <w:rsid w:val="00661EA4"/>
    <w:rsid w:val="00666F77"/>
    <w:rsid w:val="00694547"/>
    <w:rsid w:val="00696225"/>
    <w:rsid w:val="006A185B"/>
    <w:rsid w:val="006A3EFF"/>
    <w:rsid w:val="006A70F1"/>
    <w:rsid w:val="006E042D"/>
    <w:rsid w:val="00727A6C"/>
    <w:rsid w:val="007357BE"/>
    <w:rsid w:val="00762DCC"/>
    <w:rsid w:val="007A5366"/>
    <w:rsid w:val="007B44B4"/>
    <w:rsid w:val="007C4926"/>
    <w:rsid w:val="007C5A14"/>
    <w:rsid w:val="007E4C44"/>
    <w:rsid w:val="008024F5"/>
    <w:rsid w:val="00813FEC"/>
    <w:rsid w:val="00821220"/>
    <w:rsid w:val="008220CF"/>
    <w:rsid w:val="00845169"/>
    <w:rsid w:val="008671BB"/>
    <w:rsid w:val="00870A18"/>
    <w:rsid w:val="00885668"/>
    <w:rsid w:val="00890860"/>
    <w:rsid w:val="00896BCF"/>
    <w:rsid w:val="008A6646"/>
    <w:rsid w:val="008C39F0"/>
    <w:rsid w:val="008C75E4"/>
    <w:rsid w:val="008E5893"/>
    <w:rsid w:val="00926322"/>
    <w:rsid w:val="00930DC1"/>
    <w:rsid w:val="00967365"/>
    <w:rsid w:val="0097438D"/>
    <w:rsid w:val="009931EB"/>
    <w:rsid w:val="009B5758"/>
    <w:rsid w:val="009D39D6"/>
    <w:rsid w:val="009E0290"/>
    <w:rsid w:val="009E43F3"/>
    <w:rsid w:val="009F599D"/>
    <w:rsid w:val="00A02EF5"/>
    <w:rsid w:val="00A062E6"/>
    <w:rsid w:val="00A239E6"/>
    <w:rsid w:val="00A32321"/>
    <w:rsid w:val="00A36D41"/>
    <w:rsid w:val="00A408D4"/>
    <w:rsid w:val="00A963DE"/>
    <w:rsid w:val="00B06D19"/>
    <w:rsid w:val="00B23166"/>
    <w:rsid w:val="00B36FCC"/>
    <w:rsid w:val="00B74800"/>
    <w:rsid w:val="00B82650"/>
    <w:rsid w:val="00BB06A7"/>
    <w:rsid w:val="00BB2799"/>
    <w:rsid w:val="00BB327A"/>
    <w:rsid w:val="00BD45F7"/>
    <w:rsid w:val="00BE4B41"/>
    <w:rsid w:val="00BF4672"/>
    <w:rsid w:val="00C134B8"/>
    <w:rsid w:val="00C40FAA"/>
    <w:rsid w:val="00C43CDB"/>
    <w:rsid w:val="00C641C4"/>
    <w:rsid w:val="00CC0801"/>
    <w:rsid w:val="00D046DD"/>
    <w:rsid w:val="00D23D0B"/>
    <w:rsid w:val="00D47198"/>
    <w:rsid w:val="00DB7CE8"/>
    <w:rsid w:val="00DC164E"/>
    <w:rsid w:val="00DC3E48"/>
    <w:rsid w:val="00DC6F09"/>
    <w:rsid w:val="00DF31DA"/>
    <w:rsid w:val="00E22052"/>
    <w:rsid w:val="00E44EBD"/>
    <w:rsid w:val="00E473A0"/>
    <w:rsid w:val="00E5299F"/>
    <w:rsid w:val="00E61873"/>
    <w:rsid w:val="00E654C8"/>
    <w:rsid w:val="00E75A0C"/>
    <w:rsid w:val="00EA0827"/>
    <w:rsid w:val="00EA0A22"/>
    <w:rsid w:val="00EA0C11"/>
    <w:rsid w:val="00EC3334"/>
    <w:rsid w:val="00ED25DF"/>
    <w:rsid w:val="00F27CCF"/>
    <w:rsid w:val="00F5322B"/>
    <w:rsid w:val="00F56AB7"/>
    <w:rsid w:val="00FB16E6"/>
    <w:rsid w:val="00FD330F"/>
    <w:rsid w:val="00FD5A9C"/>
    <w:rsid w:val="01DD1E9F"/>
    <w:rsid w:val="08B4450F"/>
    <w:rsid w:val="193E0296"/>
    <w:rsid w:val="19AD1CFF"/>
    <w:rsid w:val="1C122FE7"/>
    <w:rsid w:val="2234320A"/>
    <w:rsid w:val="22DE1503"/>
    <w:rsid w:val="290D6EBE"/>
    <w:rsid w:val="294A1318"/>
    <w:rsid w:val="29817026"/>
    <w:rsid w:val="2C416E1D"/>
    <w:rsid w:val="353F4BB2"/>
    <w:rsid w:val="36CC7811"/>
    <w:rsid w:val="37DC3A83"/>
    <w:rsid w:val="3CDB07AE"/>
    <w:rsid w:val="4046554D"/>
    <w:rsid w:val="434E2302"/>
    <w:rsid w:val="4AA66312"/>
    <w:rsid w:val="4E263853"/>
    <w:rsid w:val="4E586946"/>
    <w:rsid w:val="549A4653"/>
    <w:rsid w:val="578A24A5"/>
    <w:rsid w:val="5D790985"/>
    <w:rsid w:val="6102085C"/>
    <w:rsid w:val="66996E60"/>
    <w:rsid w:val="66C83CFA"/>
    <w:rsid w:val="68534DEC"/>
    <w:rsid w:val="6A9844EF"/>
    <w:rsid w:val="6FCF744E"/>
    <w:rsid w:val="76110E3D"/>
    <w:rsid w:val="77271A61"/>
    <w:rsid w:val="7732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2C1D0A2-C938-47FF-B76E-A4C63C15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333333"/>
      <w:u w:val="none"/>
    </w:rPr>
  </w:style>
  <w:style w:type="character" w:styleId="a8">
    <w:name w:val="Hyperlink"/>
    <w:basedOn w:val="a0"/>
    <w:uiPriority w:val="99"/>
    <w:semiHidden/>
    <w:unhideWhenUsed/>
    <w:rPr>
      <w:color w:val="333333"/>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修订1"/>
    <w:hidden/>
    <w:uiPriority w:val="99"/>
    <w:unhideWhenUsed/>
    <w:rPr>
      <w:rFonts w:asciiTheme="minorHAnsi" w:eastAsiaTheme="minorEastAsia" w:hAnsiTheme="minorHAnsi" w:cstheme="minorBidi"/>
      <w:kern w:val="2"/>
      <w:sz w:val="21"/>
      <w:szCs w:val="22"/>
    </w:rPr>
  </w:style>
  <w:style w:type="character" w:customStyle="1" w:styleId="layui-laydate-preview">
    <w:name w:val="layui-laydate-preview"/>
    <w:basedOn w:val="a0"/>
  </w:style>
  <w:style w:type="character" w:customStyle="1" w:styleId="first-child">
    <w:name w:val="first-child"/>
    <w:basedOn w:val="a0"/>
  </w:style>
  <w:style w:type="character" w:customStyle="1" w:styleId="layui-this">
    <w:name w:val="layui-this"/>
    <w:basedOn w:val="a0"/>
    <w:rPr>
      <w:bdr w:val="single" w:sz="2" w:space="0" w:color="EEEEEE"/>
      <w:shd w:val="clear" w:color="auto" w:fill="FFFFFF"/>
    </w:rPr>
  </w:style>
  <w:style w:type="character" w:customStyle="1" w:styleId="layui-laypage-curr">
    <w:name w:val="layui-laypage-curr"/>
    <w:basedOn w:val="a0"/>
  </w:style>
  <w:style w:type="character" w:customStyle="1" w:styleId="hover11">
    <w:name w:val="hover11"/>
    <w:basedOn w:val="a0"/>
    <w:rPr>
      <w:color w:val="5FB878"/>
    </w:rPr>
  </w:style>
  <w:style w:type="character" w:customStyle="1" w:styleId="hover12">
    <w:name w:val="hover12"/>
    <w:basedOn w:val="a0"/>
    <w:qFormat/>
    <w:rPr>
      <w:color w:val="5FB878"/>
    </w:rPr>
  </w:style>
  <w:style w:type="character" w:customStyle="1" w:styleId="hover13">
    <w:name w:val="hover13"/>
    <w:basedOn w:val="a0"/>
    <w:rPr>
      <w:color w:val="FFFFFF"/>
    </w:rPr>
  </w:style>
  <w:style w:type="character" w:customStyle="1" w:styleId="font-gray1">
    <w:name w:val="font-gray1"/>
    <w:basedOn w:val="a0"/>
    <w:rPr>
      <w:color w:val="A7A7A7"/>
    </w:rPr>
  </w:style>
  <w:style w:type="character" w:customStyle="1" w:styleId="layui-this4">
    <w:name w:val="layui-this4"/>
    <w:basedOn w:val="a0"/>
    <w:rPr>
      <w:bdr w:val="single" w:sz="2" w:space="0" w:color="EEEEEE"/>
      <w:shd w:val="clear" w:color="auto" w:fill="FFFFFF"/>
    </w:rPr>
  </w:style>
  <w:style w:type="character" w:customStyle="1" w:styleId="first-child1">
    <w:name w:val="first-child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刘冰凝</dc:creator>
  <cp:lastModifiedBy>xsw</cp:lastModifiedBy>
  <cp:revision>2</cp:revision>
  <dcterms:created xsi:type="dcterms:W3CDTF">2024-11-13T09:41:00Z</dcterms:created>
  <dcterms:modified xsi:type="dcterms:W3CDTF">2024-11-13T09:41:00Z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D3F6E8DCA396467F8341C04AB0B1FA31_13</vt:lpwstr>
  </property>
</Properties>
</file>