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hint="eastAsia" w:ascii="宋体" w:hAnsi="宋体" w:eastAsia="宋体" w:cs="Times New Roman"/>
          <w:b/>
          <w:bCs/>
          <w:iCs/>
          <w:sz w:val="24"/>
          <w:szCs w:val="24"/>
        </w:rPr>
      </w:pPr>
      <w:r>
        <w:rPr>
          <w:rFonts w:hint="eastAsia" w:ascii="宋体" w:hAnsi="宋体" w:eastAsia="宋体" w:cs="Times New Roman"/>
          <w:b/>
          <w:bCs/>
          <w:iCs/>
          <w:sz w:val="24"/>
          <w:szCs w:val="24"/>
        </w:rPr>
        <w:t>证券代码：688657                                 证券简称：浩辰软件</w:t>
      </w:r>
      <w:r>
        <w:rPr>
          <w:rFonts w:ascii="宋体" w:hAnsi="宋体" w:eastAsia="宋体" w:cs="Times New Roman"/>
          <w:b/>
          <w:bCs/>
          <w:iCs/>
          <w:sz w:val="24"/>
          <w:szCs w:val="24"/>
        </w:rPr>
        <w:t xml:space="preserve"> </w:t>
      </w:r>
    </w:p>
    <w:p>
      <w:pPr>
        <w:keepNext/>
        <w:keepLines/>
        <w:spacing w:before="156" w:beforeLines="50" w:after="156" w:afterLines="50" w:line="360" w:lineRule="auto"/>
        <w:jc w:val="center"/>
        <w:outlineLvl w:val="1"/>
        <w:rPr>
          <w:rFonts w:hint="eastAsia" w:ascii="宋体" w:hAnsi="宋体" w:eastAsia="宋体" w:cs="Times New Roman"/>
          <w:b/>
          <w:bCs/>
          <w:sz w:val="32"/>
          <w:szCs w:val="32"/>
        </w:rPr>
      </w:pPr>
      <w:r>
        <w:rPr>
          <w:rFonts w:hint="eastAsia" w:ascii="宋体" w:hAnsi="宋体" w:eastAsia="宋体" w:cs="Times New Roman"/>
          <w:b/>
          <w:bCs/>
          <w:sz w:val="32"/>
          <w:szCs w:val="32"/>
        </w:rPr>
        <w:t>苏州浩辰软件股份有限公司</w:t>
      </w:r>
    </w:p>
    <w:p>
      <w:pPr>
        <w:keepNext/>
        <w:keepLines/>
        <w:spacing w:before="156" w:beforeLines="50" w:after="156" w:afterLines="50" w:line="360" w:lineRule="auto"/>
        <w:jc w:val="center"/>
        <w:outlineLvl w:val="1"/>
        <w:rPr>
          <w:rFonts w:hint="eastAsia" w:ascii="宋体" w:hAnsi="宋体" w:eastAsia="宋体" w:cs="Times New Roman"/>
          <w:b/>
          <w:bCs/>
          <w:sz w:val="32"/>
          <w:szCs w:val="32"/>
        </w:rPr>
      </w:pPr>
      <w:r>
        <w:rPr>
          <w:rFonts w:hint="eastAsia" w:ascii="宋体" w:hAnsi="宋体" w:eastAsia="宋体" w:cs="Times New Roman"/>
          <w:b/>
          <w:bCs/>
          <w:sz w:val="32"/>
          <w:szCs w:val="32"/>
        </w:rPr>
        <w:t>投资者关系活动记录表</w:t>
      </w:r>
    </w:p>
    <w:p>
      <w:pPr>
        <w:keepNext/>
        <w:keepLines/>
        <w:spacing w:before="260" w:after="260" w:line="360" w:lineRule="auto"/>
        <w:jc w:val="left"/>
        <w:outlineLvl w:val="1"/>
        <w:rPr>
          <w:rFonts w:hint="eastAsia" w:ascii="宋体" w:hAnsi="宋体" w:eastAsia="宋体" w:cs="Times New Roman"/>
          <w:b/>
          <w:bCs/>
          <w:sz w:val="24"/>
          <w:szCs w:val="24"/>
        </w:rPr>
      </w:pPr>
      <w:r>
        <w:rPr>
          <w:rFonts w:hint="eastAsia" w:ascii="宋体" w:hAnsi="宋体" w:eastAsia="宋体" w:cs="Times New Roman"/>
          <w:b/>
          <w:bCs/>
          <w:sz w:val="24"/>
          <w:szCs w:val="24"/>
        </w:rPr>
        <w:t>编号：2024-013</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投资者关系活动类别</w:t>
            </w:r>
          </w:p>
          <w:p>
            <w:pPr>
              <w:spacing w:line="360" w:lineRule="auto"/>
              <w:rPr>
                <w:rFonts w:hint="eastAsia" w:ascii="宋体" w:hAnsi="宋体" w:eastAsia="宋体" w:cs="Times New Roman"/>
                <w:b/>
                <w:bCs/>
                <w:iCs/>
                <w:sz w:val="24"/>
                <w:szCs w:val="24"/>
              </w:rPr>
            </w:pP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特定对象调研        </w:t>
            </w:r>
            <w:r>
              <w:rPr>
                <w:rFonts w:hint="eastAsia" w:ascii="宋体" w:hAnsi="宋体" w:eastAsia="宋体" w:cs="Times New Roman"/>
                <w:bCs/>
                <w:iCs/>
                <w:sz w:val="24"/>
                <w:szCs w:val="24"/>
              </w:rPr>
              <w:t>□</w:t>
            </w:r>
            <w:r>
              <w:rPr>
                <w:rFonts w:hint="eastAsia" w:ascii="宋体" w:hAnsi="宋体" w:eastAsia="宋体" w:cs="Times New Roman"/>
                <w:sz w:val="24"/>
                <w:szCs w:val="24"/>
              </w:rPr>
              <w:t>分析师会议</w:t>
            </w:r>
          </w:p>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媒体采访            </w:t>
            </w:r>
            <w:r>
              <w:rPr>
                <w:rFonts w:hint="eastAsia" w:ascii="宋体" w:hAnsi="宋体" w:eastAsia="宋体" w:cs="Times New Roman"/>
                <w:bCs/>
                <w:iCs/>
                <w:sz w:val="24"/>
                <w:szCs w:val="24"/>
              </w:rPr>
              <w:t>□</w:t>
            </w:r>
            <w:r>
              <w:rPr>
                <w:rFonts w:hint="eastAsia" w:ascii="宋体" w:hAnsi="宋体" w:eastAsia="宋体" w:cs="Times New Roman"/>
                <w:sz w:val="24"/>
                <w:szCs w:val="24"/>
              </w:rPr>
              <w:t>业绩说明会</w:t>
            </w:r>
          </w:p>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新闻发布会          </w:t>
            </w:r>
            <w:r>
              <w:rPr>
                <w:rFonts w:hint="eastAsia" w:ascii="宋体" w:hAnsi="宋体" w:eastAsia="宋体" w:cs="Times New Roman"/>
                <w:bCs/>
                <w:iCs/>
                <w:sz w:val="24"/>
                <w:szCs w:val="24"/>
              </w:rPr>
              <w:t>□</w:t>
            </w:r>
            <w:r>
              <w:rPr>
                <w:rFonts w:hint="eastAsia" w:ascii="宋体" w:hAnsi="宋体" w:eastAsia="宋体" w:cs="Times New Roman"/>
                <w:sz w:val="24"/>
                <w:szCs w:val="24"/>
              </w:rPr>
              <w:t>路演活动</w:t>
            </w:r>
          </w:p>
          <w:p>
            <w:pPr>
              <w:tabs>
                <w:tab w:val="left" w:pos="2690"/>
                <w:tab w:val="center" w:pos="3199"/>
              </w:tabs>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现场参观□电话会议</w:t>
            </w:r>
          </w:p>
          <w:p>
            <w:pPr>
              <w:tabs>
                <w:tab w:val="center" w:pos="3199"/>
              </w:tabs>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其他 （</w:t>
            </w:r>
            <w:r>
              <w:rPr>
                <w:rFonts w:hint="eastAsia" w:ascii="宋体" w:hAnsi="宋体" w:eastAsia="宋体" w:cs="Times New Roman"/>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参与单位名称及人员姓名</w:t>
            </w:r>
          </w:p>
        </w:tc>
        <w:tc>
          <w:tcPr>
            <w:tcW w:w="5812" w:type="dxa"/>
            <w:shd w:val="clear" w:color="auto" w:fill="auto"/>
          </w:tcPr>
          <w:p>
            <w:pPr>
              <w:tabs>
                <w:tab w:val="center" w:pos="2798"/>
              </w:tabs>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禾其投资、慧珠投资、万家基金、建投华科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2024年11月12日 - 2024年11月13日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浩辰软件会议室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陆翔、肖乃茹、王祥如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978" w:type="dxa"/>
            <w:shd w:val="clear" w:color="auto" w:fill="auto"/>
            <w:vAlign w:val="center"/>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投资者关系活动主要内容介绍</w:t>
            </w:r>
          </w:p>
        </w:tc>
        <w:tc>
          <w:tcPr>
            <w:tcW w:w="5812" w:type="dxa"/>
            <w:shd w:val="clear" w:color="auto" w:fill="auto"/>
          </w:tcPr>
          <w:p>
            <w:pPr>
              <w:spacing w:line="360" w:lineRule="auto"/>
              <w:rPr>
                <w:rFonts w:hint="eastAsia" w:ascii="宋体" w:hAnsi="宋体" w:eastAsia="宋体" w:cs="Times New Roman"/>
                <w:b/>
                <w:iCs/>
                <w:sz w:val="24"/>
                <w:szCs w:val="24"/>
              </w:rPr>
            </w:pPr>
            <w:r>
              <w:rPr>
                <w:rFonts w:hint="eastAsia" w:ascii="宋体" w:hAnsi="宋体" w:eastAsia="宋体" w:cs="Times New Roman"/>
                <w:b/>
                <w:iCs/>
                <w:sz w:val="24"/>
                <w:szCs w:val="24"/>
              </w:rPr>
              <w:t>1、可以介绍一下CAD软件的行业空间和市场格局吗？</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答：工业软件行业在国外起步较早，可以追溯至20世纪70年代。以CAD为例，AutoCAD在1982年问世之初作为一套与硬件分开出售的、能够在台式机上使用的计算机辅助设计软件包，填补了市场上的真空，一经推出，便深受市场喜爱和追捧。随后，伴随着工业化进程和互联网浪潮的兴起，以欧特克为代表的海外厂商相继推出2D、3D、移动计算和云计算结合的工业软件产品，迅速占领市场，成长为国际软件巨头。时至今日，不论是在全球范围内还是在国内市场，欧特克、达索、西门子、PTC等国际知名企业凭借其强大的产品力、较高的品牌知名度以及行业先发优势等因素仍占据优势地位。与此同时，CAD软件历经多年发展，下游应用领域也已从最初的机械制造逐渐拓展到建筑、电子、汽车、航天、轻工等诸多行业领域。</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根据BIS Research数据，2023年全球CAD市场规模预计达到112.2亿美元，其中2D CAD市场规模将达到28.3亿美元，3D CAD市场规模将达到83.9亿美元。随着我国工业信息化程度快速发展，用户对CAD软件的需求显现，我国CAD市场规模较全球呈现高增速态势。综合艾瑞咨询针对中国CAD市场的测算以及艾瑞咨询、BIS Research对于全球2D CAD和3D CAD市场结构的测算，2021-2023年中国CAD市场规模增速高于全球，2023年达到67亿元，其中2D CAD市场规模约16.9亿元，3D CAD市场规模约50.1亿元。推动核心工业软件自主可控，是我国建设“制造强国”的必经之路，伴随着我国针对知识产权的保护力度不断增加、国产工业软件厂商在技术及产品层面快速迭代、国内工业化水平不断提高，国产工业软件在“正版化”和“国产替代”的共同推动下迎来发展契机。</w:t>
            </w:r>
          </w:p>
          <w:p>
            <w:pPr>
              <w:spacing w:line="360" w:lineRule="auto"/>
              <w:ind w:firstLine="480" w:firstLineChars="200"/>
              <w:rPr>
                <w:rFonts w:hint="eastAsia" w:ascii="宋体" w:hAnsi="宋体" w:eastAsia="宋体" w:cs="Times New Roman"/>
                <w:iCs/>
                <w:sz w:val="24"/>
                <w:szCs w:val="24"/>
              </w:rPr>
            </w:pPr>
          </w:p>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2、公司</w:t>
            </w:r>
            <w:bookmarkStart w:id="0" w:name="_GoBack"/>
            <w:bookmarkEnd w:id="0"/>
            <w:r>
              <w:rPr>
                <w:rFonts w:hint="eastAsia" w:ascii="宋体" w:hAnsi="宋体" w:eastAsia="宋体" w:cs="Times New Roman"/>
                <w:b/>
                <w:bCs/>
                <w:iCs/>
                <w:sz w:val="24"/>
                <w:szCs w:val="24"/>
              </w:rPr>
              <w:t>2D CAD和3D CAD软件业务的格局是怎样的</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答：目前，从公司的业务结构来看，2D仍然是公司主要的收入来源。展望未来，在夯实2D业务的基础上，随着我们在3D和云化业务领域的持续投入和创新驱动效果显现，我们将不断完善产品谱系，提供更具吸引力的产品。3D和云化是公司业务的重点方向，也是行业趋势，相应业务将成为公司未来重要盈利增长点。</w:t>
            </w:r>
          </w:p>
          <w:p>
            <w:pPr>
              <w:spacing w:line="360" w:lineRule="auto"/>
              <w:rPr>
                <w:rFonts w:hint="eastAsia" w:ascii="宋体" w:hAnsi="宋体" w:eastAsia="宋体" w:cs="Times New Roman"/>
                <w:b/>
                <w:iCs/>
                <w:sz w:val="24"/>
                <w:szCs w:val="24"/>
              </w:rPr>
            </w:pPr>
          </w:p>
          <w:p>
            <w:pPr>
              <w:spacing w:line="360" w:lineRule="auto"/>
              <w:rPr>
                <w:rFonts w:hint="eastAsia" w:ascii="宋体" w:hAnsi="宋体" w:eastAsia="宋体" w:cs="Times New Roman"/>
                <w:b/>
                <w:iCs/>
                <w:sz w:val="24"/>
                <w:szCs w:val="24"/>
              </w:rPr>
            </w:pPr>
            <w:r>
              <w:rPr>
                <w:rFonts w:hint="eastAsia" w:ascii="宋体" w:hAnsi="宋体" w:eastAsia="宋体" w:cs="Times New Roman"/>
                <w:b/>
                <w:iCs/>
                <w:sz w:val="24"/>
                <w:szCs w:val="24"/>
              </w:rPr>
              <w:t>3、云化产品中看图王的比较优势在哪里？</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答：公司致力于CAD技术创新以及云化探索，于 2011年在国内布局软件云化业务，陆续发布浩辰CAD看图王移动版、网页版和电脑版，并不断扩展云应用及服务。历经10余年CAD软件云化的不断探索，公司以解决用户痛点为导向，不断提升用户体验，对浩辰CAD看图王相关产品持续迭代更新，为用户提供稳定的云图服务、图纸漫游、云协作、安全分发等云应用及服务。</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2022年浩辰CAD看图王以1,500万月度活跃用户数成为CAD领域国内最具竞争力的APP应用，</w:t>
            </w:r>
            <w:r>
              <w:rPr>
                <w:rFonts w:ascii="宋体" w:hAnsi="宋体" w:eastAsia="宋体" w:cs="Times New Roman"/>
                <w:iCs/>
                <w:sz w:val="24"/>
                <w:szCs w:val="24"/>
              </w:rPr>
              <w:t>截</w:t>
            </w:r>
            <w:r>
              <w:rPr>
                <w:rFonts w:hint="eastAsia" w:ascii="宋体" w:hAnsi="宋体" w:eastAsia="宋体" w:cs="Times New Roman"/>
                <w:iCs/>
                <w:sz w:val="24"/>
                <w:szCs w:val="24"/>
              </w:rPr>
              <w:t>至2023年末</w:t>
            </w:r>
            <w:r>
              <w:rPr>
                <w:rFonts w:ascii="宋体" w:hAnsi="宋体" w:eastAsia="宋体" w:cs="Times New Roman"/>
                <w:iCs/>
                <w:sz w:val="24"/>
                <w:szCs w:val="24"/>
              </w:rPr>
              <w:t>，浩辰CAD看图王用户量超1亿，已覆盖全球超过175个国家和地区，在全球Android、iOS应用市场的下载量超越AutoCAD APP等同类产品，持续保持领先地位</w:t>
            </w:r>
            <w:r>
              <w:rPr>
                <w:rFonts w:hint="eastAsia" w:ascii="宋体" w:hAnsi="宋体" w:eastAsia="宋体" w:cs="Times New Roman"/>
                <w:iCs/>
                <w:sz w:val="24"/>
                <w:szCs w:val="24"/>
              </w:rPr>
              <w:t>。</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综上，看图王产品以长期的用户使用习惯培养为基础，以优秀的产品性能与功能为保障，具备丰富的应用场景和庞大的使用客群。</w:t>
            </w:r>
            <w:r>
              <w:rPr>
                <w:rFonts w:ascii="宋体" w:hAnsi="宋体" w:eastAsia="宋体" w:cs="Times New Roman"/>
                <w:iCs/>
                <w:sz w:val="24"/>
                <w:szCs w:val="24"/>
              </w:rPr>
              <w:t>看图王的商业化趋势验证了公司对于交互应用场景和CAD云化市场的前瞻性判断</w:t>
            </w:r>
            <w:r>
              <w:rPr>
                <w:rFonts w:hint="eastAsia" w:ascii="宋体" w:hAnsi="宋体" w:eastAsia="宋体" w:cs="Times New Roman"/>
                <w:iCs/>
                <w:sz w:val="24"/>
                <w:szCs w:val="24"/>
              </w:rPr>
              <w:t>。</w:t>
            </w:r>
          </w:p>
          <w:p>
            <w:pPr>
              <w:spacing w:line="360" w:lineRule="auto"/>
              <w:rPr>
                <w:rFonts w:hint="eastAsia" w:ascii="宋体" w:hAnsi="宋体" w:eastAsia="宋体" w:cs="Times New Roman"/>
                <w:iCs/>
                <w:sz w:val="24"/>
                <w:szCs w:val="24"/>
              </w:rPr>
            </w:pPr>
          </w:p>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4、公司出海情况如何，在海外市场与国外厂商有什么竞争优势？</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答：公司秉承全球化发展战略，于2007年开始布局海外市场，发布浩辰CAD英文版，截至目前产品已销往全球100多个国家和地区，支持17个语言版本，在韩国、日本、波兰、泰国、巴西、土耳其、阿联酋、意大利、印度、葡萄牙、斯洛文尼亚等70多个国家或地区的经销商建立了稳定的合作关系。</w:t>
            </w:r>
          </w:p>
          <w:p>
            <w:pPr>
              <w:spacing w:line="360" w:lineRule="auto"/>
              <w:ind w:firstLine="480" w:firstLineChars="200"/>
              <w:rPr>
                <w:rFonts w:hint="eastAsia" w:ascii="微软雅黑" w:hAnsi="微软雅黑" w:eastAsia="微软雅黑" w:cs="微软雅黑"/>
                <w:color w:val="333333"/>
                <w:sz w:val="10"/>
                <w:szCs w:val="10"/>
                <w:shd w:val="clear" w:color="auto" w:fill="FFFFFF"/>
              </w:rPr>
            </w:pPr>
            <w:r>
              <w:rPr>
                <w:rFonts w:hint="eastAsia" w:ascii="宋体" w:hAnsi="宋体" w:eastAsia="宋体" w:cs="Times New Roman"/>
                <w:iCs/>
                <w:sz w:val="24"/>
                <w:szCs w:val="24"/>
              </w:rPr>
              <w:t>浩辰CAD软件产品以其优异的性能、丰富的功能以及相较于欧特克产品的价格优势，建立了强大的竞争优势，越来越受到海外市场的欢迎。</w:t>
            </w:r>
          </w:p>
          <w:p>
            <w:pPr>
              <w:spacing w:line="360" w:lineRule="auto"/>
              <w:rPr>
                <w:rFonts w:hint="eastAsia" w:ascii="宋体" w:hAnsi="宋体" w:eastAsia="宋体" w:cs="Times New Roman"/>
                <w:iCs/>
                <w:sz w:val="24"/>
                <w:szCs w:val="24"/>
              </w:rPr>
            </w:pPr>
          </w:p>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5、可以介绍下公司的发展战略吗？</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答：自成立以来，公司秉承“专注所以信赖”的价值观，依托自主创新的核心技术，打造行业领先的研发设计类工业软件。浩辰CAD系列软件经过20余年的潜心研发，具备扎实的技术基础，部分技术达到国际先进水平。近年来，公司针对用户的多终端化、多场景化应用的需求，在CAD跨平台多终端应用、数据安全上云、云应用及服务等方面取得了技术突破，公司20余年的核心技术经验以及持续创新形成的产品竞争力已得到大量用户认可。公司深度参与赋能下游工程建设、制造业等领域，为未来公司的战略发展奠定扎实基础。</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下一阶段，公司将持续做深做透2D CAD软件，不断丰富浩辰CAD Linux等产品体系，充分发挥自主可控的技术优势，完善工业软件国产替代及生态的打造，成为行业标杆企业；在3D CAD领域，公司将通过自主研发、充分利用资本运作优势等举措，逐步实现在工程建设行业BIM软件和制造业3D CAD软件的自主化和国产化，提升公司在3D业务上的核心竞争力。</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公司着眼于CAD云化的前瞻布局和战略发展，未来将打造浩辰跨终端CAD云平台体系，提供基于云端数据和模型的2D/3D数字化创新设计和应用，集成包括浩辰CAD、浩辰3D、浩辰BIM在内的研发设计软件，实现各终端数据和模型上云和互通。同时通过开发接口和服务，将广泛的第三方应用纳入云平台体系，打造业内云应用与服务整体生态。浩辰CAD云平台将贯穿从设计、施工到运维，从设计、仿真到制造等全环节，为用户提供全周期一体化服务。</w:t>
            </w:r>
          </w:p>
          <w:p>
            <w:pPr>
              <w:spacing w:line="360" w:lineRule="auto"/>
              <w:ind w:firstLine="480" w:firstLineChars="200"/>
              <w:rPr>
                <w:rFonts w:hint="eastAsia" w:ascii="宋体" w:hAnsi="宋体" w:eastAsia="宋体" w:cs="Times New Roman"/>
                <w:iCs/>
                <w:sz w:val="24"/>
                <w:szCs w:val="24"/>
              </w:rPr>
            </w:pPr>
            <w:r>
              <w:rPr>
                <w:rFonts w:hint="eastAsia" w:ascii="宋体" w:hAnsi="宋体" w:eastAsia="宋体" w:cs="Times New Roman"/>
                <w:iCs/>
                <w:sz w:val="24"/>
                <w:szCs w:val="24"/>
              </w:rPr>
              <w:t>公司也将提升营销深度及广度，建设全球营销服务网络，引领CAD云化方向，致力于发展成为世界一流的工业软件龙头企业。</w:t>
            </w:r>
          </w:p>
          <w:p>
            <w:pPr>
              <w:spacing w:line="360" w:lineRule="auto"/>
              <w:ind w:firstLine="480" w:firstLineChars="200"/>
              <w:rPr>
                <w:rFonts w:hint="eastAsia" w:ascii="宋体" w:hAnsi="宋体" w:eastAsia="宋体" w:cs="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关于本次活动是否涉及应当披露重大信息的说明</w:t>
            </w: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本次活动不涉及应当披露重大信息。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5812" w:type="dxa"/>
            <w:shd w:val="clear" w:color="auto" w:fill="auto"/>
          </w:tcPr>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pPr>
              <w:spacing w:line="360" w:lineRule="auto"/>
              <w:rPr>
                <w:rFonts w:hint="eastAsia"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5812" w:type="dxa"/>
            <w:shd w:val="clear" w:color="auto" w:fill="auto"/>
            <w:vAlign w:val="center"/>
          </w:tcPr>
          <w:p>
            <w:pPr>
              <w:spacing w:line="360" w:lineRule="auto"/>
              <w:rPr>
                <w:rFonts w:hint="eastAsia" w:ascii="宋体" w:hAnsi="宋体" w:eastAsia="宋体" w:cs="Times New Roman"/>
                <w:iCs/>
                <w:sz w:val="24"/>
                <w:szCs w:val="24"/>
              </w:rPr>
            </w:pPr>
            <w:r>
              <w:rPr>
                <w:rFonts w:hint="eastAsia" w:ascii="宋体" w:hAnsi="宋体" w:eastAsia="宋体" w:cs="Times New Roman"/>
                <w:iCs/>
                <w:sz w:val="24"/>
                <w:szCs w:val="24"/>
              </w:rPr>
              <w:t>2024年11月13日</w:t>
            </w:r>
          </w:p>
        </w:tc>
      </w:tr>
    </w:tbl>
    <w:p>
      <w:pPr>
        <w:keepNext/>
        <w:keepLines/>
        <w:spacing w:before="260" w:after="260" w:line="360" w:lineRule="auto"/>
        <w:outlineLvl w:val="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2OWVhMjk5MmUxODNlNGQ1OGZiYjkzYmZkNDY0NGMifQ=="/>
    <w:docVar w:name="KSO_WPS_MARK_KEY" w:val="af1e7e68-d337-4a99-a415-e19e6eb74671"/>
  </w:docVars>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954FF"/>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672FF"/>
    <w:rsid w:val="001819EF"/>
    <w:rsid w:val="00181C37"/>
    <w:rsid w:val="00186DBB"/>
    <w:rsid w:val="0019352E"/>
    <w:rsid w:val="001965A6"/>
    <w:rsid w:val="001A125C"/>
    <w:rsid w:val="001B00D8"/>
    <w:rsid w:val="001B011E"/>
    <w:rsid w:val="001B508F"/>
    <w:rsid w:val="001B75FE"/>
    <w:rsid w:val="001B7B58"/>
    <w:rsid w:val="001C5EFE"/>
    <w:rsid w:val="001C7C07"/>
    <w:rsid w:val="001D5222"/>
    <w:rsid w:val="001D7A5D"/>
    <w:rsid w:val="001E2BC5"/>
    <w:rsid w:val="001E5E64"/>
    <w:rsid w:val="001E7F7C"/>
    <w:rsid w:val="001F2572"/>
    <w:rsid w:val="001F5B62"/>
    <w:rsid w:val="00202FC2"/>
    <w:rsid w:val="002118DC"/>
    <w:rsid w:val="00214C8F"/>
    <w:rsid w:val="002278FB"/>
    <w:rsid w:val="00232813"/>
    <w:rsid w:val="0023339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124B"/>
    <w:rsid w:val="0029285E"/>
    <w:rsid w:val="00293FBB"/>
    <w:rsid w:val="002950AE"/>
    <w:rsid w:val="00295236"/>
    <w:rsid w:val="002A15B6"/>
    <w:rsid w:val="002B0AD4"/>
    <w:rsid w:val="002B75F5"/>
    <w:rsid w:val="002C1C3B"/>
    <w:rsid w:val="002C23DD"/>
    <w:rsid w:val="002C3AD1"/>
    <w:rsid w:val="002D15D1"/>
    <w:rsid w:val="002D3753"/>
    <w:rsid w:val="002F1B04"/>
    <w:rsid w:val="002F4C46"/>
    <w:rsid w:val="002F6EAD"/>
    <w:rsid w:val="00301466"/>
    <w:rsid w:val="00307607"/>
    <w:rsid w:val="00307EC1"/>
    <w:rsid w:val="0031032E"/>
    <w:rsid w:val="003131C3"/>
    <w:rsid w:val="0031371B"/>
    <w:rsid w:val="00320D9D"/>
    <w:rsid w:val="00320EA7"/>
    <w:rsid w:val="00327CE4"/>
    <w:rsid w:val="00336191"/>
    <w:rsid w:val="00337604"/>
    <w:rsid w:val="00340A0E"/>
    <w:rsid w:val="003413FD"/>
    <w:rsid w:val="003426C0"/>
    <w:rsid w:val="003508D5"/>
    <w:rsid w:val="003524BC"/>
    <w:rsid w:val="0035572A"/>
    <w:rsid w:val="00362CD0"/>
    <w:rsid w:val="00363384"/>
    <w:rsid w:val="0037038A"/>
    <w:rsid w:val="003722F1"/>
    <w:rsid w:val="0037245D"/>
    <w:rsid w:val="003725D1"/>
    <w:rsid w:val="00376EB2"/>
    <w:rsid w:val="0038034C"/>
    <w:rsid w:val="00386F86"/>
    <w:rsid w:val="00397642"/>
    <w:rsid w:val="003A2EB2"/>
    <w:rsid w:val="003B13A4"/>
    <w:rsid w:val="003B4FEE"/>
    <w:rsid w:val="003C0892"/>
    <w:rsid w:val="003D2A88"/>
    <w:rsid w:val="003D2F4C"/>
    <w:rsid w:val="003D2F73"/>
    <w:rsid w:val="003D40E0"/>
    <w:rsid w:val="003F2062"/>
    <w:rsid w:val="003F2A5A"/>
    <w:rsid w:val="003F6D0B"/>
    <w:rsid w:val="00400B90"/>
    <w:rsid w:val="0040142B"/>
    <w:rsid w:val="00404723"/>
    <w:rsid w:val="004106EC"/>
    <w:rsid w:val="00411262"/>
    <w:rsid w:val="00415FC4"/>
    <w:rsid w:val="00416D7F"/>
    <w:rsid w:val="00420071"/>
    <w:rsid w:val="0042182D"/>
    <w:rsid w:val="00425BB1"/>
    <w:rsid w:val="0043062F"/>
    <w:rsid w:val="00432964"/>
    <w:rsid w:val="00433835"/>
    <w:rsid w:val="00467B9C"/>
    <w:rsid w:val="00470346"/>
    <w:rsid w:val="00472F77"/>
    <w:rsid w:val="00473F91"/>
    <w:rsid w:val="00482D5D"/>
    <w:rsid w:val="004859A7"/>
    <w:rsid w:val="00495655"/>
    <w:rsid w:val="004A0DBF"/>
    <w:rsid w:val="004A58CB"/>
    <w:rsid w:val="004B500C"/>
    <w:rsid w:val="004C3E41"/>
    <w:rsid w:val="004C6956"/>
    <w:rsid w:val="004D4156"/>
    <w:rsid w:val="004D614E"/>
    <w:rsid w:val="004E25DD"/>
    <w:rsid w:val="004E4CBB"/>
    <w:rsid w:val="004F3469"/>
    <w:rsid w:val="004F5C3F"/>
    <w:rsid w:val="00504DF9"/>
    <w:rsid w:val="00507071"/>
    <w:rsid w:val="00510286"/>
    <w:rsid w:val="00524D04"/>
    <w:rsid w:val="005261D4"/>
    <w:rsid w:val="00534D66"/>
    <w:rsid w:val="0054404C"/>
    <w:rsid w:val="005662F9"/>
    <w:rsid w:val="00572A6D"/>
    <w:rsid w:val="00582D78"/>
    <w:rsid w:val="00584526"/>
    <w:rsid w:val="00584D8F"/>
    <w:rsid w:val="00587DAB"/>
    <w:rsid w:val="00590DC4"/>
    <w:rsid w:val="005917EA"/>
    <w:rsid w:val="005953E9"/>
    <w:rsid w:val="005A0CBE"/>
    <w:rsid w:val="005A17E4"/>
    <w:rsid w:val="005A3CFE"/>
    <w:rsid w:val="005A4D77"/>
    <w:rsid w:val="005A5A95"/>
    <w:rsid w:val="005B17EF"/>
    <w:rsid w:val="005B3D04"/>
    <w:rsid w:val="005B628F"/>
    <w:rsid w:val="005C19C5"/>
    <w:rsid w:val="005C6678"/>
    <w:rsid w:val="005D087C"/>
    <w:rsid w:val="005D20DD"/>
    <w:rsid w:val="005E4F20"/>
    <w:rsid w:val="005E5F7A"/>
    <w:rsid w:val="005F2C62"/>
    <w:rsid w:val="005F3897"/>
    <w:rsid w:val="005F403A"/>
    <w:rsid w:val="005F7318"/>
    <w:rsid w:val="006016A0"/>
    <w:rsid w:val="00605119"/>
    <w:rsid w:val="00606A42"/>
    <w:rsid w:val="00623855"/>
    <w:rsid w:val="006258B8"/>
    <w:rsid w:val="00626FB3"/>
    <w:rsid w:val="0063129A"/>
    <w:rsid w:val="006323B5"/>
    <w:rsid w:val="00633851"/>
    <w:rsid w:val="0063785D"/>
    <w:rsid w:val="00642382"/>
    <w:rsid w:val="00643F90"/>
    <w:rsid w:val="0064637F"/>
    <w:rsid w:val="00653A71"/>
    <w:rsid w:val="00655835"/>
    <w:rsid w:val="00657992"/>
    <w:rsid w:val="00667FB5"/>
    <w:rsid w:val="00672C00"/>
    <w:rsid w:val="00686E4C"/>
    <w:rsid w:val="0069619A"/>
    <w:rsid w:val="006A2E11"/>
    <w:rsid w:val="006A3184"/>
    <w:rsid w:val="006B4F70"/>
    <w:rsid w:val="006E3B82"/>
    <w:rsid w:val="006E7372"/>
    <w:rsid w:val="006F32A2"/>
    <w:rsid w:val="006F3764"/>
    <w:rsid w:val="006F438E"/>
    <w:rsid w:val="00701E34"/>
    <w:rsid w:val="007118F2"/>
    <w:rsid w:val="00713A75"/>
    <w:rsid w:val="00733488"/>
    <w:rsid w:val="00735F4D"/>
    <w:rsid w:val="00746249"/>
    <w:rsid w:val="00751052"/>
    <w:rsid w:val="00751592"/>
    <w:rsid w:val="00756A97"/>
    <w:rsid w:val="00757362"/>
    <w:rsid w:val="0076183F"/>
    <w:rsid w:val="00770B3F"/>
    <w:rsid w:val="00771A91"/>
    <w:rsid w:val="00773213"/>
    <w:rsid w:val="00785284"/>
    <w:rsid w:val="0079430A"/>
    <w:rsid w:val="00794C8B"/>
    <w:rsid w:val="00795940"/>
    <w:rsid w:val="007A4905"/>
    <w:rsid w:val="007B196F"/>
    <w:rsid w:val="007B7001"/>
    <w:rsid w:val="007C39F3"/>
    <w:rsid w:val="007C7447"/>
    <w:rsid w:val="007C7D09"/>
    <w:rsid w:val="007E1F58"/>
    <w:rsid w:val="007E5ABA"/>
    <w:rsid w:val="007F2176"/>
    <w:rsid w:val="00806573"/>
    <w:rsid w:val="00814484"/>
    <w:rsid w:val="008160A1"/>
    <w:rsid w:val="00816CED"/>
    <w:rsid w:val="00821685"/>
    <w:rsid w:val="00827C6C"/>
    <w:rsid w:val="00836E8C"/>
    <w:rsid w:val="008453D5"/>
    <w:rsid w:val="00857E84"/>
    <w:rsid w:val="00873293"/>
    <w:rsid w:val="00875E95"/>
    <w:rsid w:val="008914C8"/>
    <w:rsid w:val="00894406"/>
    <w:rsid w:val="008A120E"/>
    <w:rsid w:val="008B14B5"/>
    <w:rsid w:val="008B4886"/>
    <w:rsid w:val="008C04C9"/>
    <w:rsid w:val="008C4D32"/>
    <w:rsid w:val="008C6B72"/>
    <w:rsid w:val="008C7588"/>
    <w:rsid w:val="008D2B96"/>
    <w:rsid w:val="008D3726"/>
    <w:rsid w:val="008E245B"/>
    <w:rsid w:val="008F159C"/>
    <w:rsid w:val="008F5F3A"/>
    <w:rsid w:val="008F61AC"/>
    <w:rsid w:val="00900BAF"/>
    <w:rsid w:val="00906322"/>
    <w:rsid w:val="009108F5"/>
    <w:rsid w:val="00912312"/>
    <w:rsid w:val="0091368F"/>
    <w:rsid w:val="0091400E"/>
    <w:rsid w:val="009157EF"/>
    <w:rsid w:val="009224F5"/>
    <w:rsid w:val="00924412"/>
    <w:rsid w:val="0092574C"/>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6F6F"/>
    <w:rsid w:val="00A203B8"/>
    <w:rsid w:val="00A31B20"/>
    <w:rsid w:val="00A32B73"/>
    <w:rsid w:val="00A32ED1"/>
    <w:rsid w:val="00A37775"/>
    <w:rsid w:val="00A40825"/>
    <w:rsid w:val="00A41A06"/>
    <w:rsid w:val="00A56101"/>
    <w:rsid w:val="00A57863"/>
    <w:rsid w:val="00A6487E"/>
    <w:rsid w:val="00A70EC0"/>
    <w:rsid w:val="00A71BFD"/>
    <w:rsid w:val="00A76F0C"/>
    <w:rsid w:val="00A878CB"/>
    <w:rsid w:val="00A904FC"/>
    <w:rsid w:val="00A97143"/>
    <w:rsid w:val="00A97D76"/>
    <w:rsid w:val="00AA5E76"/>
    <w:rsid w:val="00AB03BB"/>
    <w:rsid w:val="00AB45D6"/>
    <w:rsid w:val="00AD237A"/>
    <w:rsid w:val="00AD445E"/>
    <w:rsid w:val="00AD4B08"/>
    <w:rsid w:val="00AE00B6"/>
    <w:rsid w:val="00AE3EE3"/>
    <w:rsid w:val="00AE5362"/>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6901"/>
    <w:rsid w:val="00B87C18"/>
    <w:rsid w:val="00B922C8"/>
    <w:rsid w:val="00B948F2"/>
    <w:rsid w:val="00B95F5D"/>
    <w:rsid w:val="00BB20B3"/>
    <w:rsid w:val="00BE0789"/>
    <w:rsid w:val="00BE20BB"/>
    <w:rsid w:val="00BE277C"/>
    <w:rsid w:val="00BE54C4"/>
    <w:rsid w:val="00BE5928"/>
    <w:rsid w:val="00BE5D9C"/>
    <w:rsid w:val="00BF1133"/>
    <w:rsid w:val="00C001F3"/>
    <w:rsid w:val="00C104B8"/>
    <w:rsid w:val="00C1636B"/>
    <w:rsid w:val="00C16D40"/>
    <w:rsid w:val="00C207C2"/>
    <w:rsid w:val="00C32714"/>
    <w:rsid w:val="00C37AAB"/>
    <w:rsid w:val="00C402F5"/>
    <w:rsid w:val="00C40B1A"/>
    <w:rsid w:val="00C42788"/>
    <w:rsid w:val="00C47614"/>
    <w:rsid w:val="00C5254A"/>
    <w:rsid w:val="00C52F40"/>
    <w:rsid w:val="00C531CC"/>
    <w:rsid w:val="00C55E93"/>
    <w:rsid w:val="00C56171"/>
    <w:rsid w:val="00C70DF2"/>
    <w:rsid w:val="00C7174C"/>
    <w:rsid w:val="00C860DF"/>
    <w:rsid w:val="00C86622"/>
    <w:rsid w:val="00C86ED0"/>
    <w:rsid w:val="00C91519"/>
    <w:rsid w:val="00C9168C"/>
    <w:rsid w:val="00C91FD9"/>
    <w:rsid w:val="00C951AA"/>
    <w:rsid w:val="00CC092E"/>
    <w:rsid w:val="00CC1A93"/>
    <w:rsid w:val="00CC4C07"/>
    <w:rsid w:val="00CC4FD6"/>
    <w:rsid w:val="00CC527E"/>
    <w:rsid w:val="00CC6538"/>
    <w:rsid w:val="00CC78CC"/>
    <w:rsid w:val="00CD419D"/>
    <w:rsid w:val="00CD5CAD"/>
    <w:rsid w:val="00CD65D6"/>
    <w:rsid w:val="00CD66E0"/>
    <w:rsid w:val="00CE6D72"/>
    <w:rsid w:val="00CF6F6C"/>
    <w:rsid w:val="00D0453D"/>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B61F2"/>
    <w:rsid w:val="00DD2242"/>
    <w:rsid w:val="00DD27C7"/>
    <w:rsid w:val="00DE31A5"/>
    <w:rsid w:val="00DE7F6D"/>
    <w:rsid w:val="00E0172D"/>
    <w:rsid w:val="00E07C47"/>
    <w:rsid w:val="00E24E41"/>
    <w:rsid w:val="00E257CD"/>
    <w:rsid w:val="00E32A31"/>
    <w:rsid w:val="00E53347"/>
    <w:rsid w:val="00E53783"/>
    <w:rsid w:val="00E61A61"/>
    <w:rsid w:val="00E64488"/>
    <w:rsid w:val="00E668C5"/>
    <w:rsid w:val="00E71CA5"/>
    <w:rsid w:val="00E803AB"/>
    <w:rsid w:val="00E82CD3"/>
    <w:rsid w:val="00E9237B"/>
    <w:rsid w:val="00E93DA5"/>
    <w:rsid w:val="00EA3651"/>
    <w:rsid w:val="00EA6288"/>
    <w:rsid w:val="00EC10E4"/>
    <w:rsid w:val="00EC1ED4"/>
    <w:rsid w:val="00EC28FD"/>
    <w:rsid w:val="00ED3AB2"/>
    <w:rsid w:val="00ED53EA"/>
    <w:rsid w:val="00EE02A6"/>
    <w:rsid w:val="00EE16DD"/>
    <w:rsid w:val="00EE26CD"/>
    <w:rsid w:val="00EE59EB"/>
    <w:rsid w:val="00EE7C85"/>
    <w:rsid w:val="00F06B8F"/>
    <w:rsid w:val="00F1256C"/>
    <w:rsid w:val="00F142F3"/>
    <w:rsid w:val="00F32FC6"/>
    <w:rsid w:val="00F34555"/>
    <w:rsid w:val="00F40F77"/>
    <w:rsid w:val="00F42E00"/>
    <w:rsid w:val="00F50F83"/>
    <w:rsid w:val="00F51380"/>
    <w:rsid w:val="00F5385A"/>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D4545"/>
    <w:rsid w:val="00FE33A1"/>
    <w:rsid w:val="00FE6D51"/>
    <w:rsid w:val="00FE6ED9"/>
    <w:rsid w:val="00FF291F"/>
    <w:rsid w:val="00FF4F78"/>
    <w:rsid w:val="01FB45D3"/>
    <w:rsid w:val="0EF7423C"/>
    <w:rsid w:val="15152076"/>
    <w:rsid w:val="26BA4EDF"/>
    <w:rsid w:val="2F064DB0"/>
    <w:rsid w:val="305625C9"/>
    <w:rsid w:val="32242D99"/>
    <w:rsid w:val="3945455B"/>
    <w:rsid w:val="467F0394"/>
    <w:rsid w:val="4CF7225E"/>
    <w:rsid w:val="5E151E13"/>
    <w:rsid w:val="5F5D1582"/>
    <w:rsid w:val="60103FAD"/>
    <w:rsid w:val="610B6261"/>
    <w:rsid w:val="685428D3"/>
    <w:rsid w:val="7D983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 w:type="paragraph" w:styleId="13">
    <w:name w:val="List Paragraph"/>
    <w:basedOn w:val="1"/>
    <w:qFormat/>
    <w:uiPriority w:val="99"/>
    <w:pPr>
      <w:ind w:firstLine="420" w:firstLineChars="200"/>
    </w:p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character" w:customStyle="1" w:styleId="16">
    <w:name w:val="批注框文本 字符"/>
    <w:basedOn w:val="9"/>
    <w:link w:val="3"/>
    <w:semiHidden/>
    <w:qFormat/>
    <w:uiPriority w:val="99"/>
    <w:rPr>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10F5-BFF1-496E-96CE-F79E3F307CAF}">
  <ds:schemaRefs/>
</ds:datastoreItem>
</file>

<file path=docProps/app.xml><?xml version="1.0" encoding="utf-8"?>
<Properties xmlns="http://schemas.openxmlformats.org/officeDocument/2006/extended-properties" xmlns:vt="http://schemas.openxmlformats.org/officeDocument/2006/docPropsVTypes">
  <Template>Normal</Template>
  <Pages>5</Pages>
  <Words>2288</Words>
  <Characters>2525</Characters>
  <Lines>19</Lines>
  <Paragraphs>5</Paragraphs>
  <TotalTime>7</TotalTime>
  <ScaleCrop>false</ScaleCrop>
  <LinksUpToDate>false</LinksUpToDate>
  <CharactersWithSpaces>2608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2024-11-13T10:22:00Z</dcterms:created>
  <dc:creator>Li Xiang</dc:creator>
  <cp:lastModifiedBy>wangx</cp:lastModifiedBy>
  <dcterms:modified xsi:type="dcterms:W3CDTF">2024-11-13T12:06:20Z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35F73EA606DC466EB516C023EDBD4F33</vt:lpwstr>
  </property>
</Properties>
</file>