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EDE6DC" w14:textId="77777777" w:rsidR="006F6FD5" w:rsidRDefault="00057D5C">
      <w:pPr>
        <w:spacing w:beforeLines="50" w:before="156" w:afterLines="50" w:after="156"/>
        <w:jc w:val="center"/>
        <w:rPr>
          <w:rFonts w:ascii="Times New Roman" w:hAnsi="Times New Roman"/>
        </w:rPr>
      </w:pPr>
      <w:r>
        <w:rPr>
          <w:rFonts w:ascii="Times New Roman" w:hAnsi="Times New Roman" w:hint="eastAsia"/>
        </w:rPr>
        <w:t xml:space="preserve"> </w:t>
      </w:r>
      <w:r>
        <w:rPr>
          <w:rFonts w:ascii="Times New Roman" w:hAnsi="Times New Roman"/>
        </w:rPr>
        <w:t>证券代码：</w:t>
      </w:r>
      <w:r>
        <w:rPr>
          <w:rFonts w:ascii="Times New Roman" w:hAnsi="Times New Roman" w:hint="eastAsia"/>
        </w:rPr>
        <w:t>6</w:t>
      </w:r>
      <w:r>
        <w:rPr>
          <w:rFonts w:ascii="Times New Roman" w:hAnsi="Times New Roman"/>
        </w:rPr>
        <w:t xml:space="preserve">88620  </w:t>
      </w:r>
      <w:r>
        <w:rPr>
          <w:rFonts w:ascii="Times New Roman" w:hAnsi="Times New Roman"/>
        </w:rPr>
        <w:t>证券简称：安凯微</w:t>
      </w:r>
    </w:p>
    <w:p w14:paraId="4CBE3A99" w14:textId="77777777" w:rsidR="006F6FD5" w:rsidRDefault="00057D5C">
      <w:pPr>
        <w:spacing w:beforeLines="50" w:before="156" w:afterLines="50" w:after="156"/>
        <w:jc w:val="center"/>
        <w:rPr>
          <w:rFonts w:ascii="Times New Roman" w:hAnsi="Times New Roman"/>
          <w:sz w:val="30"/>
          <w:szCs w:val="30"/>
        </w:rPr>
      </w:pPr>
      <w:r>
        <w:rPr>
          <w:rFonts w:ascii="Times New Roman" w:hAnsi="Times New Roman"/>
          <w:sz w:val="30"/>
          <w:szCs w:val="30"/>
        </w:rPr>
        <w:t>广州安凯微电子股份有限公司</w:t>
      </w:r>
    </w:p>
    <w:p w14:paraId="38DACDA8" w14:textId="77777777" w:rsidR="006F6FD5" w:rsidRDefault="00057D5C">
      <w:pPr>
        <w:spacing w:beforeLines="50" w:before="156" w:afterLines="50" w:after="156"/>
        <w:jc w:val="center"/>
        <w:rPr>
          <w:rFonts w:ascii="Times New Roman" w:hAnsi="Times New Roman"/>
          <w:sz w:val="30"/>
          <w:szCs w:val="30"/>
        </w:rPr>
      </w:pPr>
      <w:r>
        <w:rPr>
          <w:rFonts w:ascii="Times New Roman" w:hAnsi="Times New Roman"/>
          <w:sz w:val="30"/>
          <w:szCs w:val="30"/>
        </w:rPr>
        <w:t>投资者关系活动记录表</w:t>
      </w:r>
    </w:p>
    <w:p w14:paraId="3D108A36" w14:textId="77777777" w:rsidR="006F6FD5" w:rsidRDefault="00057D5C">
      <w:pPr>
        <w:spacing w:beforeLines="50" w:before="156" w:afterLines="50" w:after="156"/>
        <w:jc w:val="right"/>
        <w:rPr>
          <w:rFonts w:ascii="Times New Roman" w:hAnsi="Times New Roman"/>
        </w:rPr>
      </w:pPr>
      <w:r>
        <w:rPr>
          <w:rFonts w:ascii="Times New Roman" w:hAnsi="Times New Roman"/>
        </w:rPr>
        <w:t>编号：</w:t>
      </w:r>
      <w:r>
        <w:rPr>
          <w:rFonts w:ascii="Times New Roman" w:hAnsi="Times New Roman" w:hint="eastAsia"/>
        </w:rPr>
        <w:t>2</w:t>
      </w:r>
      <w:r>
        <w:rPr>
          <w:rFonts w:ascii="Times New Roman" w:hAnsi="Times New Roman"/>
        </w:rPr>
        <w:t>024-IR-0</w:t>
      </w:r>
      <w:r>
        <w:rPr>
          <w:rFonts w:ascii="Times New Roman" w:hAnsi="Times New Roman" w:hint="eastAsia"/>
        </w:rPr>
        <w:t>12</w:t>
      </w:r>
    </w:p>
    <w:tbl>
      <w:tblPr>
        <w:tblStyle w:val="ab"/>
        <w:tblW w:w="8359" w:type="dxa"/>
        <w:jc w:val="center"/>
        <w:tblLayout w:type="fixed"/>
        <w:tblLook w:val="04A0" w:firstRow="1" w:lastRow="0" w:firstColumn="1" w:lastColumn="0" w:noHBand="0" w:noVBand="1"/>
      </w:tblPr>
      <w:tblGrid>
        <w:gridCol w:w="1832"/>
        <w:gridCol w:w="6527"/>
      </w:tblGrid>
      <w:tr w:rsidR="006F6FD5" w14:paraId="065F4A58" w14:textId="77777777">
        <w:trPr>
          <w:jc w:val="center"/>
        </w:trPr>
        <w:tc>
          <w:tcPr>
            <w:tcW w:w="1832" w:type="dxa"/>
          </w:tcPr>
          <w:p w14:paraId="3E930DD6" w14:textId="77777777" w:rsidR="006F6FD5" w:rsidRDefault="00057D5C">
            <w:pPr>
              <w:spacing w:beforeLines="50" w:before="156" w:afterLines="50" w:after="156"/>
              <w:rPr>
                <w:rFonts w:ascii="Times New Roman" w:hAnsi="Times New Roman"/>
              </w:rPr>
            </w:pPr>
            <w:r>
              <w:rPr>
                <w:rFonts w:ascii="Times New Roman" w:hAnsi="Times New Roman" w:hint="eastAsia"/>
              </w:rPr>
              <w:t>投资者关系活动类别</w:t>
            </w:r>
          </w:p>
        </w:tc>
        <w:tc>
          <w:tcPr>
            <w:tcW w:w="6527" w:type="dxa"/>
          </w:tcPr>
          <w:p w14:paraId="2A86AAE0" w14:textId="77777777" w:rsidR="006F6FD5" w:rsidRDefault="00057D5C">
            <w:pPr>
              <w:spacing w:beforeLines="50" w:before="156" w:afterLines="50" w:after="156"/>
              <w:rPr>
                <w:rFonts w:ascii="Times New Roman" w:hAnsi="Times New Roman"/>
              </w:rPr>
            </w:pPr>
            <w:r>
              <w:rPr>
                <w:rFonts w:ascii="Times New Roman" w:hAnsi="Times New Roman" w:cs="Cambria Math" w:hint="eastAsia"/>
              </w:rPr>
              <w:t>■</w:t>
            </w:r>
            <w:r>
              <w:rPr>
                <w:rFonts w:ascii="Times New Roman" w:hAnsi="Times New Roman" w:hint="eastAsia"/>
              </w:rPr>
              <w:t xml:space="preserve"> </w:t>
            </w:r>
            <w:r>
              <w:rPr>
                <w:rFonts w:ascii="Times New Roman" w:hAnsi="Times New Roman" w:hint="eastAsia"/>
              </w:rPr>
              <w:t>特定对象调研</w:t>
            </w:r>
            <w:r>
              <w:rPr>
                <w:rFonts w:ascii="Times New Roman" w:hAnsi="Times New Roman" w:hint="eastAsia"/>
              </w:rPr>
              <w:t xml:space="preserve"> </w:t>
            </w:r>
            <w:r>
              <w:rPr>
                <w:rFonts w:ascii="Times New Roman" w:hAnsi="Times New Roman"/>
              </w:rPr>
              <w:t xml:space="preserve">  </w:t>
            </w:r>
            <w:r>
              <w:rPr>
                <w:rFonts w:ascii="Cambria Math" w:hAnsi="Cambria Math" w:cs="Cambria Math"/>
              </w:rPr>
              <w:t>⃞</w:t>
            </w:r>
            <w:r>
              <w:rPr>
                <w:rFonts w:ascii="Times New Roman" w:hAnsi="Times New Roman"/>
              </w:rPr>
              <w:t xml:space="preserve"> </w:t>
            </w:r>
            <w:r>
              <w:rPr>
                <w:rFonts w:ascii="Times New Roman" w:hAnsi="Times New Roman"/>
              </w:rPr>
              <w:t>分析师会议</w:t>
            </w:r>
          </w:p>
          <w:p w14:paraId="0B562EF1" w14:textId="77777777" w:rsidR="006F6FD5" w:rsidRDefault="00057D5C">
            <w:pPr>
              <w:spacing w:beforeLines="50" w:before="156" w:afterLines="50" w:after="156"/>
              <w:ind w:firstLineChars="100" w:firstLine="210"/>
              <w:rPr>
                <w:rFonts w:ascii="Times New Roman" w:hAnsi="Times New Roman"/>
              </w:rPr>
            </w:pPr>
            <w:r>
              <w:rPr>
                <w:rFonts w:ascii="Cambria Math" w:hAnsi="Cambria Math" w:cs="Cambria Math"/>
              </w:rPr>
              <w:t>⃞</w:t>
            </w:r>
            <w:r>
              <w:rPr>
                <w:rFonts w:ascii="Times New Roman" w:hAnsi="Times New Roman" w:hint="eastAsia"/>
              </w:rPr>
              <w:t xml:space="preserve"> </w:t>
            </w:r>
            <w:r>
              <w:rPr>
                <w:rFonts w:ascii="Times New Roman" w:hAnsi="Times New Roman" w:hint="eastAsia"/>
              </w:rPr>
              <w:t>媒体采访</w:t>
            </w:r>
            <w:r>
              <w:rPr>
                <w:rFonts w:ascii="Times New Roman" w:hAnsi="Times New Roman" w:hint="eastAsia"/>
              </w:rPr>
              <w:t xml:space="preserve"> </w:t>
            </w:r>
            <w:r>
              <w:rPr>
                <w:rFonts w:ascii="Times New Roman" w:hAnsi="Times New Roman"/>
              </w:rPr>
              <w:t xml:space="preserve">    </w:t>
            </w:r>
            <w:r>
              <w:rPr>
                <w:rFonts w:ascii="Times New Roman" w:hAnsi="Times New Roman" w:cs="Cambria Math" w:hint="eastAsia"/>
              </w:rPr>
              <w:t>■</w:t>
            </w:r>
            <w:r>
              <w:rPr>
                <w:rFonts w:ascii="Times New Roman" w:hAnsi="Times New Roman"/>
              </w:rPr>
              <w:t xml:space="preserve"> </w:t>
            </w:r>
            <w:r>
              <w:rPr>
                <w:rFonts w:ascii="Times New Roman" w:hAnsi="Times New Roman"/>
              </w:rPr>
              <w:t>业绩说明会</w:t>
            </w:r>
          </w:p>
          <w:p w14:paraId="045385AF" w14:textId="2DDD96A3" w:rsidR="006F6FD5" w:rsidRDefault="00057D5C">
            <w:pPr>
              <w:spacing w:beforeLines="50" w:before="156" w:afterLines="50" w:after="156"/>
              <w:ind w:firstLineChars="100" w:firstLine="210"/>
              <w:rPr>
                <w:rFonts w:ascii="Times New Roman" w:hAnsi="Times New Roman"/>
              </w:rPr>
            </w:pPr>
            <w:r>
              <w:rPr>
                <w:rFonts w:ascii="Cambria Math" w:hAnsi="Cambria Math" w:cs="Cambria Math"/>
              </w:rPr>
              <w:t>⃞</w:t>
            </w:r>
            <w:r>
              <w:rPr>
                <w:rFonts w:ascii="Times New Roman" w:hAnsi="Times New Roman" w:hint="eastAsia"/>
              </w:rPr>
              <w:t xml:space="preserve"> </w:t>
            </w:r>
            <w:r>
              <w:rPr>
                <w:rFonts w:ascii="Times New Roman" w:hAnsi="Times New Roman" w:hint="eastAsia"/>
              </w:rPr>
              <w:t>新闻发布会</w:t>
            </w:r>
            <w:r>
              <w:rPr>
                <w:rFonts w:ascii="Times New Roman" w:hAnsi="Times New Roman" w:hint="eastAsia"/>
              </w:rPr>
              <w:t xml:space="preserve"> </w:t>
            </w:r>
            <w:r w:rsidR="00E80BAA">
              <w:rPr>
                <w:rFonts w:ascii="Times New Roman" w:hAnsi="Times New Roman" w:hint="eastAsia"/>
              </w:rPr>
              <w:t xml:space="preserve"> </w:t>
            </w:r>
            <w:r>
              <w:rPr>
                <w:rFonts w:ascii="Times New Roman" w:hAnsi="Times New Roman"/>
              </w:rPr>
              <w:t xml:space="preserve">   </w:t>
            </w:r>
            <w:r>
              <w:rPr>
                <w:rFonts w:ascii="Cambria Math" w:hAnsi="Cambria Math" w:cs="Cambria Math"/>
              </w:rPr>
              <w:t>⃞</w:t>
            </w:r>
            <w:r>
              <w:rPr>
                <w:rFonts w:ascii="Times New Roman" w:hAnsi="Times New Roman"/>
              </w:rPr>
              <w:t xml:space="preserve"> </w:t>
            </w:r>
            <w:r>
              <w:rPr>
                <w:rFonts w:ascii="Times New Roman" w:hAnsi="Times New Roman"/>
              </w:rPr>
              <w:t>路演活动</w:t>
            </w:r>
          </w:p>
          <w:p w14:paraId="133C2B8C" w14:textId="77777777" w:rsidR="006F6FD5" w:rsidRDefault="00057D5C">
            <w:pPr>
              <w:spacing w:beforeLines="50" w:before="156" w:afterLines="50" w:after="156"/>
              <w:rPr>
                <w:rFonts w:ascii="Times New Roman" w:hAnsi="Times New Roman"/>
              </w:rPr>
            </w:pPr>
            <w:r>
              <w:rPr>
                <w:rFonts w:ascii="Times New Roman" w:hAnsi="Times New Roman"/>
              </w:rPr>
              <w:t xml:space="preserve">  </w:t>
            </w:r>
            <w:r>
              <w:rPr>
                <w:rFonts w:ascii="Cambria Math" w:hAnsi="Cambria Math" w:cs="Cambria Math"/>
              </w:rPr>
              <w:t>⃞</w:t>
            </w:r>
            <w:r>
              <w:rPr>
                <w:rFonts w:ascii="Cambria Math" w:hAnsi="Cambria Math" w:cs="Cambria Math" w:hint="eastAsia"/>
              </w:rPr>
              <w:t xml:space="preserve"> </w:t>
            </w:r>
            <w:r>
              <w:rPr>
                <w:rFonts w:ascii="Times New Roman" w:hAnsi="Times New Roman" w:hint="eastAsia"/>
              </w:rPr>
              <w:t>现场参观</w:t>
            </w:r>
            <w:r>
              <w:rPr>
                <w:rFonts w:ascii="Times New Roman" w:hAnsi="Times New Roman" w:hint="eastAsia"/>
              </w:rPr>
              <w:t xml:space="preserve"> </w:t>
            </w:r>
            <w:r>
              <w:rPr>
                <w:rFonts w:ascii="Times New Roman" w:hAnsi="Times New Roman"/>
              </w:rPr>
              <w:t xml:space="preserve">      </w:t>
            </w:r>
            <w:r>
              <w:rPr>
                <w:rFonts w:ascii="Cambria Math" w:hAnsi="Cambria Math" w:cs="Cambria Math"/>
              </w:rPr>
              <w:t>⃞</w:t>
            </w:r>
            <w:r>
              <w:rPr>
                <w:rFonts w:ascii="Times New Roman" w:hAnsi="Times New Roman"/>
              </w:rPr>
              <w:t xml:space="preserve"> </w:t>
            </w:r>
            <w:r>
              <w:rPr>
                <w:rFonts w:ascii="Times New Roman" w:hAnsi="Times New Roman"/>
              </w:rPr>
              <w:t>其他</w:t>
            </w:r>
          </w:p>
        </w:tc>
      </w:tr>
      <w:tr w:rsidR="006F6FD5" w14:paraId="2C6A662C" w14:textId="77777777">
        <w:trPr>
          <w:jc w:val="center"/>
        </w:trPr>
        <w:tc>
          <w:tcPr>
            <w:tcW w:w="1832" w:type="dxa"/>
          </w:tcPr>
          <w:p w14:paraId="10B3B317" w14:textId="77777777" w:rsidR="006F6FD5" w:rsidRDefault="00057D5C">
            <w:pPr>
              <w:spacing w:beforeLines="50" w:before="156" w:afterLines="50" w:after="156"/>
              <w:rPr>
                <w:rFonts w:ascii="Times New Roman" w:hAnsi="Times New Roman"/>
              </w:rPr>
            </w:pPr>
            <w:r>
              <w:rPr>
                <w:rFonts w:ascii="Times New Roman" w:hAnsi="Times New Roman" w:hint="eastAsia"/>
              </w:rPr>
              <w:t>参与单位名称</w:t>
            </w:r>
          </w:p>
        </w:tc>
        <w:tc>
          <w:tcPr>
            <w:tcW w:w="6527" w:type="dxa"/>
          </w:tcPr>
          <w:p w14:paraId="58EA37C5" w14:textId="77777777" w:rsidR="006F6FD5" w:rsidRDefault="00057D5C">
            <w:pPr>
              <w:spacing w:beforeLines="50" w:before="156" w:afterLines="50" w:after="156"/>
              <w:rPr>
                <w:rFonts w:ascii="Times New Roman" w:hAnsi="Times New Roman" w:cs="Times New Roman"/>
              </w:rPr>
            </w:pPr>
            <w:r>
              <w:rPr>
                <w:rFonts w:ascii="Times New Roman" w:hAnsi="Times New Roman" w:hint="eastAsia"/>
              </w:rPr>
              <w:t>参加广州安凯微电子股份有限公司</w:t>
            </w:r>
            <w:r>
              <w:rPr>
                <w:rFonts w:ascii="Times New Roman" w:hAnsi="Times New Roman"/>
              </w:rPr>
              <w:t>2024</w:t>
            </w:r>
            <w:r>
              <w:rPr>
                <w:rFonts w:ascii="Times New Roman" w:hAnsi="Times New Roman" w:hint="eastAsia"/>
              </w:rPr>
              <w:t>年第三季度业绩说明会的广大投资者及</w:t>
            </w:r>
            <w:r>
              <w:rPr>
                <w:rFonts w:ascii="Times New Roman" w:hAnsi="Times New Roman" w:cs="Times New Roman" w:hint="eastAsia"/>
              </w:rPr>
              <w:t>汇川私募、中信证券</w:t>
            </w:r>
          </w:p>
        </w:tc>
      </w:tr>
      <w:tr w:rsidR="006F6FD5" w14:paraId="34676F77" w14:textId="77777777">
        <w:trPr>
          <w:jc w:val="center"/>
        </w:trPr>
        <w:tc>
          <w:tcPr>
            <w:tcW w:w="1832" w:type="dxa"/>
          </w:tcPr>
          <w:p w14:paraId="08DE6527" w14:textId="77777777" w:rsidR="006F6FD5" w:rsidRDefault="00057D5C">
            <w:pPr>
              <w:spacing w:beforeLines="50" w:before="156" w:afterLines="50" w:after="156"/>
              <w:rPr>
                <w:rFonts w:ascii="Times New Roman" w:hAnsi="Times New Roman"/>
              </w:rPr>
            </w:pPr>
            <w:r>
              <w:rPr>
                <w:rFonts w:ascii="Times New Roman" w:hAnsi="Times New Roman" w:hint="eastAsia"/>
              </w:rPr>
              <w:t>时间</w:t>
            </w:r>
          </w:p>
        </w:tc>
        <w:tc>
          <w:tcPr>
            <w:tcW w:w="6527" w:type="dxa"/>
          </w:tcPr>
          <w:p w14:paraId="56DB415D" w14:textId="77777777" w:rsidR="006F6FD5" w:rsidRDefault="00057D5C">
            <w:pPr>
              <w:spacing w:beforeLines="50" w:before="156" w:afterLines="50" w:after="156"/>
              <w:rPr>
                <w:rFonts w:ascii="Times New Roman" w:hAnsi="Times New Roman"/>
              </w:rPr>
            </w:pPr>
            <w:r>
              <w:rPr>
                <w:rFonts w:ascii="Times New Roman" w:hAnsi="Times New Roman" w:hint="eastAsia"/>
              </w:rPr>
              <w:t>2</w:t>
            </w:r>
            <w:r>
              <w:rPr>
                <w:rFonts w:ascii="Times New Roman" w:hAnsi="Times New Roman"/>
              </w:rPr>
              <w:t>024</w:t>
            </w:r>
            <w:r>
              <w:rPr>
                <w:rFonts w:ascii="Times New Roman" w:hAnsi="Times New Roman"/>
              </w:rPr>
              <w:t>年</w:t>
            </w:r>
            <w:r>
              <w:rPr>
                <w:rFonts w:ascii="Times New Roman" w:hAnsi="Times New Roman" w:hint="eastAsia"/>
              </w:rPr>
              <w:t>11</w:t>
            </w:r>
            <w:r>
              <w:rPr>
                <w:rFonts w:ascii="Times New Roman" w:hAnsi="Times New Roman"/>
              </w:rPr>
              <w:t>月</w:t>
            </w:r>
            <w:r>
              <w:rPr>
                <w:rFonts w:ascii="Times New Roman" w:hAnsi="Times New Roman" w:hint="eastAsia"/>
              </w:rPr>
              <w:t>13</w:t>
            </w:r>
            <w:r>
              <w:rPr>
                <w:rFonts w:ascii="Times New Roman" w:hAnsi="Times New Roman"/>
              </w:rPr>
              <w:t>日</w:t>
            </w:r>
            <w:r>
              <w:rPr>
                <w:rFonts w:ascii="Times New Roman" w:hAnsi="Times New Roman" w:hint="eastAsia"/>
              </w:rPr>
              <w:t>-2024</w:t>
            </w:r>
            <w:r>
              <w:rPr>
                <w:rFonts w:ascii="Times New Roman" w:hAnsi="Times New Roman" w:hint="eastAsia"/>
              </w:rPr>
              <w:t>年</w:t>
            </w:r>
            <w:r>
              <w:rPr>
                <w:rFonts w:ascii="Times New Roman" w:hAnsi="Times New Roman" w:hint="eastAsia"/>
              </w:rPr>
              <w:t>11</w:t>
            </w:r>
            <w:r>
              <w:rPr>
                <w:rFonts w:ascii="Times New Roman" w:hAnsi="Times New Roman" w:hint="eastAsia"/>
              </w:rPr>
              <w:t>月</w:t>
            </w:r>
            <w:r>
              <w:rPr>
                <w:rFonts w:ascii="Times New Roman" w:hAnsi="Times New Roman" w:hint="eastAsia"/>
              </w:rPr>
              <w:t>15</w:t>
            </w:r>
            <w:r>
              <w:rPr>
                <w:rFonts w:ascii="Times New Roman" w:hAnsi="Times New Roman" w:hint="eastAsia"/>
              </w:rPr>
              <w:t>日</w:t>
            </w:r>
          </w:p>
        </w:tc>
      </w:tr>
      <w:tr w:rsidR="006F6FD5" w14:paraId="3F6C34BA" w14:textId="77777777">
        <w:trPr>
          <w:jc w:val="center"/>
        </w:trPr>
        <w:tc>
          <w:tcPr>
            <w:tcW w:w="1832" w:type="dxa"/>
          </w:tcPr>
          <w:p w14:paraId="7F2C0A88" w14:textId="77777777" w:rsidR="006F6FD5" w:rsidRDefault="00057D5C">
            <w:pPr>
              <w:spacing w:beforeLines="50" w:before="156" w:afterLines="50" w:after="156"/>
              <w:rPr>
                <w:rFonts w:ascii="Times New Roman" w:hAnsi="Times New Roman"/>
              </w:rPr>
            </w:pPr>
            <w:r>
              <w:rPr>
                <w:rFonts w:ascii="Times New Roman" w:hAnsi="Times New Roman" w:hint="eastAsia"/>
              </w:rPr>
              <w:t>地点</w:t>
            </w:r>
          </w:p>
        </w:tc>
        <w:tc>
          <w:tcPr>
            <w:tcW w:w="6527" w:type="dxa"/>
          </w:tcPr>
          <w:p w14:paraId="579D0F99" w14:textId="064C2A42" w:rsidR="006F6FD5" w:rsidRDefault="00057D5C">
            <w:pPr>
              <w:spacing w:beforeLines="50" w:before="156" w:afterLines="50" w:after="156"/>
              <w:rPr>
                <w:rFonts w:ascii="Times New Roman" w:hAnsi="Times New Roman"/>
              </w:rPr>
            </w:pPr>
            <w:r>
              <w:rPr>
                <w:rFonts w:ascii="Times New Roman" w:hAnsi="Times New Roman" w:hint="eastAsia"/>
              </w:rPr>
              <w:t>深圳、上海证券交易所上证路演中心（</w:t>
            </w:r>
            <w:r>
              <w:rPr>
                <w:rFonts w:ascii="Times New Roman" w:hAnsi="Times New Roman" w:hint="eastAsia"/>
              </w:rPr>
              <w:t>http</w:t>
            </w:r>
            <w:r w:rsidR="00E452EA">
              <w:rPr>
                <w:rFonts w:ascii="Times New Roman" w:hAnsi="Times New Roman" w:hint="eastAsia"/>
              </w:rPr>
              <w:t>s</w:t>
            </w:r>
            <w:bookmarkStart w:id="0" w:name="_GoBack"/>
            <w:bookmarkEnd w:id="0"/>
            <w:r>
              <w:rPr>
                <w:rFonts w:ascii="Times New Roman" w:hAnsi="Times New Roman" w:hint="eastAsia"/>
              </w:rPr>
              <w:t>://roadshow.sseinfo.com/</w:t>
            </w:r>
            <w:r>
              <w:rPr>
                <w:rFonts w:ascii="Times New Roman" w:hAnsi="Times New Roman" w:hint="eastAsia"/>
              </w:rPr>
              <w:t>）</w:t>
            </w:r>
          </w:p>
        </w:tc>
      </w:tr>
      <w:tr w:rsidR="006F6FD5" w14:paraId="2CCF710E" w14:textId="77777777">
        <w:trPr>
          <w:jc w:val="center"/>
        </w:trPr>
        <w:tc>
          <w:tcPr>
            <w:tcW w:w="1832" w:type="dxa"/>
          </w:tcPr>
          <w:p w14:paraId="352F9CBC" w14:textId="77777777" w:rsidR="006F6FD5" w:rsidRDefault="00057D5C">
            <w:pPr>
              <w:spacing w:beforeLines="50" w:before="156" w:afterLines="50" w:after="156"/>
              <w:rPr>
                <w:rFonts w:ascii="Times New Roman" w:hAnsi="Times New Roman"/>
              </w:rPr>
            </w:pPr>
            <w:r>
              <w:rPr>
                <w:rFonts w:ascii="Times New Roman" w:hAnsi="Times New Roman" w:hint="eastAsia"/>
              </w:rPr>
              <w:t>上市公司参会人员姓名</w:t>
            </w:r>
          </w:p>
        </w:tc>
        <w:tc>
          <w:tcPr>
            <w:tcW w:w="6527" w:type="dxa"/>
          </w:tcPr>
          <w:p w14:paraId="7E9CB7FA" w14:textId="77777777" w:rsidR="006F6FD5" w:rsidRDefault="00057D5C">
            <w:pPr>
              <w:pStyle w:val="20"/>
              <w:numPr>
                <w:ilvl w:val="0"/>
                <w:numId w:val="1"/>
              </w:numPr>
              <w:spacing w:beforeLines="50" w:before="156" w:afterLines="50" w:after="156"/>
              <w:ind w:firstLineChars="0"/>
              <w:rPr>
                <w:rFonts w:ascii="Times New Roman" w:hAnsi="Times New Roman"/>
              </w:rPr>
            </w:pPr>
            <w:r>
              <w:rPr>
                <w:rFonts w:ascii="Times New Roman" w:hAnsi="Times New Roman" w:hint="eastAsia"/>
              </w:rPr>
              <w:t>董事长、总经理</w:t>
            </w:r>
            <w:r>
              <w:rPr>
                <w:rFonts w:ascii="Times New Roman" w:hAnsi="Times New Roman" w:hint="eastAsia"/>
              </w:rPr>
              <w:t xml:space="preserve"> </w:t>
            </w:r>
            <w:r>
              <w:rPr>
                <w:rFonts w:ascii="Times New Roman" w:hAnsi="Times New Roman" w:hint="eastAsia"/>
              </w:rPr>
              <w:t>胡胜发</w:t>
            </w:r>
          </w:p>
          <w:p w14:paraId="5D4AF04C" w14:textId="77777777" w:rsidR="006F6FD5" w:rsidRDefault="00057D5C">
            <w:pPr>
              <w:spacing w:beforeLines="50" w:before="156" w:afterLines="50" w:after="156"/>
              <w:rPr>
                <w:rFonts w:ascii="Times New Roman" w:hAnsi="Times New Roman"/>
              </w:rPr>
            </w:pPr>
            <w:r>
              <w:rPr>
                <w:rFonts w:ascii="Times New Roman" w:hAnsi="Times New Roman" w:hint="eastAsia"/>
              </w:rPr>
              <w:t>2</w:t>
            </w:r>
            <w:r>
              <w:rPr>
                <w:rFonts w:ascii="Times New Roman" w:hAnsi="Times New Roman" w:hint="eastAsia"/>
              </w:rPr>
              <w:t>、副总经理、董事会秘书</w:t>
            </w:r>
            <w:r>
              <w:rPr>
                <w:rFonts w:ascii="Times New Roman" w:hAnsi="Times New Roman" w:hint="eastAsia"/>
              </w:rPr>
              <w:t xml:space="preserve"> </w:t>
            </w:r>
            <w:r>
              <w:rPr>
                <w:rFonts w:ascii="Times New Roman" w:hAnsi="Times New Roman" w:hint="eastAsia"/>
              </w:rPr>
              <w:t>李瑾懿</w:t>
            </w:r>
          </w:p>
          <w:p w14:paraId="1EF184D4" w14:textId="7AE1FFF3" w:rsidR="006F6FD5" w:rsidRDefault="00057D5C">
            <w:pPr>
              <w:spacing w:beforeLines="50" w:before="156" w:afterLines="50" w:after="156"/>
              <w:rPr>
                <w:rFonts w:ascii="Times New Roman" w:hAnsi="Times New Roman"/>
              </w:rPr>
            </w:pPr>
            <w:r>
              <w:rPr>
                <w:rFonts w:ascii="Times New Roman" w:hAnsi="Times New Roman" w:hint="eastAsia"/>
              </w:rPr>
              <w:t>3</w:t>
            </w:r>
            <w:r>
              <w:rPr>
                <w:rFonts w:ascii="Times New Roman" w:hAnsi="Times New Roman" w:hint="eastAsia"/>
              </w:rPr>
              <w:t>、财务负责人</w:t>
            </w:r>
            <w:r w:rsidR="00C761AF">
              <w:rPr>
                <w:rFonts w:ascii="Times New Roman" w:hAnsi="Times New Roman" w:hint="eastAsia"/>
              </w:rPr>
              <w:t xml:space="preserve"> </w:t>
            </w:r>
            <w:r>
              <w:rPr>
                <w:rFonts w:ascii="Times New Roman" w:hAnsi="Times New Roman" w:hint="eastAsia"/>
              </w:rPr>
              <w:t>邓春霞</w:t>
            </w:r>
          </w:p>
          <w:p w14:paraId="32817E1A" w14:textId="79B35B22" w:rsidR="006F6FD5" w:rsidRDefault="00057D5C">
            <w:pPr>
              <w:spacing w:beforeLines="50" w:before="156" w:afterLines="50" w:after="156"/>
              <w:rPr>
                <w:rFonts w:ascii="Times New Roman" w:hAnsi="Times New Roman"/>
              </w:rPr>
            </w:pPr>
            <w:r>
              <w:rPr>
                <w:rFonts w:ascii="Times New Roman" w:hAnsi="Times New Roman" w:hint="eastAsia"/>
              </w:rPr>
              <w:t>4</w:t>
            </w:r>
            <w:r>
              <w:rPr>
                <w:rFonts w:ascii="Times New Roman" w:hAnsi="Times New Roman" w:hint="eastAsia"/>
              </w:rPr>
              <w:t>、证券事务部</w:t>
            </w:r>
            <w:r>
              <w:rPr>
                <w:rFonts w:ascii="Times New Roman" w:hAnsi="Times New Roman" w:hint="eastAsia"/>
              </w:rPr>
              <w:t xml:space="preserve"> </w:t>
            </w:r>
            <w:r>
              <w:rPr>
                <w:rFonts w:ascii="Times New Roman" w:hAnsi="Times New Roman" w:hint="eastAsia"/>
              </w:rPr>
              <w:t>袁润</w:t>
            </w:r>
          </w:p>
        </w:tc>
      </w:tr>
      <w:tr w:rsidR="006F6FD5" w14:paraId="24A21EBC" w14:textId="77777777">
        <w:trPr>
          <w:trHeight w:val="2816"/>
          <w:jc w:val="center"/>
        </w:trPr>
        <w:tc>
          <w:tcPr>
            <w:tcW w:w="1832" w:type="dxa"/>
          </w:tcPr>
          <w:p w14:paraId="2D30F61C" w14:textId="77777777" w:rsidR="006F6FD5" w:rsidRDefault="00057D5C">
            <w:pPr>
              <w:spacing w:beforeLines="50" w:before="156" w:afterLines="50" w:after="156"/>
              <w:rPr>
                <w:rFonts w:ascii="Times New Roman" w:hAnsi="Times New Roman"/>
              </w:rPr>
            </w:pPr>
            <w:r>
              <w:rPr>
                <w:rFonts w:ascii="Times New Roman" w:hAnsi="Times New Roman" w:hint="eastAsia"/>
              </w:rPr>
              <w:t>投资者关系活动主要内容介绍</w:t>
            </w:r>
          </w:p>
        </w:tc>
        <w:tc>
          <w:tcPr>
            <w:tcW w:w="6527" w:type="dxa"/>
          </w:tcPr>
          <w:p w14:paraId="4A5E69B6" w14:textId="77777777" w:rsidR="006F6FD5" w:rsidRDefault="00057D5C">
            <w:pPr>
              <w:spacing w:beforeLines="50" w:before="156" w:afterLines="50" w:after="156"/>
              <w:rPr>
                <w:rFonts w:ascii="Times New Roman" w:hAnsi="Times New Roman"/>
              </w:rPr>
            </w:pPr>
            <w:r>
              <w:rPr>
                <w:rFonts w:ascii="Times New Roman" w:hAnsi="Times New Roman" w:hint="eastAsia"/>
              </w:rPr>
              <w:t>一、投资者了解公司发展历程、主营业务、技术、产品、市场经营等情况。</w:t>
            </w:r>
          </w:p>
          <w:p w14:paraId="230A4748" w14:textId="1530A58F" w:rsidR="006F6FD5" w:rsidRDefault="00057D5C">
            <w:pPr>
              <w:spacing w:beforeLines="50" w:before="156" w:afterLines="50" w:after="156"/>
              <w:rPr>
                <w:rFonts w:ascii="Times New Roman" w:hAnsi="Times New Roman"/>
              </w:rPr>
            </w:pPr>
            <w:r>
              <w:rPr>
                <w:rFonts w:ascii="Times New Roman" w:hAnsi="Times New Roman" w:hint="eastAsia"/>
              </w:rPr>
              <w:t>二、公司于</w:t>
            </w:r>
            <w:r>
              <w:rPr>
                <w:rFonts w:ascii="Times New Roman" w:hAnsi="Times New Roman" w:hint="eastAsia"/>
              </w:rPr>
              <w:t>2024</w:t>
            </w:r>
            <w:r>
              <w:rPr>
                <w:rFonts w:ascii="Times New Roman" w:hAnsi="Times New Roman" w:hint="eastAsia"/>
              </w:rPr>
              <w:t>年</w:t>
            </w:r>
            <w:r>
              <w:rPr>
                <w:rFonts w:ascii="Times New Roman" w:hAnsi="Times New Roman" w:hint="eastAsia"/>
              </w:rPr>
              <w:t>10</w:t>
            </w:r>
            <w:r>
              <w:rPr>
                <w:rFonts w:ascii="Times New Roman" w:hAnsi="Times New Roman" w:hint="eastAsia"/>
              </w:rPr>
              <w:t>月</w:t>
            </w:r>
            <w:r>
              <w:rPr>
                <w:rFonts w:ascii="Times New Roman" w:hAnsi="Times New Roman" w:hint="eastAsia"/>
              </w:rPr>
              <w:t>26</w:t>
            </w:r>
            <w:r>
              <w:rPr>
                <w:rFonts w:ascii="Times New Roman" w:hAnsi="Times New Roman" w:hint="eastAsia"/>
              </w:rPr>
              <w:t>日发布</w:t>
            </w:r>
            <w:r>
              <w:rPr>
                <w:rFonts w:ascii="Times New Roman" w:hAnsi="Times New Roman"/>
              </w:rPr>
              <w:t>2024</w:t>
            </w:r>
            <w:r>
              <w:rPr>
                <w:rFonts w:ascii="Times New Roman" w:hAnsi="Times New Roman"/>
              </w:rPr>
              <w:t>年第三季度报告</w:t>
            </w:r>
            <w:r>
              <w:rPr>
                <w:rFonts w:ascii="Times New Roman" w:hAnsi="Times New Roman" w:hint="eastAsia"/>
              </w:rPr>
              <w:t>，为便于广大投资者更全面深入地了解公司</w:t>
            </w:r>
            <w:r>
              <w:rPr>
                <w:rFonts w:ascii="Times New Roman" w:hAnsi="Times New Roman" w:hint="eastAsia"/>
              </w:rPr>
              <w:t>2024</w:t>
            </w:r>
            <w:r>
              <w:rPr>
                <w:rFonts w:ascii="Times New Roman" w:hAnsi="Times New Roman" w:hint="eastAsia"/>
              </w:rPr>
              <w:t>年第三季度经营成果、财务状况，公司通过上海证券交易所</w:t>
            </w:r>
            <w:proofErr w:type="gramStart"/>
            <w:r>
              <w:rPr>
                <w:rFonts w:ascii="Times New Roman" w:hAnsi="Times New Roman" w:hint="eastAsia"/>
              </w:rPr>
              <w:t>上证路演</w:t>
            </w:r>
            <w:proofErr w:type="gramEnd"/>
            <w:r>
              <w:rPr>
                <w:rFonts w:ascii="Times New Roman" w:hAnsi="Times New Roman" w:hint="eastAsia"/>
              </w:rPr>
              <w:t>中心（</w:t>
            </w:r>
            <w:r>
              <w:rPr>
                <w:rFonts w:ascii="Times New Roman" w:hAnsi="Times New Roman" w:hint="eastAsia"/>
              </w:rPr>
              <w:t>http</w:t>
            </w:r>
            <w:r w:rsidR="00E452EA">
              <w:rPr>
                <w:rFonts w:ascii="Times New Roman" w:hAnsi="Times New Roman" w:hint="eastAsia"/>
              </w:rPr>
              <w:t>s</w:t>
            </w:r>
            <w:r>
              <w:rPr>
                <w:rFonts w:ascii="Times New Roman" w:hAnsi="Times New Roman" w:hint="eastAsia"/>
              </w:rPr>
              <w:t>://roadshow.sseinfo.com/</w:t>
            </w:r>
            <w:r>
              <w:rPr>
                <w:rFonts w:ascii="Times New Roman" w:hAnsi="Times New Roman" w:hint="eastAsia"/>
              </w:rPr>
              <w:t>）召开</w:t>
            </w:r>
            <w:r>
              <w:rPr>
                <w:rFonts w:ascii="Times New Roman" w:hAnsi="Times New Roman" w:hint="eastAsia"/>
              </w:rPr>
              <w:t>2024</w:t>
            </w:r>
            <w:r>
              <w:rPr>
                <w:rFonts w:ascii="Times New Roman" w:hAnsi="Times New Roman" w:hint="eastAsia"/>
              </w:rPr>
              <w:t>年第三季度业绩说明会。</w:t>
            </w:r>
          </w:p>
          <w:p w14:paraId="5C5D58AA" w14:textId="77777777" w:rsidR="006F6FD5" w:rsidRDefault="00057D5C">
            <w:pPr>
              <w:spacing w:beforeLines="50" w:before="156" w:afterLines="50" w:after="156"/>
              <w:rPr>
                <w:rFonts w:ascii="Times New Roman" w:hAnsi="Times New Roman"/>
              </w:rPr>
            </w:pPr>
            <w:r>
              <w:rPr>
                <w:rFonts w:ascii="Times New Roman" w:hAnsi="Times New Roman" w:hint="eastAsia"/>
              </w:rPr>
              <w:t>三</w:t>
            </w:r>
            <w:r>
              <w:rPr>
                <w:rFonts w:ascii="Times New Roman" w:hAnsi="Times New Roman"/>
              </w:rPr>
              <w:t>、投资者提出的问题与公司的回复情况</w:t>
            </w:r>
            <w:r>
              <w:rPr>
                <w:rFonts w:ascii="Times New Roman" w:hAnsi="Times New Roman" w:hint="eastAsia"/>
              </w:rPr>
              <w:t>。</w:t>
            </w:r>
          </w:p>
          <w:p w14:paraId="041F64DA" w14:textId="77777777" w:rsidR="006F6FD5" w:rsidRDefault="00057D5C">
            <w:pPr>
              <w:spacing w:beforeLines="50" w:before="156" w:afterLines="50" w:after="156"/>
              <w:rPr>
                <w:rFonts w:ascii="Times New Roman" w:hAnsi="Times New Roman" w:cs="Times New Roman"/>
                <w:b/>
                <w:bCs/>
                <w:szCs w:val="21"/>
              </w:rPr>
            </w:pPr>
            <w:r>
              <w:rPr>
                <w:rFonts w:ascii="Times New Roman" w:hAnsi="Times New Roman" w:cs="Times New Roman" w:hint="eastAsia"/>
                <w:b/>
                <w:bCs/>
                <w:szCs w:val="21"/>
              </w:rPr>
              <w:t>Q1</w:t>
            </w:r>
            <w:r>
              <w:rPr>
                <w:rFonts w:ascii="Times New Roman" w:hAnsi="Times New Roman" w:cs="Times New Roman" w:hint="eastAsia"/>
                <w:b/>
                <w:bCs/>
                <w:szCs w:val="21"/>
              </w:rPr>
              <w:t>：</w:t>
            </w:r>
            <w:r>
              <w:rPr>
                <w:rFonts w:ascii="Times New Roman" w:hAnsi="Times New Roman" w:cs="Times New Roman"/>
                <w:b/>
                <w:bCs/>
                <w:szCs w:val="21"/>
              </w:rPr>
              <w:t>请问公司之前提到自</w:t>
            </w:r>
            <w:proofErr w:type="gramStart"/>
            <w:r>
              <w:rPr>
                <w:rFonts w:ascii="Times New Roman" w:hAnsi="Times New Roman" w:cs="Times New Roman"/>
                <w:b/>
                <w:bCs/>
                <w:szCs w:val="21"/>
              </w:rPr>
              <w:t>研</w:t>
            </w:r>
            <w:proofErr w:type="gramEnd"/>
            <w:r>
              <w:rPr>
                <w:rFonts w:ascii="Times New Roman" w:hAnsi="Times New Roman" w:cs="Times New Roman"/>
                <w:b/>
                <w:bCs/>
                <w:szCs w:val="21"/>
              </w:rPr>
              <w:t>NPU</w:t>
            </w:r>
            <w:r>
              <w:rPr>
                <w:rFonts w:ascii="Times New Roman" w:hAnsi="Times New Roman" w:cs="Times New Roman"/>
                <w:b/>
                <w:bCs/>
                <w:szCs w:val="21"/>
              </w:rPr>
              <w:t>是否已实现量产？</w:t>
            </w:r>
          </w:p>
          <w:p w14:paraId="436CB2AC" w14:textId="77777777" w:rsidR="006F6FD5" w:rsidRDefault="00057D5C">
            <w:pPr>
              <w:spacing w:beforeLines="50" w:before="156" w:afterLines="50" w:after="156"/>
              <w:rPr>
                <w:rFonts w:ascii="Times New Roman" w:hAnsi="Times New Roman"/>
              </w:rPr>
            </w:pPr>
            <w:r>
              <w:rPr>
                <w:rFonts w:ascii="Times New Roman" w:hAnsi="Times New Roman" w:hint="eastAsia"/>
              </w:rPr>
              <w:t>A1</w:t>
            </w:r>
            <w:r>
              <w:rPr>
                <w:rFonts w:ascii="Times New Roman" w:hAnsi="Times New Roman" w:hint="eastAsia"/>
              </w:rPr>
              <w:t>：</w:t>
            </w:r>
            <w:r>
              <w:rPr>
                <w:rFonts w:ascii="Times New Roman" w:hAnsi="Times New Roman"/>
              </w:rPr>
              <w:t>公司自</w:t>
            </w:r>
            <w:proofErr w:type="gramStart"/>
            <w:r>
              <w:rPr>
                <w:rFonts w:ascii="Times New Roman" w:hAnsi="Times New Roman"/>
              </w:rPr>
              <w:t>研</w:t>
            </w:r>
            <w:proofErr w:type="gramEnd"/>
            <w:r>
              <w:rPr>
                <w:rFonts w:ascii="Times New Roman" w:hAnsi="Times New Roman"/>
              </w:rPr>
              <w:t>神经网络处理器（</w:t>
            </w:r>
            <w:r>
              <w:rPr>
                <w:rFonts w:ascii="Times New Roman" w:hAnsi="Times New Roman"/>
              </w:rPr>
              <w:t>NPU</w:t>
            </w:r>
            <w:r>
              <w:rPr>
                <w:rFonts w:ascii="Times New Roman" w:hAnsi="Times New Roman"/>
              </w:rPr>
              <w:t>）已经通过公司第一代带</w:t>
            </w:r>
            <w:proofErr w:type="gramStart"/>
            <w:r>
              <w:rPr>
                <w:rFonts w:ascii="Times New Roman" w:hAnsi="Times New Roman"/>
              </w:rPr>
              <w:t>轻量级</w:t>
            </w:r>
            <w:r>
              <w:rPr>
                <w:rFonts w:ascii="Times New Roman" w:hAnsi="Times New Roman"/>
              </w:rPr>
              <w:lastRenderedPageBreak/>
              <w:t>算力的</w:t>
            </w:r>
            <w:proofErr w:type="gramEnd"/>
            <w:r>
              <w:rPr>
                <w:rFonts w:ascii="Times New Roman" w:hAnsi="Times New Roman"/>
              </w:rPr>
              <w:t>物联网摄像机芯片实现大规模量产。</w:t>
            </w:r>
            <w:r>
              <w:rPr>
                <w:rFonts w:ascii="Times New Roman" w:hAnsi="Times New Roman"/>
              </w:rPr>
              <w:t>2024</w:t>
            </w:r>
            <w:r>
              <w:rPr>
                <w:rFonts w:ascii="Times New Roman" w:hAnsi="Times New Roman"/>
              </w:rPr>
              <w:t>年</w:t>
            </w:r>
            <w:r>
              <w:rPr>
                <w:rFonts w:ascii="Times New Roman" w:hAnsi="Times New Roman"/>
              </w:rPr>
              <w:t>6</w:t>
            </w:r>
            <w:r>
              <w:rPr>
                <w:rFonts w:ascii="Times New Roman" w:hAnsi="Times New Roman"/>
              </w:rPr>
              <w:t>月，公司继续推出新一代</w:t>
            </w:r>
            <w:proofErr w:type="gramStart"/>
            <w:r>
              <w:rPr>
                <w:rFonts w:ascii="Times New Roman" w:hAnsi="Times New Roman"/>
              </w:rPr>
              <w:t>带算力</w:t>
            </w:r>
            <w:proofErr w:type="gramEnd"/>
            <w:r>
              <w:rPr>
                <w:rFonts w:ascii="Times New Roman" w:hAnsi="Times New Roman"/>
              </w:rPr>
              <w:t>的摄像机芯片，搭载公司自</w:t>
            </w:r>
            <w:proofErr w:type="gramStart"/>
            <w:r>
              <w:rPr>
                <w:rFonts w:ascii="Times New Roman" w:hAnsi="Times New Roman"/>
              </w:rPr>
              <w:t>研</w:t>
            </w:r>
            <w:proofErr w:type="gramEnd"/>
            <w:r>
              <w:rPr>
                <w:rFonts w:ascii="Times New Roman" w:hAnsi="Times New Roman"/>
              </w:rPr>
              <w:t>AI ISP</w:t>
            </w:r>
            <w:r>
              <w:rPr>
                <w:rFonts w:ascii="Times New Roman" w:hAnsi="Times New Roman"/>
              </w:rPr>
              <w:t>、</w:t>
            </w:r>
            <w:r>
              <w:rPr>
                <w:rFonts w:ascii="Times New Roman" w:hAnsi="Times New Roman"/>
              </w:rPr>
              <w:t>IPU</w:t>
            </w:r>
            <w:r>
              <w:rPr>
                <w:rFonts w:ascii="Times New Roman" w:hAnsi="Times New Roman"/>
              </w:rPr>
              <w:t>，集成了</w:t>
            </w:r>
            <w:r>
              <w:rPr>
                <w:rFonts w:ascii="Times New Roman" w:hAnsi="Times New Roman"/>
              </w:rPr>
              <w:t>2T OPS</w:t>
            </w:r>
            <w:proofErr w:type="gramStart"/>
            <w:r>
              <w:rPr>
                <w:rFonts w:ascii="Times New Roman" w:hAnsi="Times New Roman"/>
              </w:rPr>
              <w:t>算力的</w:t>
            </w:r>
            <w:proofErr w:type="gramEnd"/>
            <w:r>
              <w:rPr>
                <w:rFonts w:ascii="Times New Roman" w:hAnsi="Times New Roman"/>
              </w:rPr>
              <w:t>NPU</w:t>
            </w:r>
            <w:r>
              <w:rPr>
                <w:rFonts w:ascii="Times New Roman" w:hAnsi="Times New Roman"/>
              </w:rPr>
              <w:t>，支持</w:t>
            </w:r>
            <w:proofErr w:type="gramStart"/>
            <w:r>
              <w:rPr>
                <w:rFonts w:ascii="Times New Roman" w:hAnsi="Times New Roman"/>
              </w:rPr>
              <w:t>黑光全</w:t>
            </w:r>
            <w:proofErr w:type="gramEnd"/>
            <w:r>
              <w:rPr>
                <w:rFonts w:ascii="Times New Roman" w:hAnsi="Times New Roman"/>
              </w:rPr>
              <w:t>彩、</w:t>
            </w:r>
            <w:r>
              <w:rPr>
                <w:rFonts w:ascii="Times New Roman" w:hAnsi="Times New Roman"/>
              </w:rPr>
              <w:t>AI</w:t>
            </w:r>
            <w:r>
              <w:rPr>
                <w:rFonts w:ascii="Times New Roman" w:hAnsi="Times New Roman"/>
              </w:rPr>
              <w:t>语音隔离、畸变矫正与图像拼接、高动态范围成像等功能，面向更多端侧智能化场景和产品形态。该产品将对公司业务拓展及业绩提升带来积极的影响。</w:t>
            </w:r>
          </w:p>
          <w:p w14:paraId="3C0F4228" w14:textId="77777777" w:rsidR="006F6FD5" w:rsidRDefault="006F6FD5">
            <w:pPr>
              <w:spacing w:beforeLines="50" w:before="156" w:afterLines="50" w:after="156"/>
              <w:rPr>
                <w:rFonts w:ascii="Times New Roman" w:hAnsi="Times New Roman"/>
              </w:rPr>
            </w:pPr>
          </w:p>
          <w:p w14:paraId="3069D1EC" w14:textId="77777777" w:rsidR="006F6FD5" w:rsidRDefault="00057D5C">
            <w:pPr>
              <w:spacing w:beforeLines="50" w:before="156" w:afterLines="50" w:after="156"/>
              <w:rPr>
                <w:rFonts w:ascii="Times New Roman" w:hAnsi="Times New Roman"/>
                <w:b/>
                <w:bCs/>
              </w:rPr>
            </w:pPr>
            <w:r>
              <w:rPr>
                <w:rFonts w:ascii="Times New Roman" w:hAnsi="Times New Roman" w:hint="eastAsia"/>
                <w:b/>
                <w:bCs/>
              </w:rPr>
              <w:t>Q2</w:t>
            </w:r>
            <w:r>
              <w:rPr>
                <w:rFonts w:ascii="Times New Roman" w:hAnsi="Times New Roman" w:hint="eastAsia"/>
                <w:b/>
                <w:bCs/>
              </w:rPr>
              <w:t>：</w:t>
            </w:r>
            <w:r>
              <w:rPr>
                <w:rFonts w:ascii="Times New Roman" w:hAnsi="Times New Roman"/>
                <w:b/>
                <w:bCs/>
              </w:rPr>
              <w:t>请问公司人工智能技术相关研发下一步的重点方向是什么？</w:t>
            </w:r>
          </w:p>
          <w:p w14:paraId="66A718F5" w14:textId="77777777" w:rsidR="006F6FD5" w:rsidRDefault="00057D5C">
            <w:pPr>
              <w:spacing w:beforeLines="50" w:before="156" w:afterLines="50" w:after="156"/>
              <w:rPr>
                <w:rFonts w:ascii="Times New Roman" w:hAnsi="Times New Roman"/>
              </w:rPr>
            </w:pPr>
            <w:r>
              <w:rPr>
                <w:rFonts w:ascii="Times New Roman" w:hAnsi="Times New Roman" w:hint="eastAsia"/>
              </w:rPr>
              <w:t>A2</w:t>
            </w:r>
            <w:r>
              <w:rPr>
                <w:rFonts w:ascii="Times New Roman" w:hAnsi="Times New Roman" w:hint="eastAsia"/>
              </w:rPr>
              <w:t>：目前在售的芯片集成了卷积神经元网络算法加速处理器相关技术，支持了</w:t>
            </w:r>
            <w:proofErr w:type="gramStart"/>
            <w:r>
              <w:rPr>
                <w:rFonts w:ascii="Times New Roman" w:hAnsi="Times New Roman" w:hint="eastAsia"/>
              </w:rPr>
              <w:t>端侧设备</w:t>
            </w:r>
            <w:proofErr w:type="gramEnd"/>
            <w:r>
              <w:rPr>
                <w:rFonts w:ascii="Times New Roman" w:hAnsi="Times New Roman" w:hint="eastAsia"/>
              </w:rPr>
              <w:t>智能化的需求。在持续迭代升级卷积神经元网络算法加速处理器相关技术的同时，公司结合市场发展趋势和需求，积极布局支持一类场景应用的大语言模型（</w:t>
            </w:r>
            <w:r>
              <w:rPr>
                <w:rFonts w:ascii="Times New Roman" w:hAnsi="Times New Roman"/>
              </w:rPr>
              <w:t>LLM</w:t>
            </w:r>
            <w:r>
              <w:rPr>
                <w:rFonts w:ascii="Times New Roman" w:hAnsi="Times New Roman" w:hint="eastAsia"/>
              </w:rPr>
              <w:t>）和大视觉模型（</w:t>
            </w:r>
            <w:r>
              <w:rPr>
                <w:rFonts w:ascii="Times New Roman" w:hAnsi="Times New Roman"/>
              </w:rPr>
              <w:t>LVM</w:t>
            </w:r>
            <w:r>
              <w:rPr>
                <w:rFonts w:ascii="Times New Roman" w:hAnsi="Times New Roman" w:hint="eastAsia"/>
              </w:rPr>
              <w:t>）的处理器芯片，赋能智能家居、智慧办公、智能安防、智能制造等领域。</w:t>
            </w:r>
          </w:p>
          <w:p w14:paraId="3375611F" w14:textId="77777777" w:rsidR="006F6FD5" w:rsidRDefault="006F6FD5">
            <w:pPr>
              <w:spacing w:beforeLines="50" w:before="156" w:afterLines="50" w:after="156"/>
              <w:rPr>
                <w:rFonts w:ascii="Times New Roman" w:hAnsi="Times New Roman"/>
              </w:rPr>
            </w:pPr>
          </w:p>
          <w:p w14:paraId="391BAE3D" w14:textId="77777777" w:rsidR="006F6FD5" w:rsidRDefault="00057D5C">
            <w:pPr>
              <w:spacing w:beforeLines="50" w:before="156" w:afterLines="50" w:after="156"/>
              <w:rPr>
                <w:rFonts w:ascii="Times New Roman" w:hAnsi="Times New Roman"/>
                <w:b/>
                <w:bCs/>
              </w:rPr>
            </w:pPr>
            <w:r>
              <w:rPr>
                <w:rFonts w:ascii="Times New Roman" w:hAnsi="Times New Roman" w:hint="eastAsia"/>
                <w:b/>
                <w:bCs/>
              </w:rPr>
              <w:t>Q3</w:t>
            </w:r>
            <w:r>
              <w:rPr>
                <w:rFonts w:ascii="Times New Roman" w:hAnsi="Times New Roman" w:hint="eastAsia"/>
                <w:b/>
                <w:bCs/>
              </w:rPr>
              <w:t>：</w:t>
            </w:r>
            <w:r>
              <w:rPr>
                <w:rFonts w:ascii="宋体" w:hAnsi="宋体"/>
                <w:b/>
                <w:bCs/>
                <w:szCs w:val="21"/>
              </w:rPr>
              <w:t>公司的优势</w:t>
            </w:r>
            <w:r>
              <w:rPr>
                <w:rFonts w:ascii="宋体" w:hAnsi="宋体" w:hint="eastAsia"/>
                <w:b/>
                <w:bCs/>
                <w:szCs w:val="21"/>
              </w:rPr>
              <w:t>是什么</w:t>
            </w:r>
            <w:r>
              <w:rPr>
                <w:rFonts w:ascii="宋体" w:hAnsi="宋体"/>
                <w:b/>
                <w:bCs/>
                <w:szCs w:val="21"/>
              </w:rPr>
              <w:t>？</w:t>
            </w:r>
          </w:p>
          <w:p w14:paraId="75F83B0A" w14:textId="77777777" w:rsidR="006F6FD5" w:rsidRDefault="00057D5C">
            <w:pPr>
              <w:spacing w:beforeLines="50" w:before="156" w:afterLines="50" w:after="156"/>
              <w:rPr>
                <w:rFonts w:ascii="Times New Roman" w:hAnsi="Times New Roman" w:cs="Times New Roman"/>
                <w:szCs w:val="21"/>
              </w:rPr>
            </w:pPr>
            <w:r>
              <w:rPr>
                <w:rFonts w:ascii="Times New Roman" w:hAnsi="Times New Roman" w:hint="eastAsia"/>
              </w:rPr>
              <w:t>A3</w:t>
            </w:r>
            <w:r>
              <w:rPr>
                <w:rFonts w:ascii="Times New Roman" w:hAnsi="Times New Roman" w:hint="eastAsia"/>
              </w:rPr>
              <w:t>：</w:t>
            </w:r>
            <w:r>
              <w:rPr>
                <w:rFonts w:ascii="宋体" w:hAnsi="宋体"/>
                <w:szCs w:val="21"/>
              </w:rPr>
              <w:t>公司</w:t>
            </w:r>
            <w:r>
              <w:rPr>
                <w:rFonts w:ascii="Times New Roman" w:hAnsi="Times New Roman" w:cs="Times New Roman"/>
                <w:szCs w:val="21"/>
              </w:rPr>
              <w:t>的优势</w:t>
            </w:r>
            <w:r>
              <w:rPr>
                <w:rFonts w:ascii="Times New Roman" w:hAnsi="Times New Roman" w:cs="Times New Roman" w:hint="eastAsia"/>
                <w:szCs w:val="21"/>
              </w:rPr>
              <w:t>主要</w:t>
            </w:r>
            <w:r>
              <w:rPr>
                <w:rFonts w:ascii="Times New Roman" w:hAnsi="Times New Roman" w:cs="Times New Roman"/>
                <w:szCs w:val="21"/>
              </w:rPr>
              <w:t>体现在以下几个方面：</w:t>
            </w:r>
          </w:p>
          <w:p w14:paraId="4EFDE984" w14:textId="77777777" w:rsidR="006F6FD5" w:rsidRDefault="00057D5C">
            <w:pPr>
              <w:numPr>
                <w:ilvl w:val="255"/>
                <w:numId w:val="0"/>
              </w:numPr>
              <w:spacing w:beforeLines="50" w:before="156" w:afterLines="50" w:after="156"/>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hint="eastAsia"/>
                <w:szCs w:val="21"/>
              </w:rPr>
              <w:t>、</w:t>
            </w:r>
            <w:r>
              <w:rPr>
                <w:rFonts w:ascii="Times New Roman" w:hAnsi="Times New Roman" w:cs="Times New Roman"/>
                <w:szCs w:val="21"/>
              </w:rPr>
              <w:t>拥有众多高度可控的</w:t>
            </w:r>
            <w:r>
              <w:rPr>
                <w:rFonts w:ascii="Times New Roman" w:hAnsi="Times New Roman" w:cs="Times New Roman"/>
                <w:szCs w:val="21"/>
              </w:rPr>
              <w:t>IP</w:t>
            </w:r>
            <w:r>
              <w:rPr>
                <w:rFonts w:ascii="Times New Roman" w:hAnsi="Times New Roman" w:cs="Times New Roman" w:hint="eastAsia"/>
                <w:szCs w:val="21"/>
              </w:rPr>
              <w:t>、</w:t>
            </w:r>
            <w:r>
              <w:rPr>
                <w:rFonts w:ascii="Times New Roman" w:hAnsi="Times New Roman" w:cs="Times New Roman"/>
                <w:szCs w:val="21"/>
              </w:rPr>
              <w:t>多年沉淀积累的核心技术</w:t>
            </w:r>
            <w:r>
              <w:rPr>
                <w:rFonts w:ascii="Times New Roman" w:hAnsi="Times New Roman" w:cs="Times New Roman" w:hint="eastAsia"/>
                <w:szCs w:val="21"/>
              </w:rPr>
              <w:t>和</w:t>
            </w:r>
            <w:r>
              <w:rPr>
                <w:rFonts w:ascii="Times New Roman" w:hAnsi="Times New Roman" w:cs="Times New Roman"/>
                <w:szCs w:val="21"/>
              </w:rPr>
              <w:t>丰富的知识产权储备，</w:t>
            </w:r>
            <w:r>
              <w:rPr>
                <w:rFonts w:ascii="Times New Roman" w:hAnsi="Times New Roman" w:cs="Times New Roman" w:hint="eastAsia"/>
                <w:szCs w:val="21"/>
              </w:rPr>
              <w:t>尤其是公司在芯片设计、人工智能技术等重要领域的积累和布局，</w:t>
            </w:r>
            <w:r>
              <w:rPr>
                <w:rFonts w:ascii="Times New Roman" w:hAnsi="Times New Roman" w:cs="Times New Roman"/>
                <w:szCs w:val="21"/>
              </w:rPr>
              <w:t>使得公司可以</w:t>
            </w:r>
            <w:r>
              <w:rPr>
                <w:rFonts w:ascii="Times New Roman" w:hAnsi="Times New Roman" w:cs="Times New Roman" w:hint="eastAsia"/>
                <w:szCs w:val="21"/>
              </w:rPr>
              <w:t>在当前及未来人工智能、物联网等发展大趋势下，</w:t>
            </w:r>
            <w:r>
              <w:rPr>
                <w:rFonts w:ascii="Times New Roman" w:hAnsi="Times New Roman" w:cs="Times New Roman"/>
                <w:szCs w:val="21"/>
              </w:rPr>
              <w:t>根据下游客户和应用领域差异</w:t>
            </w:r>
            <w:proofErr w:type="gramStart"/>
            <w:r>
              <w:rPr>
                <w:rFonts w:ascii="Times New Roman" w:hAnsi="Times New Roman" w:cs="Times New Roman"/>
                <w:szCs w:val="21"/>
              </w:rPr>
              <w:t>化需求</w:t>
            </w:r>
            <w:proofErr w:type="gramEnd"/>
            <w:r>
              <w:rPr>
                <w:rFonts w:ascii="Times New Roman" w:hAnsi="Times New Roman" w:cs="Times New Roman" w:hint="eastAsia"/>
                <w:szCs w:val="21"/>
              </w:rPr>
              <w:t>等</w:t>
            </w:r>
            <w:r>
              <w:rPr>
                <w:rFonts w:ascii="Times New Roman" w:hAnsi="Times New Roman" w:cs="Times New Roman"/>
                <w:szCs w:val="21"/>
              </w:rPr>
              <w:t>进行产品的快速设计开发，满</w:t>
            </w:r>
            <w:r>
              <w:rPr>
                <w:rFonts w:ascii="Times New Roman" w:hAnsi="Times New Roman" w:cs="Times New Roman"/>
                <w:szCs w:val="21"/>
              </w:rPr>
              <w:t xml:space="preserve"> </w:t>
            </w:r>
            <w:proofErr w:type="gramStart"/>
            <w:r>
              <w:rPr>
                <w:rFonts w:ascii="Times New Roman" w:hAnsi="Times New Roman" w:cs="Times New Roman"/>
                <w:szCs w:val="21"/>
              </w:rPr>
              <w:t>足市场</w:t>
            </w:r>
            <w:proofErr w:type="gramEnd"/>
            <w:r>
              <w:rPr>
                <w:rFonts w:ascii="Times New Roman" w:hAnsi="Times New Roman" w:cs="Times New Roman" w:hint="eastAsia"/>
                <w:szCs w:val="21"/>
              </w:rPr>
              <w:t>快速变化的</w:t>
            </w:r>
            <w:r>
              <w:rPr>
                <w:rFonts w:ascii="Times New Roman" w:hAnsi="Times New Roman" w:cs="Times New Roman"/>
                <w:szCs w:val="21"/>
              </w:rPr>
              <w:t>多样化需求</w:t>
            </w:r>
            <w:r>
              <w:rPr>
                <w:rFonts w:ascii="Times New Roman" w:hAnsi="Times New Roman" w:cs="Times New Roman" w:hint="eastAsia"/>
                <w:szCs w:val="21"/>
              </w:rPr>
              <w:t>。</w:t>
            </w:r>
          </w:p>
          <w:p w14:paraId="7DF44298" w14:textId="77777777" w:rsidR="006F6FD5" w:rsidRDefault="00057D5C">
            <w:pPr>
              <w:numPr>
                <w:ilvl w:val="255"/>
                <w:numId w:val="0"/>
              </w:numPr>
              <w:spacing w:beforeLines="50" w:before="156" w:afterLines="50" w:after="156"/>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hint="eastAsia"/>
                <w:szCs w:val="21"/>
              </w:rPr>
              <w:t>、</w:t>
            </w:r>
            <w:r>
              <w:rPr>
                <w:rFonts w:ascii="Times New Roman" w:hAnsi="Times New Roman" w:cs="Times New Roman"/>
                <w:szCs w:val="21"/>
              </w:rPr>
              <w:t>高水平的芯片设计能力</w:t>
            </w:r>
            <w:r>
              <w:rPr>
                <w:rFonts w:ascii="Times New Roman" w:hAnsi="Times New Roman" w:cs="Times New Roman" w:hint="eastAsia"/>
                <w:szCs w:val="21"/>
              </w:rPr>
              <w:t>。</w:t>
            </w:r>
            <w:r>
              <w:rPr>
                <w:rFonts w:ascii="Times New Roman" w:hAnsi="Times New Roman" w:cs="Times New Roman"/>
                <w:szCs w:val="21"/>
              </w:rPr>
              <w:t>主要体现在公司新芯片设计项目</w:t>
            </w:r>
            <w:proofErr w:type="gramStart"/>
            <w:r>
              <w:rPr>
                <w:rFonts w:ascii="Times New Roman" w:hAnsi="Times New Roman" w:cs="Times New Roman"/>
                <w:szCs w:val="21"/>
              </w:rPr>
              <w:t>的流片成功率</w:t>
            </w:r>
            <w:proofErr w:type="gramEnd"/>
            <w:r>
              <w:rPr>
                <w:rFonts w:ascii="Times New Roman" w:hAnsi="Times New Roman" w:cs="Times New Roman"/>
                <w:szCs w:val="21"/>
              </w:rPr>
              <w:t>（公司近</w:t>
            </w:r>
            <w:r>
              <w:rPr>
                <w:rFonts w:ascii="Times New Roman" w:hAnsi="Times New Roman" w:cs="Times New Roman" w:hint="eastAsia"/>
                <w:szCs w:val="21"/>
              </w:rPr>
              <w:t>两年</w:t>
            </w:r>
            <w:r>
              <w:rPr>
                <w:rFonts w:ascii="Times New Roman" w:hAnsi="Times New Roman" w:cs="Times New Roman"/>
                <w:szCs w:val="21"/>
              </w:rPr>
              <w:t>全光</w:t>
            </w:r>
            <w:proofErr w:type="gramStart"/>
            <w:r>
              <w:rPr>
                <w:rFonts w:ascii="Times New Roman" w:hAnsi="Times New Roman" w:cs="Times New Roman"/>
                <w:szCs w:val="21"/>
              </w:rPr>
              <w:t>罩流片</w:t>
            </w:r>
            <w:proofErr w:type="gramEnd"/>
            <w:r>
              <w:rPr>
                <w:rFonts w:ascii="Times New Roman" w:hAnsi="Times New Roman" w:cs="Times New Roman"/>
                <w:szCs w:val="21"/>
              </w:rPr>
              <w:t>项目中，</w:t>
            </w:r>
            <w:r>
              <w:rPr>
                <w:rFonts w:ascii="Times New Roman" w:hAnsi="Times New Roman" w:cs="Times New Roman" w:hint="eastAsia"/>
                <w:szCs w:val="21"/>
              </w:rPr>
              <w:t>绝大部分</w:t>
            </w:r>
            <w:r>
              <w:rPr>
                <w:rFonts w:ascii="Times New Roman" w:hAnsi="Times New Roman" w:cs="Times New Roman"/>
                <w:szCs w:val="21"/>
              </w:rPr>
              <w:t>均实现了</w:t>
            </w:r>
            <w:r>
              <w:rPr>
                <w:rFonts w:ascii="Times New Roman" w:hAnsi="Times New Roman" w:cs="Times New Roman" w:hint="eastAsia"/>
                <w:szCs w:val="21"/>
              </w:rPr>
              <w:t>“</w:t>
            </w:r>
            <w:r>
              <w:rPr>
                <w:rFonts w:ascii="Times New Roman" w:hAnsi="Times New Roman" w:cs="Times New Roman"/>
                <w:szCs w:val="21"/>
              </w:rPr>
              <w:t>一次流片即量产</w:t>
            </w:r>
            <w:r>
              <w:rPr>
                <w:rFonts w:ascii="Times New Roman" w:hAnsi="Times New Roman" w:cs="Times New Roman" w:hint="eastAsia"/>
                <w:szCs w:val="21"/>
              </w:rPr>
              <w:t>”</w:t>
            </w:r>
            <w:r>
              <w:rPr>
                <w:rFonts w:ascii="Times New Roman" w:hAnsi="Times New Roman" w:cs="Times New Roman"/>
                <w:szCs w:val="21"/>
              </w:rPr>
              <w:t>）</w:t>
            </w:r>
            <w:r>
              <w:rPr>
                <w:rFonts w:ascii="Times New Roman" w:hAnsi="Times New Roman" w:cs="Times New Roman" w:hint="eastAsia"/>
                <w:szCs w:val="21"/>
              </w:rPr>
              <w:t>，可有效降低芯片研发的高风险</w:t>
            </w:r>
            <w:r>
              <w:rPr>
                <w:rFonts w:ascii="Times New Roman" w:hAnsi="Times New Roman" w:cs="Times New Roman"/>
                <w:szCs w:val="21"/>
              </w:rPr>
              <w:t>。</w:t>
            </w:r>
          </w:p>
          <w:p w14:paraId="1EABB2AA" w14:textId="77777777" w:rsidR="006F6FD5" w:rsidRDefault="00057D5C">
            <w:pPr>
              <w:numPr>
                <w:ilvl w:val="255"/>
                <w:numId w:val="0"/>
              </w:numPr>
              <w:spacing w:beforeLines="50" w:before="156" w:afterLines="50" w:after="156"/>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hint="eastAsia"/>
                <w:szCs w:val="21"/>
              </w:rPr>
              <w:t>、芯片集成度高</w:t>
            </w:r>
            <w:r>
              <w:rPr>
                <w:rFonts w:ascii="Times New Roman" w:hAnsi="Times New Roman" w:cs="Times New Roman"/>
                <w:szCs w:val="21"/>
              </w:rPr>
              <w:t>，产品性能优越，关键技术指标领先</w:t>
            </w:r>
            <w:r>
              <w:rPr>
                <w:rFonts w:ascii="Times New Roman" w:hAnsi="Times New Roman" w:cs="Times New Roman" w:hint="eastAsia"/>
                <w:szCs w:val="21"/>
              </w:rPr>
              <w:t>，可满足市场差异化需求，有助于拓展更多细分市场，扩大收益。</w:t>
            </w:r>
            <w:r>
              <w:rPr>
                <w:rFonts w:ascii="Times New Roman" w:hAnsi="Times New Roman" w:cs="Times New Roman"/>
                <w:szCs w:val="21"/>
              </w:rPr>
              <w:t>智能化</w:t>
            </w:r>
            <w:r>
              <w:rPr>
                <w:rFonts w:ascii="Times New Roman" w:hAnsi="Times New Roman" w:cs="Times New Roman" w:hint="eastAsia"/>
                <w:szCs w:val="21"/>
              </w:rPr>
              <w:t>布局清晰</w:t>
            </w:r>
            <w:r>
              <w:rPr>
                <w:rFonts w:ascii="Times New Roman" w:hAnsi="Times New Roman" w:cs="Times New Roman"/>
                <w:szCs w:val="21"/>
              </w:rPr>
              <w:t>，公司已经拥有</w:t>
            </w:r>
            <w:proofErr w:type="gramStart"/>
            <w:r>
              <w:rPr>
                <w:rFonts w:ascii="Times New Roman" w:hAnsi="Times New Roman" w:cs="Times New Roman"/>
                <w:szCs w:val="21"/>
              </w:rPr>
              <w:t>带有算力芯片</w:t>
            </w:r>
            <w:proofErr w:type="gramEnd"/>
            <w:r>
              <w:rPr>
                <w:rFonts w:ascii="Times New Roman" w:hAnsi="Times New Roman" w:cs="Times New Roman" w:hint="eastAsia"/>
                <w:szCs w:val="21"/>
              </w:rPr>
              <w:t>并实现量产，未来</w:t>
            </w:r>
            <w:r>
              <w:rPr>
                <w:rFonts w:ascii="Times New Roman" w:hAnsi="Times New Roman" w:hint="eastAsia"/>
              </w:rPr>
              <w:t>在持续迭代升级人工智能相关技术的同时，将结合市场发展趋势和需求，积极布局支持一类场景应用的大语言模型（</w:t>
            </w:r>
            <w:r>
              <w:rPr>
                <w:rFonts w:ascii="Times New Roman" w:hAnsi="Times New Roman"/>
              </w:rPr>
              <w:t>LLM</w:t>
            </w:r>
            <w:r>
              <w:rPr>
                <w:rFonts w:ascii="Times New Roman" w:hAnsi="Times New Roman" w:hint="eastAsia"/>
              </w:rPr>
              <w:t>）和大视觉模型（</w:t>
            </w:r>
            <w:r>
              <w:rPr>
                <w:rFonts w:ascii="Times New Roman" w:hAnsi="Times New Roman"/>
              </w:rPr>
              <w:t>LVM</w:t>
            </w:r>
            <w:r>
              <w:rPr>
                <w:rFonts w:ascii="Times New Roman" w:hAnsi="Times New Roman" w:hint="eastAsia"/>
              </w:rPr>
              <w:t>）的处理器芯片，赋能智能家居、智慧办公、智能安防、智能制造等领域</w:t>
            </w:r>
            <w:r>
              <w:rPr>
                <w:rFonts w:ascii="Times New Roman" w:hAnsi="Times New Roman" w:cs="Times New Roman"/>
                <w:szCs w:val="21"/>
              </w:rPr>
              <w:t>。</w:t>
            </w:r>
          </w:p>
          <w:p w14:paraId="3BF1D789" w14:textId="77777777" w:rsidR="006F6FD5" w:rsidRDefault="00057D5C">
            <w:pPr>
              <w:spacing w:beforeLines="50" w:before="156" w:afterLines="50" w:after="156"/>
              <w:rPr>
                <w:rFonts w:ascii="Times New Roman" w:hAnsi="Times New Roman" w:cs="Times New Roman"/>
                <w:szCs w:val="21"/>
              </w:rPr>
            </w:pPr>
            <w:r>
              <w:rPr>
                <w:rFonts w:ascii="Times New Roman" w:hAnsi="Times New Roman" w:cs="Times New Roman" w:hint="eastAsia"/>
                <w:szCs w:val="21"/>
              </w:rPr>
              <w:t>4</w:t>
            </w:r>
            <w:r>
              <w:rPr>
                <w:rFonts w:ascii="Times New Roman" w:hAnsi="Times New Roman" w:cs="Times New Roman"/>
                <w:szCs w:val="21"/>
              </w:rPr>
              <w:t>、一支经验丰富、具有创造力的研发团队</w:t>
            </w:r>
            <w:r>
              <w:rPr>
                <w:rFonts w:ascii="Times New Roman" w:hAnsi="Times New Roman" w:cs="Times New Roman" w:hint="eastAsia"/>
                <w:szCs w:val="21"/>
              </w:rPr>
              <w:t>。</w:t>
            </w:r>
            <w:r>
              <w:rPr>
                <w:rFonts w:ascii="Times New Roman" w:hAnsi="Times New Roman" w:cs="Times New Roman"/>
                <w:szCs w:val="21"/>
              </w:rPr>
              <w:t>涉及</w:t>
            </w:r>
            <w:r>
              <w:rPr>
                <w:rFonts w:ascii="Times New Roman" w:hAnsi="Times New Roman" w:cs="Times New Roman"/>
                <w:szCs w:val="21"/>
              </w:rPr>
              <w:t>20</w:t>
            </w:r>
            <w:r>
              <w:rPr>
                <w:rFonts w:ascii="Times New Roman" w:hAnsi="Times New Roman" w:cs="Times New Roman"/>
                <w:szCs w:val="21"/>
              </w:rPr>
              <w:t>多个专业学科，骨干人员多毕业于著名高校，核心技术人员更是有着扎实研发和技术功底的专家级技术人才</w:t>
            </w:r>
            <w:r>
              <w:rPr>
                <w:rFonts w:ascii="Times New Roman" w:hAnsi="Times New Roman" w:cs="Times New Roman" w:hint="eastAsia"/>
                <w:szCs w:val="21"/>
              </w:rPr>
              <w:t>。人才是集成电路行业</w:t>
            </w:r>
            <w:proofErr w:type="gramStart"/>
            <w:r>
              <w:rPr>
                <w:rFonts w:ascii="Times New Roman" w:hAnsi="Times New Roman" w:cs="Times New Roman" w:hint="eastAsia"/>
                <w:szCs w:val="21"/>
              </w:rPr>
              <w:t>最</w:t>
            </w:r>
            <w:proofErr w:type="gramEnd"/>
            <w:r>
              <w:rPr>
                <w:rFonts w:ascii="Times New Roman" w:hAnsi="Times New Roman" w:cs="Times New Roman" w:hint="eastAsia"/>
                <w:szCs w:val="21"/>
              </w:rPr>
              <w:t>关键的资源之一。</w:t>
            </w:r>
            <w:r>
              <w:rPr>
                <w:rFonts w:ascii="Times New Roman" w:hAnsi="Times New Roman" w:cs="Times New Roman"/>
                <w:szCs w:val="21"/>
              </w:rPr>
              <w:t>同时，建立了（或拟建）高性能芯片设计与验证实验室、</w:t>
            </w:r>
            <w:r>
              <w:rPr>
                <w:rFonts w:ascii="Times New Roman" w:hAnsi="Times New Roman" w:cs="Times New Roman"/>
                <w:szCs w:val="21"/>
              </w:rPr>
              <w:t>FPGA</w:t>
            </w:r>
            <w:r>
              <w:rPr>
                <w:rFonts w:ascii="Times New Roman" w:hAnsi="Times New Roman" w:cs="Times New Roman"/>
                <w:szCs w:val="21"/>
              </w:rPr>
              <w:t>实验室、</w:t>
            </w:r>
            <w:r>
              <w:rPr>
                <w:rFonts w:ascii="Times New Roman" w:hAnsi="Times New Roman" w:cs="Times New Roman"/>
                <w:szCs w:val="21"/>
              </w:rPr>
              <w:lastRenderedPageBreak/>
              <w:t>ISP</w:t>
            </w:r>
            <w:r>
              <w:rPr>
                <w:rFonts w:ascii="Times New Roman" w:hAnsi="Times New Roman" w:cs="Times New Roman"/>
                <w:szCs w:val="21"/>
              </w:rPr>
              <w:t>实验室、音频电声实验室、静电释放实验室、电磁干扰实验室、射频屏蔽室、环境实验室、</w:t>
            </w:r>
            <w:r>
              <w:rPr>
                <w:rFonts w:ascii="Times New Roman" w:hAnsi="Times New Roman" w:cs="Times New Roman"/>
                <w:szCs w:val="21"/>
              </w:rPr>
              <w:t xml:space="preserve"> </w:t>
            </w:r>
            <w:r>
              <w:rPr>
                <w:rFonts w:ascii="Times New Roman" w:hAnsi="Times New Roman" w:cs="Times New Roman"/>
                <w:szCs w:val="21"/>
              </w:rPr>
              <w:t>硬件实验室、</w:t>
            </w:r>
            <w:r>
              <w:rPr>
                <w:rFonts w:ascii="Times New Roman" w:hAnsi="Times New Roman" w:cs="Times New Roman"/>
                <w:szCs w:val="21"/>
              </w:rPr>
              <w:t>SMT</w:t>
            </w:r>
            <w:r>
              <w:rPr>
                <w:rFonts w:ascii="Times New Roman" w:hAnsi="Times New Roman" w:cs="Times New Roman"/>
                <w:szCs w:val="21"/>
              </w:rPr>
              <w:t>贴片实验室等多个芯片设计相关的实验室，提升公司综合研发能力。</w:t>
            </w:r>
            <w:r>
              <w:rPr>
                <w:rFonts w:ascii="Times New Roman" w:hAnsi="Times New Roman" w:cs="Times New Roman"/>
                <w:szCs w:val="21"/>
              </w:rPr>
              <w:t xml:space="preserve"> </w:t>
            </w:r>
          </w:p>
          <w:p w14:paraId="47E669F4" w14:textId="77777777" w:rsidR="006F6FD5" w:rsidRDefault="00057D5C">
            <w:pPr>
              <w:spacing w:beforeLines="50" w:before="156" w:afterLines="50" w:after="156"/>
              <w:rPr>
                <w:rFonts w:ascii="Times New Roman" w:hAnsi="Times New Roman" w:cs="Times New Roman"/>
                <w:szCs w:val="21"/>
              </w:rPr>
            </w:pPr>
            <w:r>
              <w:rPr>
                <w:rFonts w:ascii="Times New Roman" w:hAnsi="Times New Roman" w:cs="Times New Roman" w:hint="eastAsia"/>
                <w:szCs w:val="21"/>
              </w:rPr>
              <w:t>5</w:t>
            </w:r>
            <w:r>
              <w:rPr>
                <w:rFonts w:ascii="Times New Roman" w:hAnsi="Times New Roman" w:cs="Times New Roman"/>
                <w:szCs w:val="21"/>
              </w:rPr>
              <w:t>、丰富稳定的客户资源。经过多年的技术积累和市场验证，公司芯片产品获得市场的广泛认可，公司芯片已经进入</w:t>
            </w:r>
            <w:r>
              <w:rPr>
                <w:rFonts w:ascii="Times New Roman" w:hAnsi="Times New Roman" w:cs="Times New Roman"/>
                <w:szCs w:val="21"/>
              </w:rPr>
              <w:t>ROKU</w:t>
            </w:r>
            <w:r>
              <w:rPr>
                <w:rFonts w:ascii="Times New Roman" w:hAnsi="Times New Roman" w:cs="Times New Roman"/>
                <w:szCs w:val="21"/>
              </w:rPr>
              <w:t>、中国移动、中国联通、</w:t>
            </w:r>
            <w:r>
              <w:rPr>
                <w:rFonts w:ascii="Times New Roman" w:hAnsi="Times New Roman" w:cs="Times New Roman"/>
                <w:szCs w:val="21"/>
              </w:rPr>
              <w:t>TP-LINK</w:t>
            </w:r>
            <w:r>
              <w:rPr>
                <w:rFonts w:ascii="Times New Roman" w:hAnsi="Times New Roman" w:cs="Times New Roman"/>
                <w:szCs w:val="21"/>
              </w:rPr>
              <w:t>、涂鸦智能、摩托罗拉、</w:t>
            </w:r>
            <w:proofErr w:type="gramStart"/>
            <w:r>
              <w:rPr>
                <w:rFonts w:ascii="Times New Roman" w:hAnsi="Times New Roman" w:cs="Times New Roman"/>
                <w:szCs w:val="21"/>
              </w:rPr>
              <w:t>熵基科技</w:t>
            </w:r>
            <w:proofErr w:type="gramEnd"/>
            <w:r>
              <w:rPr>
                <w:rFonts w:ascii="Times New Roman" w:hAnsi="Times New Roman" w:cs="Times New Roman"/>
                <w:szCs w:val="21"/>
              </w:rPr>
              <w:t>、安居宝、厦门立林、宁波得力、福州冠林、德施曼、凯迪</w:t>
            </w:r>
            <w:proofErr w:type="gramStart"/>
            <w:r>
              <w:rPr>
                <w:rFonts w:ascii="Times New Roman" w:hAnsi="Times New Roman" w:cs="Times New Roman"/>
                <w:szCs w:val="21"/>
              </w:rPr>
              <w:t>仕</w:t>
            </w:r>
            <w:proofErr w:type="gramEnd"/>
            <w:r>
              <w:rPr>
                <w:rFonts w:ascii="Times New Roman" w:hAnsi="Times New Roman" w:cs="Times New Roman"/>
                <w:szCs w:val="21"/>
              </w:rPr>
              <w:t>、浙江公牛等众多知名终端品牌。随着公司产品系列的不断丰富，与客户的粘性也日益增强，有利于进一步客户渗透和新产品的开拓。</w:t>
            </w:r>
          </w:p>
          <w:p w14:paraId="6D7B7E8B" w14:textId="77777777" w:rsidR="006F6FD5" w:rsidRDefault="00057D5C">
            <w:pPr>
              <w:spacing w:beforeLines="50" w:before="156" w:afterLines="50" w:after="156"/>
              <w:rPr>
                <w:rFonts w:ascii="Times New Roman" w:hAnsi="Times New Roman" w:cs="Times New Roman"/>
                <w:szCs w:val="21"/>
              </w:rPr>
            </w:pPr>
            <w:r>
              <w:rPr>
                <w:rFonts w:ascii="Times New Roman" w:hAnsi="Times New Roman" w:cs="Times New Roman" w:hint="eastAsia"/>
                <w:szCs w:val="21"/>
              </w:rPr>
              <w:t>6</w:t>
            </w:r>
            <w:r>
              <w:rPr>
                <w:rFonts w:ascii="Times New Roman" w:hAnsi="Times New Roman" w:cs="Times New Roman"/>
                <w:szCs w:val="21"/>
              </w:rPr>
              <w:t>、技术支持服务稳定可靠。芯片设计公司除了提供下游企业产品外，</w:t>
            </w:r>
            <w:r>
              <w:rPr>
                <w:rFonts w:ascii="Times New Roman" w:hAnsi="Times New Roman" w:cs="Times New Roman"/>
                <w:szCs w:val="21"/>
              </w:rPr>
              <w:t xml:space="preserve"> </w:t>
            </w:r>
            <w:r>
              <w:rPr>
                <w:rFonts w:ascii="Times New Roman" w:hAnsi="Times New Roman" w:cs="Times New Roman"/>
                <w:szCs w:val="21"/>
              </w:rPr>
              <w:t>还提供下游客户完整的产品开发包、开发辅助工具和技术服务支持。</w:t>
            </w:r>
          </w:p>
          <w:p w14:paraId="35B29096" w14:textId="77777777" w:rsidR="006F6FD5" w:rsidRDefault="00057D5C">
            <w:pPr>
              <w:spacing w:beforeLines="50" w:before="156" w:afterLines="50" w:after="156"/>
              <w:rPr>
                <w:rFonts w:ascii="Times New Roman" w:hAnsi="Times New Roman" w:cs="Times New Roman"/>
                <w:szCs w:val="21"/>
              </w:rPr>
            </w:pPr>
            <w:r>
              <w:rPr>
                <w:rFonts w:ascii="Times New Roman" w:hAnsi="Times New Roman" w:cs="Times New Roman" w:hint="eastAsia"/>
                <w:szCs w:val="21"/>
              </w:rPr>
              <w:t>7</w:t>
            </w:r>
            <w:r>
              <w:rPr>
                <w:rFonts w:ascii="Times New Roman" w:hAnsi="Times New Roman" w:cs="Times New Roman"/>
                <w:szCs w:val="21"/>
              </w:rPr>
              <w:t>、供应</w:t>
            </w:r>
            <w:proofErr w:type="gramStart"/>
            <w:r>
              <w:rPr>
                <w:rFonts w:ascii="Times New Roman" w:hAnsi="Times New Roman" w:cs="Times New Roman"/>
                <w:szCs w:val="21"/>
              </w:rPr>
              <w:t>链合作</w:t>
            </w:r>
            <w:proofErr w:type="gramEnd"/>
            <w:r>
              <w:rPr>
                <w:rFonts w:ascii="Times New Roman" w:hAnsi="Times New Roman" w:cs="Times New Roman"/>
                <w:szCs w:val="21"/>
              </w:rPr>
              <w:t>稳定，有利于产品品质保证。公司已经与</w:t>
            </w:r>
            <w:proofErr w:type="gramStart"/>
            <w:r>
              <w:rPr>
                <w:rFonts w:ascii="Times New Roman" w:hAnsi="Times New Roman" w:cs="Times New Roman"/>
                <w:szCs w:val="21"/>
              </w:rPr>
              <w:t>知名晶圆制造</w:t>
            </w:r>
            <w:proofErr w:type="gramEnd"/>
            <w:r>
              <w:rPr>
                <w:rFonts w:ascii="Times New Roman" w:hAnsi="Times New Roman" w:cs="Times New Roman"/>
                <w:szCs w:val="21"/>
              </w:rPr>
              <w:t>和封装测试厂商建立了长期稳定的合作关系，积累了丰富的供应链管理经验。此外，公司采用</w:t>
            </w:r>
            <w:r>
              <w:rPr>
                <w:rFonts w:ascii="Times New Roman" w:hAnsi="Times New Roman" w:cs="Times New Roman" w:hint="eastAsia"/>
                <w:szCs w:val="21"/>
              </w:rPr>
              <w:t>“</w:t>
            </w:r>
            <w:r>
              <w:rPr>
                <w:rFonts w:ascii="Times New Roman" w:hAnsi="Times New Roman" w:cs="Times New Roman"/>
                <w:szCs w:val="21"/>
              </w:rPr>
              <w:t>Fabless+</w:t>
            </w:r>
            <w:r>
              <w:rPr>
                <w:rFonts w:ascii="Times New Roman" w:hAnsi="Times New Roman" w:cs="Times New Roman"/>
                <w:szCs w:val="21"/>
              </w:rPr>
              <w:t>芯片终测</w:t>
            </w:r>
            <w:r>
              <w:rPr>
                <w:rFonts w:ascii="Times New Roman" w:hAnsi="Times New Roman" w:cs="Times New Roman" w:hint="eastAsia"/>
                <w:szCs w:val="21"/>
              </w:rPr>
              <w:t>”</w:t>
            </w:r>
            <w:r>
              <w:rPr>
                <w:rFonts w:ascii="Times New Roman" w:hAnsi="Times New Roman" w:cs="Times New Roman"/>
                <w:szCs w:val="21"/>
              </w:rPr>
              <w:t>模式，搭建了</w:t>
            </w:r>
            <w:proofErr w:type="gramStart"/>
            <w:r>
              <w:rPr>
                <w:rFonts w:ascii="Times New Roman" w:hAnsi="Times New Roman" w:cs="Times New Roman"/>
                <w:szCs w:val="21"/>
              </w:rPr>
              <w:t>芯片终测车间</w:t>
            </w:r>
            <w:proofErr w:type="gramEnd"/>
            <w:r>
              <w:rPr>
                <w:rFonts w:ascii="Times New Roman" w:hAnsi="Times New Roman" w:cs="Times New Roman"/>
                <w:szCs w:val="21"/>
              </w:rPr>
              <w:t>，通过自主设计和定制的自动化测试设备与测试流程，提升了芯片测试效率，进一步保障公司产品质量。</w:t>
            </w:r>
          </w:p>
          <w:p w14:paraId="1E618829" w14:textId="77777777" w:rsidR="006F6FD5" w:rsidRDefault="006F6FD5">
            <w:pPr>
              <w:spacing w:beforeLines="50" w:before="156" w:afterLines="50" w:after="156"/>
              <w:rPr>
                <w:rFonts w:ascii="Times New Roman" w:hAnsi="Times New Roman" w:cs="Times New Roman"/>
              </w:rPr>
            </w:pPr>
          </w:p>
          <w:p w14:paraId="1EB1532E" w14:textId="77777777" w:rsidR="006F6FD5" w:rsidRDefault="00057D5C">
            <w:pPr>
              <w:spacing w:beforeLines="50" w:before="156" w:afterLines="50" w:after="156"/>
              <w:rPr>
                <w:rFonts w:ascii="Times New Roman" w:hAnsi="Times New Roman"/>
                <w:b/>
                <w:bCs/>
              </w:rPr>
            </w:pPr>
            <w:r>
              <w:rPr>
                <w:rFonts w:ascii="Times New Roman" w:hAnsi="Times New Roman" w:hint="eastAsia"/>
                <w:b/>
                <w:bCs/>
              </w:rPr>
              <w:t>Q4</w:t>
            </w:r>
            <w:r>
              <w:rPr>
                <w:rFonts w:ascii="Times New Roman" w:hAnsi="Times New Roman" w:hint="eastAsia"/>
                <w:b/>
                <w:bCs/>
              </w:rPr>
              <w:t>：</w:t>
            </w:r>
            <w:r>
              <w:rPr>
                <w:rFonts w:ascii="Times New Roman" w:hAnsi="Times New Roman"/>
                <w:b/>
                <w:bCs/>
              </w:rPr>
              <w:t>公司的摄像机芯片可否用于人形机器人视觉部分？</w:t>
            </w:r>
            <w:r>
              <w:rPr>
                <w:rFonts w:ascii="Times New Roman" w:hAnsi="Times New Roman" w:hint="eastAsia"/>
                <w:b/>
                <w:bCs/>
              </w:rPr>
              <w:t>是否已经供货？</w:t>
            </w:r>
          </w:p>
          <w:p w14:paraId="23033EE0" w14:textId="735995A3" w:rsidR="006F6FD5" w:rsidRDefault="00057D5C">
            <w:pPr>
              <w:spacing w:beforeLines="50" w:before="156" w:afterLines="50" w:after="156"/>
              <w:rPr>
                <w:rFonts w:ascii="Times New Roman" w:hAnsi="Times New Roman"/>
              </w:rPr>
            </w:pPr>
            <w:r>
              <w:rPr>
                <w:rFonts w:ascii="Times New Roman" w:hAnsi="Times New Roman" w:hint="eastAsia"/>
              </w:rPr>
              <w:t>A4</w:t>
            </w:r>
            <w:r>
              <w:rPr>
                <w:rFonts w:ascii="Times New Roman" w:hAnsi="Times New Roman" w:hint="eastAsia"/>
              </w:rPr>
              <w:t>：可以，但暂没有大量出货。</w:t>
            </w:r>
          </w:p>
          <w:p w14:paraId="4E8FEA78" w14:textId="77777777" w:rsidR="006F6FD5" w:rsidRDefault="006F6FD5">
            <w:pPr>
              <w:spacing w:beforeLines="50" w:before="156" w:afterLines="50" w:after="156"/>
              <w:rPr>
                <w:rFonts w:ascii="Times New Roman" w:hAnsi="Times New Roman"/>
              </w:rPr>
            </w:pPr>
          </w:p>
          <w:p w14:paraId="0222E84C" w14:textId="77777777" w:rsidR="006F6FD5" w:rsidRDefault="00057D5C">
            <w:pPr>
              <w:spacing w:beforeLines="50" w:before="156" w:afterLines="50" w:after="156"/>
              <w:rPr>
                <w:rFonts w:ascii="Times New Roman" w:hAnsi="Times New Roman"/>
                <w:b/>
                <w:bCs/>
              </w:rPr>
            </w:pPr>
            <w:r>
              <w:rPr>
                <w:rFonts w:ascii="Times New Roman" w:hAnsi="Times New Roman" w:hint="eastAsia"/>
                <w:b/>
                <w:bCs/>
              </w:rPr>
              <w:t>Q5</w:t>
            </w:r>
            <w:r>
              <w:rPr>
                <w:rFonts w:ascii="Times New Roman" w:hAnsi="Times New Roman" w:hint="eastAsia"/>
                <w:b/>
                <w:bCs/>
              </w:rPr>
              <w:t>：公司为什么经营活动产生的现金流为负？目前的运营资金的水平是否能抵御未来的经营风险？</w:t>
            </w:r>
          </w:p>
          <w:p w14:paraId="0EF0B76E" w14:textId="0B368E08" w:rsidR="006F6FD5" w:rsidRDefault="00057D5C">
            <w:pPr>
              <w:spacing w:beforeLines="50" w:before="156" w:afterLines="50" w:after="156"/>
              <w:rPr>
                <w:rFonts w:ascii="Times New Roman" w:hAnsi="Times New Roman"/>
                <w:b/>
                <w:bCs/>
              </w:rPr>
            </w:pPr>
            <w:r>
              <w:rPr>
                <w:rFonts w:ascii="Times New Roman" w:hAnsi="Times New Roman" w:hint="eastAsia"/>
              </w:rPr>
              <w:t>A5</w:t>
            </w:r>
            <w:r>
              <w:rPr>
                <w:rFonts w:ascii="Times New Roman" w:hAnsi="Times New Roman" w:hint="eastAsia"/>
              </w:rPr>
              <w:t>：公司当前的现金流状态是由于购买商品、接受劳务支付的现金和支付给职工以及为职工支付的现金增加所致。公司会根据自身和市场情况，适时调整经营策略和资金计划，确保公司稳健运营。</w:t>
            </w:r>
          </w:p>
          <w:p w14:paraId="43B9BD65" w14:textId="77777777" w:rsidR="006F6FD5" w:rsidRDefault="006F6FD5">
            <w:pPr>
              <w:spacing w:beforeLines="50" w:before="156" w:afterLines="50" w:after="156"/>
              <w:rPr>
                <w:rFonts w:ascii="Times New Roman" w:hAnsi="Times New Roman"/>
                <w:b/>
                <w:bCs/>
              </w:rPr>
            </w:pPr>
          </w:p>
          <w:p w14:paraId="47A39BA4" w14:textId="77777777" w:rsidR="006F6FD5" w:rsidRDefault="00057D5C">
            <w:pPr>
              <w:spacing w:beforeLines="50" w:before="156" w:afterLines="50" w:after="156"/>
              <w:rPr>
                <w:rFonts w:ascii="Times New Roman" w:hAnsi="Times New Roman"/>
                <w:b/>
                <w:bCs/>
              </w:rPr>
            </w:pPr>
            <w:r>
              <w:rPr>
                <w:rFonts w:ascii="Times New Roman" w:hAnsi="Times New Roman" w:hint="eastAsia"/>
                <w:b/>
                <w:bCs/>
              </w:rPr>
              <w:t>Q6</w:t>
            </w:r>
            <w:r>
              <w:rPr>
                <w:rFonts w:ascii="Times New Roman" w:hAnsi="Times New Roman" w:hint="eastAsia"/>
                <w:b/>
                <w:bCs/>
              </w:rPr>
              <w:t>：公司现在有</w:t>
            </w:r>
            <w:proofErr w:type="gramStart"/>
            <w:r>
              <w:rPr>
                <w:rFonts w:ascii="Times New Roman" w:hAnsi="Times New Roman" w:hint="eastAsia"/>
                <w:b/>
                <w:bCs/>
              </w:rPr>
              <w:t>谈收并购</w:t>
            </w:r>
            <w:proofErr w:type="gramEnd"/>
            <w:r>
              <w:rPr>
                <w:rFonts w:ascii="Times New Roman" w:hAnsi="Times New Roman" w:hint="eastAsia"/>
                <w:b/>
                <w:bCs/>
              </w:rPr>
              <w:t>标的吗？</w:t>
            </w:r>
          </w:p>
          <w:p w14:paraId="6A96B526" w14:textId="77777777" w:rsidR="006F6FD5" w:rsidRDefault="00057D5C">
            <w:pPr>
              <w:spacing w:beforeLines="50" w:before="156" w:afterLines="50" w:after="156"/>
              <w:rPr>
                <w:rFonts w:ascii="Times New Roman" w:hAnsi="Times New Roman"/>
              </w:rPr>
            </w:pPr>
            <w:r>
              <w:rPr>
                <w:rFonts w:ascii="Times New Roman" w:hAnsi="Times New Roman" w:hint="eastAsia"/>
              </w:rPr>
              <w:t>A6</w:t>
            </w:r>
            <w:r>
              <w:rPr>
                <w:rFonts w:ascii="Times New Roman" w:hAnsi="Times New Roman" w:hint="eastAsia"/>
              </w:rPr>
              <w:t>：公司一直积极探索利用各种有效的外延式发展手段促进企业中长期发展，并积极搜寻相关优质标的。重组并购需要综合多方面的因素来决策。如果未来有合适的收并购机会，且符合公司的战略规划、能够与公司现有业务形成协同效应，并有利于高质量发展和提升股东价值，我们会认真地进行评估和</w:t>
            </w:r>
            <w:proofErr w:type="gramStart"/>
            <w:r>
              <w:rPr>
                <w:rFonts w:ascii="Times New Roman" w:hAnsi="Times New Roman" w:hint="eastAsia"/>
              </w:rPr>
              <w:t>考量</w:t>
            </w:r>
            <w:proofErr w:type="gramEnd"/>
            <w:r>
              <w:rPr>
                <w:rFonts w:ascii="Times New Roman" w:hAnsi="Times New Roman" w:hint="eastAsia"/>
              </w:rPr>
              <w:t>，审慎地做出每一个决策，并按相</w:t>
            </w:r>
            <w:r>
              <w:rPr>
                <w:rFonts w:ascii="Times New Roman" w:hAnsi="Times New Roman" w:hint="eastAsia"/>
              </w:rPr>
              <w:lastRenderedPageBreak/>
              <w:t>关法律法规和监管要求及时向投资者披露相关信息。同时，公司已陆续发布了对外投资基金的公告，旨在通过参与或发起投资基金，接触更多的行业内外创新项目和技术，有助于我们把握行业发展趋势，拓展业务领域，为公司的长远发展积累资源和经验。</w:t>
            </w:r>
          </w:p>
          <w:p w14:paraId="32B05317" w14:textId="77777777" w:rsidR="006F6FD5" w:rsidRDefault="006F6FD5">
            <w:pPr>
              <w:spacing w:beforeLines="50" w:before="156" w:afterLines="50" w:after="156"/>
              <w:rPr>
                <w:rFonts w:ascii="Times New Roman" w:hAnsi="Times New Roman"/>
              </w:rPr>
            </w:pPr>
          </w:p>
          <w:p w14:paraId="31705C7E" w14:textId="77777777" w:rsidR="006F6FD5" w:rsidRDefault="00057D5C">
            <w:pPr>
              <w:spacing w:beforeLines="50" w:before="156" w:afterLines="50" w:after="156"/>
              <w:rPr>
                <w:rFonts w:ascii="Times New Roman" w:hAnsi="Times New Roman"/>
                <w:b/>
                <w:bCs/>
              </w:rPr>
            </w:pPr>
            <w:r>
              <w:rPr>
                <w:rFonts w:ascii="Times New Roman" w:hAnsi="Times New Roman" w:hint="eastAsia"/>
                <w:b/>
                <w:bCs/>
              </w:rPr>
              <w:t>Q7</w:t>
            </w:r>
            <w:r>
              <w:rPr>
                <w:rFonts w:ascii="Times New Roman" w:hAnsi="Times New Roman" w:hint="eastAsia"/>
                <w:b/>
                <w:bCs/>
              </w:rPr>
              <w:t>：公司推出回购方案的原因？</w:t>
            </w:r>
          </w:p>
          <w:p w14:paraId="125C8FB7" w14:textId="1F95C48D" w:rsidR="006F6FD5" w:rsidRDefault="00057D5C">
            <w:pPr>
              <w:spacing w:beforeLines="50" w:before="156" w:afterLines="50" w:after="156"/>
              <w:rPr>
                <w:rFonts w:ascii="Times New Roman" w:hAnsi="Times New Roman"/>
              </w:rPr>
            </w:pPr>
            <w:r>
              <w:rPr>
                <w:rFonts w:ascii="Times New Roman" w:hAnsi="Times New Roman" w:cs="Times New Roman"/>
                <w:szCs w:val="21"/>
              </w:rPr>
              <w:t>A</w:t>
            </w:r>
            <w:r>
              <w:rPr>
                <w:rFonts w:ascii="Times New Roman" w:hAnsi="Times New Roman" w:cs="Times New Roman" w:hint="eastAsia"/>
                <w:szCs w:val="21"/>
              </w:rPr>
              <w:t>7</w:t>
            </w:r>
            <w:r>
              <w:rPr>
                <w:rFonts w:ascii="Times New Roman" w:hAnsi="Times New Roman" w:cs="Times New Roman"/>
                <w:szCs w:val="21"/>
              </w:rPr>
              <w:t>：公司</w:t>
            </w:r>
            <w:r>
              <w:rPr>
                <w:rFonts w:ascii="Times New Roman" w:hAnsi="Times New Roman" w:cs="Times New Roman" w:hint="eastAsia"/>
                <w:szCs w:val="21"/>
              </w:rPr>
              <w:t>响应相关指引推进</w:t>
            </w:r>
            <w:r>
              <w:rPr>
                <w:rFonts w:ascii="Times New Roman" w:hAnsi="Times New Roman" w:cs="Times New Roman"/>
                <w:szCs w:val="21"/>
              </w:rPr>
              <w:t>市值管理</w:t>
            </w:r>
            <w:r>
              <w:rPr>
                <w:rFonts w:ascii="Times New Roman" w:hAnsi="Times New Roman" w:cs="Times New Roman" w:hint="eastAsia"/>
                <w:szCs w:val="21"/>
              </w:rPr>
              <w:t>工作</w:t>
            </w:r>
            <w:r>
              <w:rPr>
                <w:rFonts w:ascii="Times New Roman" w:hAnsi="Times New Roman" w:cs="Times New Roman"/>
                <w:szCs w:val="21"/>
              </w:rPr>
              <w:t>，努力维护所有股东的共同利益。公司于</w:t>
            </w:r>
            <w:r>
              <w:rPr>
                <w:rFonts w:ascii="Times New Roman" w:hAnsi="Times New Roman" w:cs="Times New Roman"/>
                <w:szCs w:val="21"/>
              </w:rPr>
              <w:t>2024</w:t>
            </w:r>
            <w:r>
              <w:rPr>
                <w:rFonts w:ascii="Times New Roman" w:hAnsi="Times New Roman" w:cs="Times New Roman"/>
                <w:szCs w:val="21"/>
              </w:rPr>
              <w:t>年</w:t>
            </w:r>
            <w:r>
              <w:rPr>
                <w:rFonts w:ascii="Times New Roman" w:hAnsi="Times New Roman" w:cs="Times New Roman"/>
                <w:szCs w:val="21"/>
              </w:rPr>
              <w:t>6</w:t>
            </w:r>
            <w:r>
              <w:rPr>
                <w:rFonts w:ascii="Times New Roman" w:hAnsi="Times New Roman" w:cs="Times New Roman"/>
                <w:szCs w:val="21"/>
              </w:rPr>
              <w:t>月</w:t>
            </w:r>
            <w:r>
              <w:rPr>
                <w:rFonts w:ascii="Times New Roman" w:hAnsi="Times New Roman" w:cs="Times New Roman"/>
                <w:szCs w:val="21"/>
              </w:rPr>
              <w:t>26</w:t>
            </w:r>
            <w:r>
              <w:rPr>
                <w:rFonts w:ascii="Times New Roman" w:hAnsi="Times New Roman" w:cs="Times New Roman"/>
                <w:szCs w:val="21"/>
              </w:rPr>
              <w:t>日披露了《广州安凯微电子股份有限公司第二届董事会第五次会议决议公告》（公告编号：</w:t>
            </w:r>
            <w:r>
              <w:rPr>
                <w:rFonts w:ascii="Times New Roman" w:hAnsi="Times New Roman" w:cs="Times New Roman"/>
                <w:szCs w:val="21"/>
              </w:rPr>
              <w:t>2024-017</w:t>
            </w:r>
            <w:r>
              <w:rPr>
                <w:rFonts w:ascii="Times New Roman" w:hAnsi="Times New Roman" w:cs="Times New Roman"/>
                <w:szCs w:val="21"/>
              </w:rPr>
              <w:t>）以及《广州安凯微电子股份有限公司关于以集中竞价交易方式回购股份的预案》（公告编号：</w:t>
            </w:r>
            <w:r>
              <w:rPr>
                <w:rFonts w:ascii="Times New Roman" w:hAnsi="Times New Roman" w:cs="Times New Roman"/>
                <w:szCs w:val="21"/>
              </w:rPr>
              <w:t>2024-018</w:t>
            </w:r>
            <w:r>
              <w:rPr>
                <w:rFonts w:ascii="Times New Roman" w:hAnsi="Times New Roman" w:cs="Times New Roman"/>
                <w:szCs w:val="21"/>
              </w:rPr>
              <w:t>）</w:t>
            </w:r>
            <w:r>
              <w:rPr>
                <w:rFonts w:ascii="Times New Roman" w:hAnsi="Times New Roman" w:cs="Times New Roman" w:hint="eastAsia"/>
                <w:szCs w:val="21"/>
              </w:rPr>
              <w:t>，回购的股份将用于股权激励或员工持股计划</w:t>
            </w:r>
            <w:r>
              <w:rPr>
                <w:rFonts w:ascii="Times New Roman" w:hAnsi="Times New Roman" w:cs="Times New Roman"/>
                <w:szCs w:val="21"/>
              </w:rPr>
              <w:t>。公司会严格按照相关规定及董事会决议办理股份回购事宜。截至最近一次进展公告，股份回购事项还未完成，仍在过程之中。请及时关注公司披露的股份回购相关进展公告。</w:t>
            </w:r>
          </w:p>
          <w:p w14:paraId="040221A5" w14:textId="77777777" w:rsidR="006F6FD5" w:rsidRDefault="006F6FD5">
            <w:pPr>
              <w:spacing w:beforeLines="50" w:before="156" w:afterLines="50" w:after="156"/>
              <w:rPr>
                <w:rFonts w:ascii="Times New Roman" w:hAnsi="Times New Roman"/>
              </w:rPr>
            </w:pPr>
          </w:p>
          <w:p w14:paraId="60D17954" w14:textId="77777777" w:rsidR="006F6FD5" w:rsidRDefault="00057D5C">
            <w:pPr>
              <w:spacing w:beforeLines="50" w:before="156" w:afterLines="50" w:after="156"/>
              <w:rPr>
                <w:rFonts w:ascii="Times New Roman" w:hAnsi="Times New Roman"/>
                <w:b/>
                <w:bCs/>
              </w:rPr>
            </w:pPr>
            <w:r>
              <w:rPr>
                <w:rFonts w:ascii="Times New Roman" w:hAnsi="Times New Roman" w:hint="eastAsia"/>
                <w:b/>
                <w:bCs/>
              </w:rPr>
              <w:t>Q8</w:t>
            </w:r>
            <w:r>
              <w:rPr>
                <w:rFonts w:ascii="Times New Roman" w:hAnsi="Times New Roman" w:hint="eastAsia"/>
                <w:b/>
                <w:bCs/>
              </w:rPr>
              <w:t>：</w:t>
            </w:r>
            <w:r>
              <w:rPr>
                <w:rFonts w:ascii="Times New Roman" w:hAnsi="Times New Roman"/>
                <w:b/>
                <w:bCs/>
              </w:rPr>
              <w:t>目前股东人数是多少？</w:t>
            </w:r>
          </w:p>
          <w:p w14:paraId="5F2862CE" w14:textId="77777777" w:rsidR="006F6FD5" w:rsidRDefault="00057D5C">
            <w:pPr>
              <w:spacing w:beforeLines="50" w:before="156" w:afterLines="50" w:after="156"/>
              <w:rPr>
                <w:rFonts w:ascii="Times New Roman" w:hAnsi="Times New Roman"/>
              </w:rPr>
            </w:pPr>
            <w:r>
              <w:rPr>
                <w:rFonts w:ascii="Times New Roman" w:hAnsi="Times New Roman" w:hint="eastAsia"/>
              </w:rPr>
              <w:t>A8</w:t>
            </w:r>
            <w:r>
              <w:rPr>
                <w:rFonts w:ascii="Times New Roman" w:hAnsi="Times New Roman" w:hint="eastAsia"/>
              </w:rPr>
              <w:t>：</w:t>
            </w:r>
            <w:r>
              <w:rPr>
                <w:rFonts w:ascii="Times New Roman" w:hAnsi="Times New Roman"/>
              </w:rPr>
              <w:t>根据公司披露的定期报告，截至</w:t>
            </w:r>
            <w:r>
              <w:rPr>
                <w:rFonts w:ascii="Times New Roman" w:hAnsi="Times New Roman"/>
              </w:rPr>
              <w:t>2024</w:t>
            </w:r>
            <w:r>
              <w:rPr>
                <w:rFonts w:ascii="Times New Roman" w:hAnsi="Times New Roman"/>
              </w:rPr>
              <w:t>年第三季度末，公司股东总数为</w:t>
            </w:r>
            <w:r>
              <w:rPr>
                <w:rFonts w:ascii="Times New Roman" w:hAnsi="Times New Roman"/>
              </w:rPr>
              <w:t>13,670</w:t>
            </w:r>
            <w:r>
              <w:rPr>
                <w:rFonts w:ascii="Times New Roman" w:hAnsi="Times New Roman"/>
              </w:rPr>
              <w:t>。如您需要查询其他时点的股东数量，请将您的联系方式、身份证、持股证明文件等股东信息发到公司</w:t>
            </w:r>
            <w:r>
              <w:rPr>
                <w:rFonts w:ascii="Times New Roman" w:hAnsi="Times New Roman"/>
              </w:rPr>
              <w:t>IR</w:t>
            </w:r>
            <w:r>
              <w:rPr>
                <w:rFonts w:ascii="Times New Roman" w:hAnsi="Times New Roman"/>
              </w:rPr>
              <w:t>邮箱，经核实股东身份后予以提供。</w:t>
            </w:r>
          </w:p>
          <w:p w14:paraId="2B636A21" w14:textId="77777777" w:rsidR="006F6FD5" w:rsidRDefault="006F6FD5">
            <w:pPr>
              <w:spacing w:beforeLines="50" w:before="156" w:afterLines="50" w:after="156"/>
              <w:rPr>
                <w:rFonts w:ascii="Times New Roman" w:hAnsi="Times New Roman"/>
              </w:rPr>
            </w:pPr>
          </w:p>
          <w:p w14:paraId="1FEB400B" w14:textId="77777777" w:rsidR="006F6FD5" w:rsidRDefault="00057D5C">
            <w:pPr>
              <w:spacing w:beforeLines="50" w:before="156" w:afterLines="50" w:after="156"/>
              <w:rPr>
                <w:rFonts w:ascii="Times New Roman" w:hAnsi="Times New Roman"/>
                <w:b/>
                <w:bCs/>
              </w:rPr>
            </w:pPr>
            <w:r>
              <w:rPr>
                <w:rFonts w:ascii="Times New Roman" w:hAnsi="Times New Roman" w:hint="eastAsia"/>
                <w:b/>
                <w:bCs/>
              </w:rPr>
              <w:t>Q9</w:t>
            </w:r>
            <w:r>
              <w:rPr>
                <w:rFonts w:ascii="Times New Roman" w:hAnsi="Times New Roman" w:hint="eastAsia"/>
                <w:b/>
                <w:bCs/>
              </w:rPr>
              <w:t>：</w:t>
            </w:r>
            <w:r>
              <w:rPr>
                <w:rFonts w:ascii="Times New Roman" w:hAnsi="Times New Roman"/>
                <w:b/>
                <w:bCs/>
              </w:rPr>
              <w:t>贵公司有没有生产</w:t>
            </w:r>
            <w:r>
              <w:rPr>
                <w:rFonts w:ascii="Times New Roman" w:hAnsi="Times New Roman"/>
                <w:b/>
                <w:bCs/>
              </w:rPr>
              <w:t>GUP</w:t>
            </w:r>
            <w:r>
              <w:rPr>
                <w:rFonts w:ascii="Times New Roman" w:hAnsi="Times New Roman"/>
                <w:b/>
                <w:bCs/>
              </w:rPr>
              <w:t>芯片，会不会往这方面研发？</w:t>
            </w:r>
          </w:p>
          <w:p w14:paraId="1F04A77C" w14:textId="77777777" w:rsidR="006F6FD5" w:rsidRDefault="00057D5C">
            <w:pPr>
              <w:spacing w:beforeLines="50" w:before="156" w:afterLines="50" w:after="156"/>
              <w:rPr>
                <w:rFonts w:ascii="Times New Roman" w:hAnsi="Times New Roman"/>
              </w:rPr>
            </w:pPr>
            <w:r>
              <w:rPr>
                <w:rFonts w:ascii="Times New Roman" w:hAnsi="Times New Roman" w:hint="eastAsia"/>
              </w:rPr>
              <w:t>A9</w:t>
            </w:r>
            <w:r>
              <w:rPr>
                <w:rFonts w:ascii="Times New Roman" w:hAnsi="Times New Roman" w:hint="eastAsia"/>
              </w:rPr>
              <w:t>：</w:t>
            </w:r>
            <w:r>
              <w:rPr>
                <w:rFonts w:ascii="Times New Roman" w:hAnsi="Times New Roman"/>
              </w:rPr>
              <w:t>公司没有生产</w:t>
            </w:r>
            <w:r>
              <w:rPr>
                <w:rFonts w:ascii="Times New Roman" w:hAnsi="Times New Roman"/>
              </w:rPr>
              <w:t>GPU</w:t>
            </w:r>
            <w:r>
              <w:rPr>
                <w:rFonts w:ascii="Times New Roman" w:hAnsi="Times New Roman"/>
              </w:rPr>
              <w:t>芯片。暂时没有这个计划。</w:t>
            </w:r>
          </w:p>
          <w:p w14:paraId="109A1073" w14:textId="77777777" w:rsidR="006F6FD5" w:rsidRDefault="006F6FD5">
            <w:pPr>
              <w:spacing w:beforeLines="50" w:before="156" w:afterLines="50" w:after="156"/>
              <w:rPr>
                <w:rFonts w:ascii="Times New Roman" w:hAnsi="Times New Roman"/>
              </w:rPr>
            </w:pPr>
          </w:p>
          <w:p w14:paraId="0175BB70" w14:textId="77777777" w:rsidR="006F6FD5" w:rsidRDefault="00057D5C">
            <w:pPr>
              <w:spacing w:beforeLines="50" w:before="156" w:afterLines="50" w:after="156"/>
              <w:rPr>
                <w:rFonts w:ascii="Times New Roman" w:hAnsi="Times New Roman"/>
                <w:b/>
                <w:bCs/>
              </w:rPr>
            </w:pPr>
            <w:r>
              <w:rPr>
                <w:rFonts w:ascii="Times New Roman" w:hAnsi="Times New Roman" w:hint="eastAsia"/>
                <w:b/>
                <w:bCs/>
              </w:rPr>
              <w:t>Q10</w:t>
            </w:r>
            <w:r>
              <w:rPr>
                <w:rFonts w:ascii="Times New Roman" w:hAnsi="Times New Roman" w:hint="eastAsia"/>
                <w:b/>
                <w:bCs/>
              </w:rPr>
              <w:t>：</w:t>
            </w:r>
            <w:r>
              <w:rPr>
                <w:rFonts w:ascii="Times New Roman" w:hAnsi="Times New Roman"/>
                <w:b/>
                <w:bCs/>
              </w:rPr>
              <w:t>公司芯片未来可以在工业领域应用吗？</w:t>
            </w:r>
          </w:p>
          <w:p w14:paraId="1CA458E2" w14:textId="77777777" w:rsidR="006F6FD5" w:rsidRDefault="00057D5C">
            <w:pPr>
              <w:spacing w:beforeLines="50" w:before="156" w:afterLines="50" w:after="156"/>
              <w:rPr>
                <w:rFonts w:ascii="Times New Roman" w:hAnsi="Times New Roman"/>
              </w:rPr>
            </w:pPr>
            <w:r>
              <w:rPr>
                <w:rFonts w:ascii="Times New Roman" w:hAnsi="Times New Roman" w:hint="eastAsia"/>
              </w:rPr>
              <w:t>A10</w:t>
            </w:r>
            <w:r>
              <w:rPr>
                <w:rFonts w:ascii="Times New Roman" w:hAnsi="Times New Roman" w:hint="eastAsia"/>
              </w:rPr>
              <w:t>：公司已经有芯片产品用于工业领域，如工业设备的显示与控制等。物联网</w:t>
            </w:r>
            <w:r>
              <w:rPr>
                <w:rFonts w:ascii="Times New Roman" w:hAnsi="Times New Roman"/>
              </w:rPr>
              <w:t>SOC</w:t>
            </w:r>
            <w:r>
              <w:rPr>
                <w:rFonts w:ascii="Times New Roman" w:hAnsi="Times New Roman" w:hint="eastAsia"/>
              </w:rPr>
              <w:t>尤其是具有人工智能相关技术的</w:t>
            </w:r>
            <w:r>
              <w:rPr>
                <w:rFonts w:ascii="Times New Roman" w:hAnsi="Times New Roman"/>
              </w:rPr>
              <w:t>SOC</w:t>
            </w:r>
            <w:r>
              <w:rPr>
                <w:rFonts w:ascii="Times New Roman" w:hAnsi="Times New Roman" w:hint="eastAsia"/>
              </w:rPr>
              <w:t>在工业领域有广泛的应用场景，如智能视觉芯片在生产过程监控、设备与故障检测分析、缺陷</w:t>
            </w:r>
            <w:r>
              <w:rPr>
                <w:rFonts w:ascii="Times New Roman" w:hAnsi="Times New Roman"/>
              </w:rPr>
              <w:t>/</w:t>
            </w:r>
            <w:r>
              <w:rPr>
                <w:rFonts w:ascii="Times New Roman" w:hAnsi="Times New Roman" w:hint="eastAsia"/>
              </w:rPr>
              <w:t>质量检测、安全生产检测与提醒、环境监测预警、物流与仓储等环节都可以被采用。所以公司芯片未来在工业领域的应用前景非常广阔。</w:t>
            </w:r>
          </w:p>
          <w:p w14:paraId="67F29B7C" w14:textId="77777777" w:rsidR="006F6FD5" w:rsidRDefault="006F6FD5">
            <w:pPr>
              <w:spacing w:beforeLines="50" w:before="156" w:afterLines="50" w:after="156"/>
              <w:rPr>
                <w:rFonts w:ascii="Times New Roman" w:hAnsi="Times New Roman"/>
              </w:rPr>
            </w:pPr>
          </w:p>
          <w:p w14:paraId="6143D107" w14:textId="77777777" w:rsidR="006F6FD5" w:rsidRDefault="00057D5C">
            <w:pPr>
              <w:spacing w:beforeLines="50" w:before="156" w:afterLines="50" w:after="156"/>
              <w:rPr>
                <w:rFonts w:ascii="Times New Roman" w:hAnsi="Times New Roman"/>
                <w:b/>
                <w:bCs/>
              </w:rPr>
            </w:pPr>
            <w:r>
              <w:rPr>
                <w:rFonts w:ascii="Times New Roman" w:hAnsi="Times New Roman" w:hint="eastAsia"/>
                <w:b/>
                <w:bCs/>
              </w:rPr>
              <w:lastRenderedPageBreak/>
              <w:t>Q11</w:t>
            </w:r>
            <w:r>
              <w:rPr>
                <w:rFonts w:ascii="Times New Roman" w:hAnsi="Times New Roman" w:hint="eastAsia"/>
                <w:b/>
                <w:bCs/>
              </w:rPr>
              <w:t>：</w:t>
            </w:r>
            <w:r>
              <w:rPr>
                <w:rFonts w:ascii="Times New Roman" w:hAnsi="Times New Roman"/>
                <w:b/>
                <w:bCs/>
              </w:rPr>
              <w:t>公司自从上市之后业绩如同过山车下滑，请问如何改善目前现状？</w:t>
            </w:r>
          </w:p>
          <w:p w14:paraId="01B6EE23" w14:textId="77777777" w:rsidR="006F6FD5" w:rsidRDefault="00057D5C">
            <w:pPr>
              <w:spacing w:beforeLines="50" w:before="156" w:afterLines="50" w:after="156"/>
              <w:rPr>
                <w:rFonts w:ascii="Times New Roman" w:hAnsi="Times New Roman"/>
              </w:rPr>
            </w:pPr>
            <w:r>
              <w:rPr>
                <w:rFonts w:ascii="Times New Roman" w:hAnsi="Times New Roman" w:hint="eastAsia"/>
              </w:rPr>
              <w:t>A11</w:t>
            </w:r>
            <w:r>
              <w:rPr>
                <w:rFonts w:ascii="Times New Roman" w:hAnsi="Times New Roman" w:hint="eastAsia"/>
              </w:rPr>
              <w:t>：上市以来，公司遇到的主要问题是销售毛利率下降。公司在通过技术创新的手段，将会逐步提升产品销售的毛利率。</w:t>
            </w:r>
          </w:p>
          <w:p w14:paraId="61DA5A1A" w14:textId="77777777" w:rsidR="006F6FD5" w:rsidRDefault="006F6FD5">
            <w:pPr>
              <w:spacing w:beforeLines="50" w:before="156" w:afterLines="50" w:after="156"/>
              <w:rPr>
                <w:rFonts w:ascii="Times New Roman" w:hAnsi="Times New Roman"/>
              </w:rPr>
            </w:pPr>
          </w:p>
          <w:p w14:paraId="10BF89CB" w14:textId="77777777" w:rsidR="006F6FD5" w:rsidRDefault="00057D5C">
            <w:pPr>
              <w:spacing w:beforeLines="50" w:before="156" w:afterLines="50" w:after="156"/>
              <w:rPr>
                <w:rFonts w:ascii="Times New Roman" w:hAnsi="Times New Roman"/>
                <w:b/>
                <w:bCs/>
              </w:rPr>
            </w:pPr>
            <w:r>
              <w:rPr>
                <w:rFonts w:ascii="Times New Roman" w:hAnsi="Times New Roman" w:hint="eastAsia"/>
                <w:b/>
                <w:bCs/>
              </w:rPr>
              <w:t>Q12</w:t>
            </w:r>
            <w:r>
              <w:rPr>
                <w:rFonts w:ascii="Times New Roman" w:hAnsi="Times New Roman" w:hint="eastAsia"/>
                <w:b/>
                <w:bCs/>
              </w:rPr>
              <w:t>：</w:t>
            </w:r>
            <w:r>
              <w:rPr>
                <w:rFonts w:ascii="Times New Roman" w:hAnsi="Times New Roman"/>
                <w:b/>
                <w:bCs/>
              </w:rPr>
              <w:t>公司未来的发展策略会怎么布局？</w:t>
            </w:r>
          </w:p>
          <w:p w14:paraId="1F15DBE8" w14:textId="77777777" w:rsidR="006F6FD5" w:rsidRDefault="00057D5C">
            <w:pPr>
              <w:spacing w:beforeLines="50" w:before="156" w:afterLines="50" w:after="156"/>
              <w:rPr>
                <w:rFonts w:ascii="Times New Roman" w:hAnsi="Times New Roman"/>
              </w:rPr>
            </w:pPr>
            <w:r>
              <w:rPr>
                <w:rFonts w:ascii="Times New Roman" w:hAnsi="Times New Roman" w:hint="eastAsia"/>
              </w:rPr>
              <w:t>A12</w:t>
            </w:r>
            <w:r>
              <w:rPr>
                <w:rFonts w:ascii="Times New Roman" w:hAnsi="Times New Roman" w:hint="eastAsia"/>
              </w:rPr>
              <w:t>：首先，公司会紧紧抓住智能化这个时代发展大趋势，在智能技术上增加投入，要推出有竞争力的产品。其次，围绕公司核心产品，推出系列相关产品，把公司打造成一个平台型的芯片供应商，提高产品的竞争力。</w:t>
            </w:r>
          </w:p>
        </w:tc>
      </w:tr>
      <w:tr w:rsidR="006F6FD5" w14:paraId="6BE92E59" w14:textId="77777777">
        <w:trPr>
          <w:jc w:val="center"/>
        </w:trPr>
        <w:tc>
          <w:tcPr>
            <w:tcW w:w="1832" w:type="dxa"/>
          </w:tcPr>
          <w:p w14:paraId="7A81E8C3" w14:textId="77777777" w:rsidR="006F6FD5" w:rsidRDefault="00057D5C">
            <w:pPr>
              <w:spacing w:beforeLines="50" w:before="156" w:afterLines="50" w:after="156"/>
              <w:rPr>
                <w:rFonts w:ascii="Times New Roman" w:hAnsi="Times New Roman"/>
              </w:rPr>
            </w:pPr>
            <w:r>
              <w:rPr>
                <w:rFonts w:ascii="Times New Roman" w:hAnsi="Times New Roman" w:hint="eastAsia"/>
              </w:rPr>
              <w:lastRenderedPageBreak/>
              <w:t>关于本次活动是否涉及应披露重大信息的说明</w:t>
            </w:r>
          </w:p>
        </w:tc>
        <w:tc>
          <w:tcPr>
            <w:tcW w:w="6527" w:type="dxa"/>
          </w:tcPr>
          <w:p w14:paraId="64CB7234" w14:textId="77777777" w:rsidR="006F6FD5" w:rsidRDefault="00057D5C">
            <w:pPr>
              <w:spacing w:beforeLines="50" w:before="156" w:afterLines="50" w:after="156"/>
              <w:rPr>
                <w:rFonts w:ascii="Times New Roman" w:hAnsi="Times New Roman"/>
              </w:rPr>
            </w:pPr>
            <w:r>
              <w:rPr>
                <w:rFonts w:ascii="Times New Roman" w:hAnsi="Times New Roman" w:hint="eastAsia"/>
              </w:rPr>
              <w:t>本次调研和业绩说明活动期间，公司不存在透露任何未公开重大信息的情形。</w:t>
            </w:r>
          </w:p>
        </w:tc>
      </w:tr>
      <w:tr w:rsidR="006F6FD5" w14:paraId="5D29D2E5" w14:textId="77777777">
        <w:trPr>
          <w:jc w:val="center"/>
        </w:trPr>
        <w:tc>
          <w:tcPr>
            <w:tcW w:w="1832" w:type="dxa"/>
          </w:tcPr>
          <w:p w14:paraId="6BA3F707" w14:textId="77777777" w:rsidR="006F6FD5" w:rsidRDefault="00057D5C">
            <w:pPr>
              <w:spacing w:beforeLines="50" w:before="156" w:afterLines="50" w:after="156"/>
              <w:rPr>
                <w:rFonts w:ascii="Times New Roman" w:hAnsi="Times New Roman"/>
              </w:rPr>
            </w:pPr>
            <w:r>
              <w:rPr>
                <w:rFonts w:ascii="Times New Roman" w:hAnsi="Times New Roman" w:hint="eastAsia"/>
              </w:rPr>
              <w:t>日期</w:t>
            </w:r>
          </w:p>
        </w:tc>
        <w:tc>
          <w:tcPr>
            <w:tcW w:w="6527" w:type="dxa"/>
          </w:tcPr>
          <w:p w14:paraId="0C48BA90" w14:textId="77777777" w:rsidR="006F6FD5" w:rsidRDefault="00057D5C">
            <w:pPr>
              <w:spacing w:beforeLines="50" w:before="156" w:afterLines="50" w:after="156"/>
              <w:rPr>
                <w:rFonts w:ascii="Times New Roman" w:hAnsi="Times New Roman"/>
              </w:rPr>
            </w:pPr>
            <w:r>
              <w:rPr>
                <w:rFonts w:ascii="Times New Roman" w:hAnsi="Times New Roman" w:hint="eastAsia"/>
              </w:rPr>
              <w:t>2</w:t>
            </w:r>
            <w:r>
              <w:rPr>
                <w:rFonts w:ascii="Times New Roman" w:hAnsi="Times New Roman"/>
              </w:rPr>
              <w:t>024</w:t>
            </w:r>
            <w:r>
              <w:rPr>
                <w:rFonts w:ascii="Times New Roman" w:hAnsi="Times New Roman"/>
              </w:rPr>
              <w:t>年</w:t>
            </w:r>
            <w:r>
              <w:rPr>
                <w:rFonts w:ascii="Times New Roman" w:hAnsi="Times New Roman" w:hint="eastAsia"/>
              </w:rPr>
              <w:t>11</w:t>
            </w:r>
            <w:r>
              <w:rPr>
                <w:rFonts w:ascii="Times New Roman" w:hAnsi="Times New Roman"/>
              </w:rPr>
              <w:t>月</w:t>
            </w:r>
            <w:r>
              <w:rPr>
                <w:rFonts w:ascii="Times New Roman" w:hAnsi="Times New Roman" w:hint="eastAsia"/>
              </w:rPr>
              <w:t>15</w:t>
            </w:r>
            <w:r>
              <w:rPr>
                <w:rFonts w:ascii="Times New Roman" w:hAnsi="Times New Roman"/>
              </w:rPr>
              <w:t>日</w:t>
            </w:r>
          </w:p>
        </w:tc>
      </w:tr>
      <w:tr w:rsidR="006F6FD5" w14:paraId="2FE2A089" w14:textId="77777777">
        <w:trPr>
          <w:trHeight w:val="416"/>
          <w:jc w:val="center"/>
        </w:trPr>
        <w:tc>
          <w:tcPr>
            <w:tcW w:w="8359" w:type="dxa"/>
            <w:gridSpan w:val="2"/>
          </w:tcPr>
          <w:p w14:paraId="288C77F4" w14:textId="77777777" w:rsidR="006F6FD5" w:rsidRDefault="00057D5C">
            <w:pPr>
              <w:spacing w:beforeLines="50" w:before="156" w:afterLines="50" w:after="156"/>
              <w:rPr>
                <w:rFonts w:ascii="Times New Roman" w:hAnsi="Times New Roman"/>
              </w:rPr>
            </w:pPr>
            <w:r>
              <w:rPr>
                <w:rFonts w:ascii="Times New Roman" w:hAnsi="Times New Roman" w:hint="eastAsia"/>
              </w:rPr>
              <w:t>会议记录人：袁润</w:t>
            </w:r>
            <w:r>
              <w:rPr>
                <w:rFonts w:ascii="Times New Roman" w:hAnsi="Times New Roman" w:hint="eastAsia"/>
              </w:rPr>
              <w:t xml:space="preserve"> </w:t>
            </w:r>
            <w:r>
              <w:rPr>
                <w:rFonts w:ascii="Times New Roman" w:hAnsi="Times New Roman"/>
              </w:rPr>
              <w:t xml:space="preserve"> </w:t>
            </w:r>
            <w:r>
              <w:rPr>
                <w:rFonts w:ascii="Times New Roman" w:hAnsi="Times New Roman"/>
              </w:rPr>
              <w:t>填表人：</w:t>
            </w:r>
            <w:r>
              <w:rPr>
                <w:rFonts w:ascii="Times New Roman" w:hAnsi="Times New Roman" w:hint="eastAsia"/>
              </w:rPr>
              <w:t>袁润</w:t>
            </w:r>
            <w:r>
              <w:rPr>
                <w:rFonts w:ascii="Times New Roman" w:hAnsi="Times New Roman" w:hint="eastAsia"/>
              </w:rPr>
              <w:t xml:space="preserve"> </w:t>
            </w:r>
            <w:r>
              <w:rPr>
                <w:rFonts w:ascii="Times New Roman" w:hAnsi="Times New Roman"/>
              </w:rPr>
              <w:t xml:space="preserve"> </w:t>
            </w:r>
            <w:r>
              <w:rPr>
                <w:rFonts w:ascii="Times New Roman" w:hAnsi="Times New Roman"/>
              </w:rPr>
              <w:t>填表日期：</w:t>
            </w:r>
            <w:r>
              <w:rPr>
                <w:rFonts w:ascii="Times New Roman" w:hAnsi="Times New Roman" w:hint="eastAsia"/>
              </w:rPr>
              <w:t>2</w:t>
            </w:r>
            <w:r>
              <w:rPr>
                <w:rFonts w:ascii="Times New Roman" w:hAnsi="Times New Roman"/>
              </w:rPr>
              <w:t>024-</w:t>
            </w:r>
            <w:r>
              <w:rPr>
                <w:rFonts w:ascii="Times New Roman" w:hAnsi="Times New Roman" w:hint="eastAsia"/>
              </w:rPr>
              <w:t>11-15</w:t>
            </w:r>
          </w:p>
        </w:tc>
      </w:tr>
    </w:tbl>
    <w:p w14:paraId="243579E5" w14:textId="77777777" w:rsidR="006F6FD5" w:rsidRDefault="006F6FD5">
      <w:pPr>
        <w:spacing w:beforeLines="50" w:before="156" w:afterLines="50" w:after="156"/>
        <w:rPr>
          <w:rFonts w:ascii="Times New Roman" w:hAnsi="Times New Roman"/>
        </w:rPr>
      </w:pPr>
    </w:p>
    <w:sectPr w:rsidR="006F6F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546FE" w14:textId="77777777" w:rsidR="006D6AA0" w:rsidRDefault="006D6AA0" w:rsidP="00C761AF">
      <w:pPr>
        <w:spacing w:after="0" w:line="240" w:lineRule="auto"/>
      </w:pPr>
      <w:r>
        <w:separator/>
      </w:r>
    </w:p>
  </w:endnote>
  <w:endnote w:type="continuationSeparator" w:id="0">
    <w:p w14:paraId="7ACEA2D6" w14:textId="77777777" w:rsidR="006D6AA0" w:rsidRDefault="006D6AA0" w:rsidP="00C76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620E5" w14:textId="77777777" w:rsidR="006D6AA0" w:rsidRDefault="006D6AA0" w:rsidP="00C761AF">
      <w:pPr>
        <w:spacing w:after="0" w:line="240" w:lineRule="auto"/>
      </w:pPr>
      <w:r>
        <w:separator/>
      </w:r>
    </w:p>
  </w:footnote>
  <w:footnote w:type="continuationSeparator" w:id="0">
    <w:p w14:paraId="58AB0B14" w14:textId="77777777" w:rsidR="006D6AA0" w:rsidRDefault="006D6AA0" w:rsidP="00C761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557E9"/>
    <w:multiLevelType w:val="multilevel"/>
    <w:tmpl w:val="556557E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mOTUzMGQwODczYjBhNDBjYTQ5NTA0NjBmMmZmNjAifQ=="/>
  </w:docVars>
  <w:rsids>
    <w:rsidRoot w:val="00F96C8B"/>
    <w:rsid w:val="00006EE0"/>
    <w:rsid w:val="000169C0"/>
    <w:rsid w:val="00026364"/>
    <w:rsid w:val="00031EF2"/>
    <w:rsid w:val="0004430F"/>
    <w:rsid w:val="00057D5C"/>
    <w:rsid w:val="00065D81"/>
    <w:rsid w:val="000910ED"/>
    <w:rsid w:val="00092667"/>
    <w:rsid w:val="00094F62"/>
    <w:rsid w:val="00095425"/>
    <w:rsid w:val="000C0407"/>
    <w:rsid w:val="000E1E57"/>
    <w:rsid w:val="000F55A2"/>
    <w:rsid w:val="00115358"/>
    <w:rsid w:val="001243D6"/>
    <w:rsid w:val="001360A8"/>
    <w:rsid w:val="00157A5E"/>
    <w:rsid w:val="00197AF9"/>
    <w:rsid w:val="001A6D1A"/>
    <w:rsid w:val="001B188E"/>
    <w:rsid w:val="001B4A1F"/>
    <w:rsid w:val="001D0E2B"/>
    <w:rsid w:val="001F6BA3"/>
    <w:rsid w:val="00210D62"/>
    <w:rsid w:val="00226DF5"/>
    <w:rsid w:val="002300A7"/>
    <w:rsid w:val="0023402B"/>
    <w:rsid w:val="002558F3"/>
    <w:rsid w:val="0026391E"/>
    <w:rsid w:val="0026610B"/>
    <w:rsid w:val="002A0C5D"/>
    <w:rsid w:val="002A4740"/>
    <w:rsid w:val="002C014C"/>
    <w:rsid w:val="002C4E1B"/>
    <w:rsid w:val="003062AE"/>
    <w:rsid w:val="003321A4"/>
    <w:rsid w:val="0036383C"/>
    <w:rsid w:val="00364CDA"/>
    <w:rsid w:val="003974F4"/>
    <w:rsid w:val="003E679C"/>
    <w:rsid w:val="004101AE"/>
    <w:rsid w:val="004207E1"/>
    <w:rsid w:val="0045019A"/>
    <w:rsid w:val="00453F78"/>
    <w:rsid w:val="00465DC4"/>
    <w:rsid w:val="0048087D"/>
    <w:rsid w:val="004A15E8"/>
    <w:rsid w:val="00512FCD"/>
    <w:rsid w:val="00522591"/>
    <w:rsid w:val="00547EE8"/>
    <w:rsid w:val="00556354"/>
    <w:rsid w:val="00556387"/>
    <w:rsid w:val="00573F57"/>
    <w:rsid w:val="00592A0C"/>
    <w:rsid w:val="005A5865"/>
    <w:rsid w:val="005B31B1"/>
    <w:rsid w:val="005B5E34"/>
    <w:rsid w:val="00604809"/>
    <w:rsid w:val="00633FBA"/>
    <w:rsid w:val="00664DBA"/>
    <w:rsid w:val="006722BF"/>
    <w:rsid w:val="00691495"/>
    <w:rsid w:val="0069245A"/>
    <w:rsid w:val="006A2270"/>
    <w:rsid w:val="006C4C98"/>
    <w:rsid w:val="006D6AA0"/>
    <w:rsid w:val="006F6FD5"/>
    <w:rsid w:val="00701AB7"/>
    <w:rsid w:val="0071714B"/>
    <w:rsid w:val="00725E03"/>
    <w:rsid w:val="00736C7E"/>
    <w:rsid w:val="00761658"/>
    <w:rsid w:val="007865E3"/>
    <w:rsid w:val="007901FA"/>
    <w:rsid w:val="00795A3A"/>
    <w:rsid w:val="007C48B9"/>
    <w:rsid w:val="007F00DB"/>
    <w:rsid w:val="008052A6"/>
    <w:rsid w:val="00810138"/>
    <w:rsid w:val="00813312"/>
    <w:rsid w:val="0084243D"/>
    <w:rsid w:val="008451C1"/>
    <w:rsid w:val="008470E0"/>
    <w:rsid w:val="00857461"/>
    <w:rsid w:val="008875B3"/>
    <w:rsid w:val="0090115A"/>
    <w:rsid w:val="009179EF"/>
    <w:rsid w:val="009374A1"/>
    <w:rsid w:val="00957562"/>
    <w:rsid w:val="0096182A"/>
    <w:rsid w:val="009A451A"/>
    <w:rsid w:val="009D00DB"/>
    <w:rsid w:val="009D7B3B"/>
    <w:rsid w:val="009E3C47"/>
    <w:rsid w:val="00A125B3"/>
    <w:rsid w:val="00A27B24"/>
    <w:rsid w:val="00A303B8"/>
    <w:rsid w:val="00A37A7D"/>
    <w:rsid w:val="00A756CB"/>
    <w:rsid w:val="00A81F03"/>
    <w:rsid w:val="00A93D9B"/>
    <w:rsid w:val="00AE3E6E"/>
    <w:rsid w:val="00AE7097"/>
    <w:rsid w:val="00AF042E"/>
    <w:rsid w:val="00AF19D9"/>
    <w:rsid w:val="00B076A3"/>
    <w:rsid w:val="00B1657E"/>
    <w:rsid w:val="00B437A5"/>
    <w:rsid w:val="00B53EF7"/>
    <w:rsid w:val="00B61845"/>
    <w:rsid w:val="00B61894"/>
    <w:rsid w:val="00BE4781"/>
    <w:rsid w:val="00C13A04"/>
    <w:rsid w:val="00C21A61"/>
    <w:rsid w:val="00C761AF"/>
    <w:rsid w:val="00C773E3"/>
    <w:rsid w:val="00C91E08"/>
    <w:rsid w:val="00CA25EC"/>
    <w:rsid w:val="00CA681F"/>
    <w:rsid w:val="00CA6B47"/>
    <w:rsid w:val="00CC269D"/>
    <w:rsid w:val="00CD46AE"/>
    <w:rsid w:val="00CE460A"/>
    <w:rsid w:val="00CE473F"/>
    <w:rsid w:val="00D00B9E"/>
    <w:rsid w:val="00D039C3"/>
    <w:rsid w:val="00D10C7D"/>
    <w:rsid w:val="00D6454D"/>
    <w:rsid w:val="00D7277E"/>
    <w:rsid w:val="00DA663E"/>
    <w:rsid w:val="00DC380B"/>
    <w:rsid w:val="00DE0CE0"/>
    <w:rsid w:val="00DE1B4C"/>
    <w:rsid w:val="00DE2E7A"/>
    <w:rsid w:val="00E0452C"/>
    <w:rsid w:val="00E07234"/>
    <w:rsid w:val="00E1585A"/>
    <w:rsid w:val="00E17EF3"/>
    <w:rsid w:val="00E238F5"/>
    <w:rsid w:val="00E452EA"/>
    <w:rsid w:val="00E74C33"/>
    <w:rsid w:val="00E80BAA"/>
    <w:rsid w:val="00E95C70"/>
    <w:rsid w:val="00EA3C3F"/>
    <w:rsid w:val="00EB16C8"/>
    <w:rsid w:val="00EC284A"/>
    <w:rsid w:val="00EE5CE1"/>
    <w:rsid w:val="00EF618E"/>
    <w:rsid w:val="00F01D88"/>
    <w:rsid w:val="00F03866"/>
    <w:rsid w:val="00F144D9"/>
    <w:rsid w:val="00F33842"/>
    <w:rsid w:val="00F41481"/>
    <w:rsid w:val="00F600B8"/>
    <w:rsid w:val="00F66579"/>
    <w:rsid w:val="00F71038"/>
    <w:rsid w:val="00F76188"/>
    <w:rsid w:val="00F96C8B"/>
    <w:rsid w:val="00FA2851"/>
    <w:rsid w:val="00FC27D9"/>
    <w:rsid w:val="00FE3CDF"/>
    <w:rsid w:val="00FE3EA8"/>
    <w:rsid w:val="05D73A1A"/>
    <w:rsid w:val="06C92FA6"/>
    <w:rsid w:val="0CBA09A9"/>
    <w:rsid w:val="0F7D3F99"/>
    <w:rsid w:val="0F882D9D"/>
    <w:rsid w:val="173276EA"/>
    <w:rsid w:val="2641404B"/>
    <w:rsid w:val="28B47F8D"/>
    <w:rsid w:val="2DFE7B9F"/>
    <w:rsid w:val="3285361B"/>
    <w:rsid w:val="34485D9E"/>
    <w:rsid w:val="3FB66D4A"/>
    <w:rsid w:val="414E738F"/>
    <w:rsid w:val="42030BE6"/>
    <w:rsid w:val="4A78588E"/>
    <w:rsid w:val="4AE66C9B"/>
    <w:rsid w:val="53162C32"/>
    <w:rsid w:val="53F744C1"/>
    <w:rsid w:val="544C1790"/>
    <w:rsid w:val="55E8781E"/>
    <w:rsid w:val="5B5F03A4"/>
    <w:rsid w:val="5CD63CE8"/>
    <w:rsid w:val="61A36653"/>
    <w:rsid w:val="645C57CC"/>
    <w:rsid w:val="672C712E"/>
    <w:rsid w:val="68A11DCE"/>
    <w:rsid w:val="68CC4308"/>
    <w:rsid w:val="6E672362"/>
    <w:rsid w:val="6F8F4372"/>
    <w:rsid w:val="71E21DBB"/>
    <w:rsid w:val="751F49D4"/>
    <w:rsid w:val="76DE18F6"/>
    <w:rsid w:val="797C13C9"/>
    <w:rsid w:val="7E05604E"/>
    <w:rsid w:val="7F3F5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69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Pr>
      <w:b/>
      <w:bCs/>
    </w:rPr>
  </w:style>
  <w:style w:type="paragraph" w:styleId="a4">
    <w:name w:val="annotation text"/>
    <w:basedOn w:val="a"/>
    <w:link w:val="Char0"/>
    <w:uiPriority w:val="99"/>
    <w:qFormat/>
    <w:pPr>
      <w:jc w:val="left"/>
    </w:pPr>
  </w:style>
  <w:style w:type="paragraph" w:styleId="a5">
    <w:name w:val="Balloon Text"/>
    <w:basedOn w:val="a"/>
    <w:link w:val="Char1"/>
    <w:uiPriority w:val="99"/>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tabs>
        <w:tab w:val="center" w:pos="4153"/>
        <w:tab w:val="right" w:pos="8306"/>
      </w:tabs>
      <w:snapToGrid w:val="0"/>
      <w:jc w:val="center"/>
    </w:pPr>
    <w:rPr>
      <w:sz w:val="18"/>
      <w:szCs w:val="18"/>
    </w:rPr>
  </w:style>
  <w:style w:type="paragraph" w:styleId="HTML">
    <w:name w:val="HTML Preformatted"/>
    <w:basedOn w:val="a"/>
    <w:link w:val="HTMLChar"/>
    <w:qFormat/>
    <w:rPr>
      <w:rFonts w:ascii="Courier New" w:hAnsi="Courier New" w:cs="Courier New"/>
      <w:sz w:val="20"/>
      <w:szCs w:val="20"/>
    </w:rPr>
  </w:style>
  <w:style w:type="paragraph" w:styleId="a8">
    <w:name w:val="Normal (Web)"/>
    <w:basedOn w:val="a"/>
    <w:qFormat/>
    <w:rPr>
      <w:rFonts w:ascii="Times New Roman" w:hAnsi="Times New Roman" w:cs="Times New Roman"/>
      <w:sz w:val="24"/>
      <w:szCs w:val="24"/>
    </w:rPr>
  </w:style>
  <w:style w:type="character" w:styleId="a9">
    <w:name w:val="Hyperlink"/>
    <w:basedOn w:val="a0"/>
    <w:qFormat/>
    <w:rPr>
      <w:color w:val="0000FF" w:themeColor="hyperlink"/>
      <w:u w:val="single"/>
    </w:rPr>
  </w:style>
  <w:style w:type="character" w:styleId="aa">
    <w:name w:val="annotation reference"/>
    <w:basedOn w:val="a0"/>
    <w:uiPriority w:val="99"/>
    <w:qFormat/>
    <w:rPr>
      <w:sz w:val="21"/>
      <w:szCs w:val="21"/>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 w:type="character" w:customStyle="1" w:styleId="Char0">
    <w:name w:val="批注文字 Char"/>
    <w:basedOn w:val="a0"/>
    <w:link w:val="a4"/>
    <w:uiPriority w:val="99"/>
    <w:qFormat/>
  </w:style>
  <w:style w:type="character" w:customStyle="1" w:styleId="Char">
    <w:name w:val="批注主题 Char"/>
    <w:basedOn w:val="Char0"/>
    <w:link w:val="a3"/>
    <w:uiPriority w:val="99"/>
    <w:qFormat/>
    <w:rPr>
      <w:b/>
      <w:bCs/>
    </w:rPr>
  </w:style>
  <w:style w:type="character" w:customStyle="1" w:styleId="Char1">
    <w:name w:val="批注框文本 Char"/>
    <w:basedOn w:val="a0"/>
    <w:link w:val="a5"/>
    <w:uiPriority w:val="99"/>
    <w:qFormat/>
    <w:rPr>
      <w:sz w:val="18"/>
      <w:szCs w:val="18"/>
    </w:rPr>
  </w:style>
  <w:style w:type="paragraph" w:customStyle="1" w:styleId="10">
    <w:name w:val="修订1"/>
    <w:uiPriority w:val="99"/>
    <w:qFormat/>
    <w:rPr>
      <w:rFonts w:ascii="Calibri" w:hAnsi="Calibri" w:cs="宋体"/>
      <w:kern w:val="2"/>
      <w:sz w:val="21"/>
      <w:szCs w:val="22"/>
    </w:rPr>
  </w:style>
  <w:style w:type="paragraph" w:customStyle="1" w:styleId="2">
    <w:name w:val="修订2"/>
    <w:uiPriority w:val="99"/>
    <w:qFormat/>
    <w:rPr>
      <w:rFonts w:ascii="Calibri" w:hAnsi="Calibri" w:cs="宋体"/>
      <w:kern w:val="2"/>
      <w:sz w:val="21"/>
      <w:szCs w:val="22"/>
    </w:rPr>
  </w:style>
  <w:style w:type="character" w:customStyle="1" w:styleId="Char3">
    <w:name w:val="页眉 Char"/>
    <w:basedOn w:val="a0"/>
    <w:link w:val="a7"/>
    <w:uiPriority w:val="99"/>
    <w:qFormat/>
    <w:rPr>
      <w:rFonts w:ascii="Calibri" w:eastAsia="宋体" w:hAnsi="Calibri" w:cs="宋体"/>
      <w:kern w:val="2"/>
      <w:sz w:val="18"/>
      <w:szCs w:val="18"/>
    </w:rPr>
  </w:style>
  <w:style w:type="character" w:customStyle="1" w:styleId="Char2">
    <w:name w:val="页脚 Char"/>
    <w:basedOn w:val="a0"/>
    <w:link w:val="a6"/>
    <w:uiPriority w:val="99"/>
    <w:qFormat/>
    <w:rPr>
      <w:rFonts w:ascii="Calibri" w:eastAsia="宋体" w:hAnsi="Calibri" w:cs="宋体"/>
      <w:kern w:val="2"/>
      <w:sz w:val="18"/>
      <w:szCs w:val="18"/>
    </w:rPr>
  </w:style>
  <w:style w:type="paragraph" w:customStyle="1" w:styleId="3">
    <w:name w:val="修订3"/>
    <w:uiPriority w:val="99"/>
    <w:qFormat/>
    <w:rPr>
      <w:rFonts w:ascii="Calibri" w:hAnsi="Calibri" w:cs="宋体"/>
      <w:kern w:val="2"/>
      <w:sz w:val="21"/>
      <w:szCs w:val="22"/>
    </w:rPr>
  </w:style>
  <w:style w:type="paragraph" w:customStyle="1" w:styleId="4">
    <w:name w:val="修订4"/>
    <w:uiPriority w:val="99"/>
    <w:qFormat/>
    <w:rPr>
      <w:rFonts w:ascii="Calibri" w:hAnsi="Calibri" w:cs="宋体"/>
      <w:kern w:val="2"/>
      <w:sz w:val="21"/>
      <w:szCs w:val="22"/>
    </w:rPr>
  </w:style>
  <w:style w:type="paragraph" w:customStyle="1" w:styleId="5">
    <w:name w:val="修订5"/>
    <w:uiPriority w:val="99"/>
    <w:qFormat/>
    <w:rPr>
      <w:rFonts w:ascii="Calibri" w:hAnsi="Calibri" w:cs="宋体"/>
      <w:kern w:val="2"/>
      <w:sz w:val="21"/>
      <w:szCs w:val="22"/>
    </w:rPr>
  </w:style>
  <w:style w:type="paragraph" w:customStyle="1" w:styleId="6">
    <w:name w:val="修订6"/>
    <w:uiPriority w:val="99"/>
    <w:qFormat/>
    <w:rPr>
      <w:rFonts w:ascii="Calibri" w:hAnsi="Calibri" w:cs="宋体"/>
      <w:kern w:val="2"/>
      <w:sz w:val="21"/>
      <w:szCs w:val="22"/>
    </w:rPr>
  </w:style>
  <w:style w:type="paragraph" w:customStyle="1" w:styleId="7">
    <w:name w:val="修订7"/>
    <w:uiPriority w:val="99"/>
    <w:qFormat/>
    <w:rPr>
      <w:rFonts w:ascii="Calibri" w:hAnsi="Calibri" w:cs="宋体"/>
      <w:kern w:val="2"/>
      <w:sz w:val="21"/>
      <w:szCs w:val="22"/>
    </w:rPr>
  </w:style>
  <w:style w:type="paragraph" w:customStyle="1" w:styleId="8">
    <w:name w:val="修订8"/>
    <w:uiPriority w:val="99"/>
    <w:qFormat/>
    <w:rPr>
      <w:rFonts w:ascii="Calibri" w:hAnsi="Calibri" w:cs="宋体"/>
      <w:kern w:val="2"/>
      <w:sz w:val="21"/>
      <w:szCs w:val="22"/>
    </w:rPr>
  </w:style>
  <w:style w:type="paragraph" w:customStyle="1" w:styleId="9">
    <w:name w:val="修订9"/>
    <w:uiPriority w:val="99"/>
    <w:qFormat/>
    <w:rPr>
      <w:rFonts w:ascii="Calibri" w:hAnsi="Calibri" w:cs="宋体"/>
      <w:kern w:val="2"/>
      <w:sz w:val="21"/>
      <w:szCs w:val="22"/>
    </w:rPr>
  </w:style>
  <w:style w:type="paragraph" w:customStyle="1" w:styleId="100">
    <w:name w:val="修订10"/>
    <w:uiPriority w:val="99"/>
    <w:qFormat/>
    <w:rPr>
      <w:rFonts w:ascii="Calibri" w:hAnsi="Calibri" w:cs="宋体"/>
      <w:kern w:val="2"/>
      <w:sz w:val="21"/>
      <w:szCs w:val="22"/>
    </w:rPr>
  </w:style>
  <w:style w:type="paragraph" w:customStyle="1" w:styleId="11">
    <w:name w:val="修订11"/>
    <w:uiPriority w:val="99"/>
    <w:qFormat/>
    <w:rPr>
      <w:rFonts w:ascii="Calibri" w:hAnsi="Calibri" w:cs="宋体"/>
      <w:kern w:val="2"/>
      <w:sz w:val="21"/>
      <w:szCs w:val="22"/>
    </w:rPr>
  </w:style>
  <w:style w:type="character" w:customStyle="1" w:styleId="highlight">
    <w:name w:val="highlight"/>
    <w:basedOn w:val="a0"/>
    <w:qFormat/>
  </w:style>
  <w:style w:type="paragraph" w:customStyle="1" w:styleId="004">
    <w:name w:val="004四级标题"/>
    <w:basedOn w:val="a"/>
    <w:qFormat/>
    <w:pPr>
      <w:keepNext/>
      <w:keepLines/>
      <w:spacing w:beforeLines="50" w:afterLines="50" w:line="360" w:lineRule="auto"/>
      <w:ind w:firstLineChars="200" w:firstLine="200"/>
      <w:outlineLvl w:val="3"/>
    </w:pPr>
    <w:rPr>
      <w:rFonts w:ascii="Times New Roman" w:hAnsi="Times New Roman"/>
      <w:b/>
      <w:bCs/>
      <w:sz w:val="24"/>
      <w:szCs w:val="28"/>
      <w:lang w:val="zh-CN"/>
    </w:rPr>
  </w:style>
  <w:style w:type="paragraph" w:customStyle="1" w:styleId="12">
    <w:name w:val="修订12"/>
    <w:uiPriority w:val="99"/>
    <w:qFormat/>
    <w:rPr>
      <w:rFonts w:ascii="Calibri" w:hAnsi="Calibri" w:cs="宋体"/>
      <w:kern w:val="2"/>
      <w:sz w:val="21"/>
      <w:szCs w:val="22"/>
    </w:rPr>
  </w:style>
  <w:style w:type="paragraph" w:customStyle="1" w:styleId="13">
    <w:name w:val="列表段落1"/>
    <w:basedOn w:val="a"/>
    <w:uiPriority w:val="99"/>
    <w:qFormat/>
    <w:pPr>
      <w:ind w:firstLineChars="200" w:firstLine="420"/>
    </w:pPr>
  </w:style>
  <w:style w:type="paragraph" w:customStyle="1" w:styleId="130">
    <w:name w:val="修订13"/>
    <w:uiPriority w:val="99"/>
    <w:qFormat/>
    <w:rPr>
      <w:rFonts w:ascii="Calibri" w:hAnsi="Calibri" w:cs="宋体"/>
      <w:kern w:val="2"/>
      <w:sz w:val="21"/>
      <w:szCs w:val="22"/>
    </w:rPr>
  </w:style>
  <w:style w:type="paragraph" w:customStyle="1" w:styleId="14">
    <w:name w:val="修订14"/>
    <w:uiPriority w:val="99"/>
    <w:qFormat/>
    <w:rPr>
      <w:rFonts w:ascii="Calibri" w:hAnsi="Calibri" w:cs="宋体"/>
      <w:kern w:val="2"/>
      <w:sz w:val="21"/>
      <w:szCs w:val="22"/>
    </w:rPr>
  </w:style>
  <w:style w:type="paragraph" w:customStyle="1" w:styleId="15">
    <w:name w:val="修订15"/>
    <w:hidden/>
    <w:uiPriority w:val="99"/>
    <w:unhideWhenUsed/>
    <w:qFormat/>
    <w:rPr>
      <w:rFonts w:ascii="Calibri" w:hAnsi="Calibri" w:cs="宋体"/>
      <w:kern w:val="2"/>
      <w:sz w:val="21"/>
      <w:szCs w:val="22"/>
    </w:rPr>
  </w:style>
  <w:style w:type="character" w:customStyle="1" w:styleId="16">
    <w:name w:val="未处理的提及1"/>
    <w:basedOn w:val="a0"/>
    <w:uiPriority w:val="99"/>
    <w:unhideWhenUsed/>
    <w:qFormat/>
    <w:rPr>
      <w:color w:val="605E5C"/>
      <w:shd w:val="clear" w:color="auto" w:fill="E1DFDD"/>
    </w:rPr>
  </w:style>
  <w:style w:type="character" w:customStyle="1" w:styleId="HTMLChar">
    <w:name w:val="HTML 预设格式 Char"/>
    <w:basedOn w:val="a0"/>
    <w:link w:val="HTML"/>
    <w:qFormat/>
    <w:rPr>
      <w:rFonts w:ascii="Courier New" w:hAnsi="Courier New" w:cs="Courier New"/>
      <w:kern w:val="2"/>
    </w:rPr>
  </w:style>
  <w:style w:type="paragraph" w:customStyle="1" w:styleId="160">
    <w:name w:val="修订16"/>
    <w:hidden/>
    <w:uiPriority w:val="99"/>
    <w:unhideWhenUsed/>
    <w:qFormat/>
    <w:rPr>
      <w:rFonts w:ascii="Calibri" w:hAnsi="Calibri" w:cs="宋体"/>
      <w:kern w:val="2"/>
      <w:sz w:val="21"/>
      <w:szCs w:val="22"/>
    </w:rPr>
  </w:style>
  <w:style w:type="paragraph" w:customStyle="1" w:styleId="17">
    <w:name w:val="修订17"/>
    <w:hidden/>
    <w:uiPriority w:val="99"/>
    <w:unhideWhenUsed/>
    <w:qFormat/>
    <w:rPr>
      <w:rFonts w:ascii="Calibri" w:hAnsi="Calibri" w:cs="宋体"/>
      <w:kern w:val="2"/>
      <w:sz w:val="21"/>
      <w:szCs w:val="22"/>
    </w:rPr>
  </w:style>
  <w:style w:type="paragraph" w:customStyle="1" w:styleId="18">
    <w:name w:val="修订18"/>
    <w:hidden/>
    <w:uiPriority w:val="99"/>
    <w:unhideWhenUsed/>
    <w:qFormat/>
    <w:rPr>
      <w:rFonts w:ascii="Calibri" w:hAnsi="Calibri" w:cs="宋体"/>
      <w:kern w:val="2"/>
      <w:sz w:val="21"/>
      <w:szCs w:val="22"/>
    </w:rPr>
  </w:style>
  <w:style w:type="paragraph" w:customStyle="1" w:styleId="20">
    <w:name w:val="列表段落2"/>
    <w:basedOn w:val="a"/>
    <w:uiPriority w:val="99"/>
    <w:unhideWhenUsed/>
    <w:qFormat/>
    <w:pPr>
      <w:ind w:firstLineChars="200" w:firstLine="420"/>
    </w:pPr>
  </w:style>
  <w:style w:type="paragraph" w:styleId="ac">
    <w:name w:val="Revision"/>
    <w:hidden/>
    <w:uiPriority w:val="99"/>
    <w:unhideWhenUsed/>
    <w:rsid w:val="00E80BAA"/>
    <w:pPr>
      <w:spacing w:after="0" w:line="240" w:lineRule="auto"/>
    </w:pPr>
    <w:rPr>
      <w:rFonts w:ascii="Calibri" w:hAnsi="Calibri" w:cs="宋体"/>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Pr>
      <w:b/>
      <w:bCs/>
    </w:rPr>
  </w:style>
  <w:style w:type="paragraph" w:styleId="a4">
    <w:name w:val="annotation text"/>
    <w:basedOn w:val="a"/>
    <w:link w:val="Char0"/>
    <w:uiPriority w:val="99"/>
    <w:qFormat/>
    <w:pPr>
      <w:jc w:val="left"/>
    </w:pPr>
  </w:style>
  <w:style w:type="paragraph" w:styleId="a5">
    <w:name w:val="Balloon Text"/>
    <w:basedOn w:val="a"/>
    <w:link w:val="Char1"/>
    <w:uiPriority w:val="99"/>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tabs>
        <w:tab w:val="center" w:pos="4153"/>
        <w:tab w:val="right" w:pos="8306"/>
      </w:tabs>
      <w:snapToGrid w:val="0"/>
      <w:jc w:val="center"/>
    </w:pPr>
    <w:rPr>
      <w:sz w:val="18"/>
      <w:szCs w:val="18"/>
    </w:rPr>
  </w:style>
  <w:style w:type="paragraph" w:styleId="HTML">
    <w:name w:val="HTML Preformatted"/>
    <w:basedOn w:val="a"/>
    <w:link w:val="HTMLChar"/>
    <w:qFormat/>
    <w:rPr>
      <w:rFonts w:ascii="Courier New" w:hAnsi="Courier New" w:cs="Courier New"/>
      <w:sz w:val="20"/>
      <w:szCs w:val="20"/>
    </w:rPr>
  </w:style>
  <w:style w:type="paragraph" w:styleId="a8">
    <w:name w:val="Normal (Web)"/>
    <w:basedOn w:val="a"/>
    <w:qFormat/>
    <w:rPr>
      <w:rFonts w:ascii="Times New Roman" w:hAnsi="Times New Roman" w:cs="Times New Roman"/>
      <w:sz w:val="24"/>
      <w:szCs w:val="24"/>
    </w:rPr>
  </w:style>
  <w:style w:type="character" w:styleId="a9">
    <w:name w:val="Hyperlink"/>
    <w:basedOn w:val="a0"/>
    <w:qFormat/>
    <w:rPr>
      <w:color w:val="0000FF" w:themeColor="hyperlink"/>
      <w:u w:val="single"/>
    </w:rPr>
  </w:style>
  <w:style w:type="character" w:styleId="aa">
    <w:name w:val="annotation reference"/>
    <w:basedOn w:val="a0"/>
    <w:uiPriority w:val="99"/>
    <w:qFormat/>
    <w:rPr>
      <w:sz w:val="21"/>
      <w:szCs w:val="21"/>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 w:type="character" w:customStyle="1" w:styleId="Char0">
    <w:name w:val="批注文字 Char"/>
    <w:basedOn w:val="a0"/>
    <w:link w:val="a4"/>
    <w:uiPriority w:val="99"/>
    <w:qFormat/>
  </w:style>
  <w:style w:type="character" w:customStyle="1" w:styleId="Char">
    <w:name w:val="批注主题 Char"/>
    <w:basedOn w:val="Char0"/>
    <w:link w:val="a3"/>
    <w:uiPriority w:val="99"/>
    <w:qFormat/>
    <w:rPr>
      <w:b/>
      <w:bCs/>
    </w:rPr>
  </w:style>
  <w:style w:type="character" w:customStyle="1" w:styleId="Char1">
    <w:name w:val="批注框文本 Char"/>
    <w:basedOn w:val="a0"/>
    <w:link w:val="a5"/>
    <w:uiPriority w:val="99"/>
    <w:qFormat/>
    <w:rPr>
      <w:sz w:val="18"/>
      <w:szCs w:val="18"/>
    </w:rPr>
  </w:style>
  <w:style w:type="paragraph" w:customStyle="1" w:styleId="10">
    <w:name w:val="修订1"/>
    <w:uiPriority w:val="99"/>
    <w:qFormat/>
    <w:rPr>
      <w:rFonts w:ascii="Calibri" w:hAnsi="Calibri" w:cs="宋体"/>
      <w:kern w:val="2"/>
      <w:sz w:val="21"/>
      <w:szCs w:val="22"/>
    </w:rPr>
  </w:style>
  <w:style w:type="paragraph" w:customStyle="1" w:styleId="2">
    <w:name w:val="修订2"/>
    <w:uiPriority w:val="99"/>
    <w:qFormat/>
    <w:rPr>
      <w:rFonts w:ascii="Calibri" w:hAnsi="Calibri" w:cs="宋体"/>
      <w:kern w:val="2"/>
      <w:sz w:val="21"/>
      <w:szCs w:val="22"/>
    </w:rPr>
  </w:style>
  <w:style w:type="character" w:customStyle="1" w:styleId="Char3">
    <w:name w:val="页眉 Char"/>
    <w:basedOn w:val="a0"/>
    <w:link w:val="a7"/>
    <w:uiPriority w:val="99"/>
    <w:qFormat/>
    <w:rPr>
      <w:rFonts w:ascii="Calibri" w:eastAsia="宋体" w:hAnsi="Calibri" w:cs="宋体"/>
      <w:kern w:val="2"/>
      <w:sz w:val="18"/>
      <w:szCs w:val="18"/>
    </w:rPr>
  </w:style>
  <w:style w:type="character" w:customStyle="1" w:styleId="Char2">
    <w:name w:val="页脚 Char"/>
    <w:basedOn w:val="a0"/>
    <w:link w:val="a6"/>
    <w:uiPriority w:val="99"/>
    <w:qFormat/>
    <w:rPr>
      <w:rFonts w:ascii="Calibri" w:eastAsia="宋体" w:hAnsi="Calibri" w:cs="宋体"/>
      <w:kern w:val="2"/>
      <w:sz w:val="18"/>
      <w:szCs w:val="18"/>
    </w:rPr>
  </w:style>
  <w:style w:type="paragraph" w:customStyle="1" w:styleId="3">
    <w:name w:val="修订3"/>
    <w:uiPriority w:val="99"/>
    <w:qFormat/>
    <w:rPr>
      <w:rFonts w:ascii="Calibri" w:hAnsi="Calibri" w:cs="宋体"/>
      <w:kern w:val="2"/>
      <w:sz w:val="21"/>
      <w:szCs w:val="22"/>
    </w:rPr>
  </w:style>
  <w:style w:type="paragraph" w:customStyle="1" w:styleId="4">
    <w:name w:val="修订4"/>
    <w:uiPriority w:val="99"/>
    <w:qFormat/>
    <w:rPr>
      <w:rFonts w:ascii="Calibri" w:hAnsi="Calibri" w:cs="宋体"/>
      <w:kern w:val="2"/>
      <w:sz w:val="21"/>
      <w:szCs w:val="22"/>
    </w:rPr>
  </w:style>
  <w:style w:type="paragraph" w:customStyle="1" w:styleId="5">
    <w:name w:val="修订5"/>
    <w:uiPriority w:val="99"/>
    <w:qFormat/>
    <w:rPr>
      <w:rFonts w:ascii="Calibri" w:hAnsi="Calibri" w:cs="宋体"/>
      <w:kern w:val="2"/>
      <w:sz w:val="21"/>
      <w:szCs w:val="22"/>
    </w:rPr>
  </w:style>
  <w:style w:type="paragraph" w:customStyle="1" w:styleId="6">
    <w:name w:val="修订6"/>
    <w:uiPriority w:val="99"/>
    <w:qFormat/>
    <w:rPr>
      <w:rFonts w:ascii="Calibri" w:hAnsi="Calibri" w:cs="宋体"/>
      <w:kern w:val="2"/>
      <w:sz w:val="21"/>
      <w:szCs w:val="22"/>
    </w:rPr>
  </w:style>
  <w:style w:type="paragraph" w:customStyle="1" w:styleId="7">
    <w:name w:val="修订7"/>
    <w:uiPriority w:val="99"/>
    <w:qFormat/>
    <w:rPr>
      <w:rFonts w:ascii="Calibri" w:hAnsi="Calibri" w:cs="宋体"/>
      <w:kern w:val="2"/>
      <w:sz w:val="21"/>
      <w:szCs w:val="22"/>
    </w:rPr>
  </w:style>
  <w:style w:type="paragraph" w:customStyle="1" w:styleId="8">
    <w:name w:val="修订8"/>
    <w:uiPriority w:val="99"/>
    <w:qFormat/>
    <w:rPr>
      <w:rFonts w:ascii="Calibri" w:hAnsi="Calibri" w:cs="宋体"/>
      <w:kern w:val="2"/>
      <w:sz w:val="21"/>
      <w:szCs w:val="22"/>
    </w:rPr>
  </w:style>
  <w:style w:type="paragraph" w:customStyle="1" w:styleId="9">
    <w:name w:val="修订9"/>
    <w:uiPriority w:val="99"/>
    <w:qFormat/>
    <w:rPr>
      <w:rFonts w:ascii="Calibri" w:hAnsi="Calibri" w:cs="宋体"/>
      <w:kern w:val="2"/>
      <w:sz w:val="21"/>
      <w:szCs w:val="22"/>
    </w:rPr>
  </w:style>
  <w:style w:type="paragraph" w:customStyle="1" w:styleId="100">
    <w:name w:val="修订10"/>
    <w:uiPriority w:val="99"/>
    <w:qFormat/>
    <w:rPr>
      <w:rFonts w:ascii="Calibri" w:hAnsi="Calibri" w:cs="宋体"/>
      <w:kern w:val="2"/>
      <w:sz w:val="21"/>
      <w:szCs w:val="22"/>
    </w:rPr>
  </w:style>
  <w:style w:type="paragraph" w:customStyle="1" w:styleId="11">
    <w:name w:val="修订11"/>
    <w:uiPriority w:val="99"/>
    <w:qFormat/>
    <w:rPr>
      <w:rFonts w:ascii="Calibri" w:hAnsi="Calibri" w:cs="宋体"/>
      <w:kern w:val="2"/>
      <w:sz w:val="21"/>
      <w:szCs w:val="22"/>
    </w:rPr>
  </w:style>
  <w:style w:type="character" w:customStyle="1" w:styleId="highlight">
    <w:name w:val="highlight"/>
    <w:basedOn w:val="a0"/>
    <w:qFormat/>
  </w:style>
  <w:style w:type="paragraph" w:customStyle="1" w:styleId="004">
    <w:name w:val="004四级标题"/>
    <w:basedOn w:val="a"/>
    <w:qFormat/>
    <w:pPr>
      <w:keepNext/>
      <w:keepLines/>
      <w:spacing w:beforeLines="50" w:afterLines="50" w:line="360" w:lineRule="auto"/>
      <w:ind w:firstLineChars="200" w:firstLine="200"/>
      <w:outlineLvl w:val="3"/>
    </w:pPr>
    <w:rPr>
      <w:rFonts w:ascii="Times New Roman" w:hAnsi="Times New Roman"/>
      <w:b/>
      <w:bCs/>
      <w:sz w:val="24"/>
      <w:szCs w:val="28"/>
      <w:lang w:val="zh-CN"/>
    </w:rPr>
  </w:style>
  <w:style w:type="paragraph" w:customStyle="1" w:styleId="12">
    <w:name w:val="修订12"/>
    <w:uiPriority w:val="99"/>
    <w:qFormat/>
    <w:rPr>
      <w:rFonts w:ascii="Calibri" w:hAnsi="Calibri" w:cs="宋体"/>
      <w:kern w:val="2"/>
      <w:sz w:val="21"/>
      <w:szCs w:val="22"/>
    </w:rPr>
  </w:style>
  <w:style w:type="paragraph" w:customStyle="1" w:styleId="13">
    <w:name w:val="列表段落1"/>
    <w:basedOn w:val="a"/>
    <w:uiPriority w:val="99"/>
    <w:qFormat/>
    <w:pPr>
      <w:ind w:firstLineChars="200" w:firstLine="420"/>
    </w:pPr>
  </w:style>
  <w:style w:type="paragraph" w:customStyle="1" w:styleId="130">
    <w:name w:val="修订13"/>
    <w:uiPriority w:val="99"/>
    <w:qFormat/>
    <w:rPr>
      <w:rFonts w:ascii="Calibri" w:hAnsi="Calibri" w:cs="宋体"/>
      <w:kern w:val="2"/>
      <w:sz w:val="21"/>
      <w:szCs w:val="22"/>
    </w:rPr>
  </w:style>
  <w:style w:type="paragraph" w:customStyle="1" w:styleId="14">
    <w:name w:val="修订14"/>
    <w:uiPriority w:val="99"/>
    <w:qFormat/>
    <w:rPr>
      <w:rFonts w:ascii="Calibri" w:hAnsi="Calibri" w:cs="宋体"/>
      <w:kern w:val="2"/>
      <w:sz w:val="21"/>
      <w:szCs w:val="22"/>
    </w:rPr>
  </w:style>
  <w:style w:type="paragraph" w:customStyle="1" w:styleId="15">
    <w:name w:val="修订15"/>
    <w:hidden/>
    <w:uiPriority w:val="99"/>
    <w:unhideWhenUsed/>
    <w:qFormat/>
    <w:rPr>
      <w:rFonts w:ascii="Calibri" w:hAnsi="Calibri" w:cs="宋体"/>
      <w:kern w:val="2"/>
      <w:sz w:val="21"/>
      <w:szCs w:val="22"/>
    </w:rPr>
  </w:style>
  <w:style w:type="character" w:customStyle="1" w:styleId="16">
    <w:name w:val="未处理的提及1"/>
    <w:basedOn w:val="a0"/>
    <w:uiPriority w:val="99"/>
    <w:unhideWhenUsed/>
    <w:qFormat/>
    <w:rPr>
      <w:color w:val="605E5C"/>
      <w:shd w:val="clear" w:color="auto" w:fill="E1DFDD"/>
    </w:rPr>
  </w:style>
  <w:style w:type="character" w:customStyle="1" w:styleId="HTMLChar">
    <w:name w:val="HTML 预设格式 Char"/>
    <w:basedOn w:val="a0"/>
    <w:link w:val="HTML"/>
    <w:qFormat/>
    <w:rPr>
      <w:rFonts w:ascii="Courier New" w:hAnsi="Courier New" w:cs="Courier New"/>
      <w:kern w:val="2"/>
    </w:rPr>
  </w:style>
  <w:style w:type="paragraph" w:customStyle="1" w:styleId="160">
    <w:name w:val="修订16"/>
    <w:hidden/>
    <w:uiPriority w:val="99"/>
    <w:unhideWhenUsed/>
    <w:qFormat/>
    <w:rPr>
      <w:rFonts w:ascii="Calibri" w:hAnsi="Calibri" w:cs="宋体"/>
      <w:kern w:val="2"/>
      <w:sz w:val="21"/>
      <w:szCs w:val="22"/>
    </w:rPr>
  </w:style>
  <w:style w:type="paragraph" w:customStyle="1" w:styleId="17">
    <w:name w:val="修订17"/>
    <w:hidden/>
    <w:uiPriority w:val="99"/>
    <w:unhideWhenUsed/>
    <w:qFormat/>
    <w:rPr>
      <w:rFonts w:ascii="Calibri" w:hAnsi="Calibri" w:cs="宋体"/>
      <w:kern w:val="2"/>
      <w:sz w:val="21"/>
      <w:szCs w:val="22"/>
    </w:rPr>
  </w:style>
  <w:style w:type="paragraph" w:customStyle="1" w:styleId="18">
    <w:name w:val="修订18"/>
    <w:hidden/>
    <w:uiPriority w:val="99"/>
    <w:unhideWhenUsed/>
    <w:qFormat/>
    <w:rPr>
      <w:rFonts w:ascii="Calibri" w:hAnsi="Calibri" w:cs="宋体"/>
      <w:kern w:val="2"/>
      <w:sz w:val="21"/>
      <w:szCs w:val="22"/>
    </w:rPr>
  </w:style>
  <w:style w:type="paragraph" w:customStyle="1" w:styleId="20">
    <w:name w:val="列表段落2"/>
    <w:basedOn w:val="a"/>
    <w:uiPriority w:val="99"/>
    <w:unhideWhenUsed/>
    <w:qFormat/>
    <w:pPr>
      <w:ind w:firstLineChars="200" w:firstLine="420"/>
    </w:pPr>
  </w:style>
  <w:style w:type="paragraph" w:styleId="ac">
    <w:name w:val="Revision"/>
    <w:hidden/>
    <w:uiPriority w:val="99"/>
    <w:unhideWhenUsed/>
    <w:rsid w:val="00E80BAA"/>
    <w:pPr>
      <w:spacing w:after="0" w:line="240" w:lineRule="auto"/>
    </w:pPr>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947FA84E-C135-4297-A265-C228CDBBB432}">
  <ds:schemaRefs>
    <ds:schemaRef ds:uri="http://www.wps.cn/android/officeDocument/2013/mofficeCustomDat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2EA0784-D3E6-422C-A4A1-432DD01AD51C}">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504</Words>
  <Characters>2875</Characters>
  <Application>Microsoft Office Word</Application>
  <DocSecurity>0</DocSecurity>
  <Lines>23</Lines>
  <Paragraphs>6</Paragraphs>
  <ScaleCrop>false</ScaleCrop>
  <Company>微软用户</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帐户</dc:creator>
  <cp:lastModifiedBy>zenglimei</cp:lastModifiedBy>
  <cp:revision>16</cp:revision>
  <dcterms:created xsi:type="dcterms:W3CDTF">2024-11-15T05:17:00Z</dcterms:created>
  <dcterms:modified xsi:type="dcterms:W3CDTF">2024-11-15T07:11:00Z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0FBA6746B5EC4194B1C75C1CD1BFACED_13</vt:lpwstr>
  </property>
</Properties>
</file>