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6223D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5568B7EE" w:rsidR="006223D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/>
          <w:bCs/>
          <w:iCs/>
          <w:color w:val="000000"/>
          <w:sz w:val="24"/>
        </w:rPr>
        <w:t>2024</w:t>
      </w:r>
      <w:r w:rsidR="009B7A3F">
        <w:rPr>
          <w:rFonts w:ascii="宋体" w:hAnsi="宋体" w:hint="eastAsia"/>
          <w:bCs/>
          <w:iCs/>
          <w:color w:val="000000"/>
          <w:sz w:val="24"/>
        </w:rPr>
        <w:t>1</w:t>
      </w:r>
      <w:r w:rsidR="005F0EAE">
        <w:rPr>
          <w:rFonts w:ascii="宋体" w:hAnsi="宋体" w:hint="eastAsia"/>
          <w:bCs/>
          <w:iCs/>
          <w:color w:val="000000"/>
          <w:sz w:val="24"/>
        </w:rPr>
        <w:t>1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BD45CF">
        <w:rPr>
          <w:rFonts w:ascii="宋体" w:hAnsi="宋体" w:hint="eastAsia"/>
          <w:bCs/>
          <w:iCs/>
          <w:color w:val="000000"/>
          <w:sz w:val="24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223DF" w14:paraId="5AC7047C" w14:textId="77777777">
        <w:tc>
          <w:tcPr>
            <w:tcW w:w="1555" w:type="dxa"/>
            <w:vAlign w:val="center"/>
          </w:tcPr>
          <w:p w14:paraId="27B9158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45BCA280" w:rsidR="006223DF" w:rsidRDefault="00957839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82DCF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D82DCF"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其他</w:t>
            </w:r>
          </w:p>
        </w:tc>
      </w:tr>
      <w:tr w:rsidR="006223DF" w14:paraId="75F4AE7B" w14:textId="77777777">
        <w:tc>
          <w:tcPr>
            <w:tcW w:w="1555" w:type="dxa"/>
            <w:vAlign w:val="center"/>
          </w:tcPr>
          <w:p w14:paraId="2003E97B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4BD6C07A" w:rsidR="006223DF" w:rsidRDefault="002713C8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中信</w:t>
            </w:r>
            <w:r w:rsidR="001C5C1E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2A043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4E4BA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民生加银基金</w:t>
            </w:r>
          </w:p>
        </w:tc>
      </w:tr>
      <w:tr w:rsidR="006223DF" w14:paraId="1804B4ED" w14:textId="77777777">
        <w:tc>
          <w:tcPr>
            <w:tcW w:w="1555" w:type="dxa"/>
            <w:vAlign w:val="center"/>
          </w:tcPr>
          <w:p w14:paraId="46D693E1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70241589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0761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4E341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12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日（星期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二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6A4F6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575C2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575C2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575C2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7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575C2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6223DF" w14:paraId="15C5FB66" w14:textId="77777777">
        <w:tc>
          <w:tcPr>
            <w:tcW w:w="1555" w:type="dxa"/>
            <w:vAlign w:val="center"/>
          </w:tcPr>
          <w:p w14:paraId="079DAE02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629E64E0" w:rsidR="006223DF" w:rsidRDefault="00735A6D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深圳</w:t>
            </w:r>
          </w:p>
        </w:tc>
      </w:tr>
      <w:tr w:rsidR="006223DF" w14:paraId="35EE4F99" w14:textId="77777777">
        <w:tc>
          <w:tcPr>
            <w:tcW w:w="1555" w:type="dxa"/>
            <w:vAlign w:val="center"/>
          </w:tcPr>
          <w:p w14:paraId="674A2F5A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43013AB0" w14:textId="77777777" w:rsidR="006223DF" w:rsidRDefault="00000000" w:rsidP="000D396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4BB33B14" w14:textId="293BB1C1" w:rsidR="00424B8C" w:rsidRDefault="00424B8C" w:rsidP="00424B8C">
            <w:pPr>
              <w:rPr>
                <w:kern w:val="0"/>
                <w:sz w:val="24"/>
              </w:rPr>
            </w:pPr>
            <w:r w:rsidRPr="00424B8C">
              <w:rPr>
                <w:rFonts w:hint="eastAsia"/>
                <w:kern w:val="0"/>
                <w:sz w:val="24"/>
              </w:rPr>
              <w:t>曹雨超先生</w:t>
            </w:r>
            <w:r w:rsidRPr="00424B8C">
              <w:rPr>
                <w:rFonts w:hint="eastAsia"/>
                <w:kern w:val="0"/>
                <w:sz w:val="24"/>
              </w:rPr>
              <w:t xml:space="preserve">  </w:t>
            </w:r>
            <w:r w:rsidRPr="00424B8C">
              <w:rPr>
                <w:rFonts w:hint="eastAsia"/>
                <w:kern w:val="0"/>
                <w:sz w:val="24"/>
              </w:rPr>
              <w:t>证券事务代表</w:t>
            </w:r>
          </w:p>
        </w:tc>
      </w:tr>
      <w:tr w:rsidR="006223DF" w:rsidRPr="002478D4" w14:paraId="48445AB6" w14:textId="77777777">
        <w:trPr>
          <w:trHeight w:val="274"/>
        </w:trPr>
        <w:tc>
          <w:tcPr>
            <w:tcW w:w="1555" w:type="dxa"/>
            <w:vAlign w:val="center"/>
          </w:tcPr>
          <w:p w14:paraId="7FCD762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6223D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2F7D322E" w14:textId="00057262" w:rsidR="00970C3E" w:rsidRDefault="00A23180" w:rsidP="00970C3E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970C3E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7D02AF">
              <w:rPr>
                <w:rFonts w:hint="eastAsia"/>
                <w:b/>
                <w:bCs/>
                <w:kern w:val="0"/>
                <w:sz w:val="24"/>
              </w:rPr>
              <w:t>主品牌</w:t>
            </w:r>
            <w:r w:rsidR="007D02AF">
              <w:rPr>
                <w:rFonts w:hint="eastAsia"/>
                <w:b/>
                <w:bCs/>
                <w:kern w:val="0"/>
                <w:sz w:val="24"/>
              </w:rPr>
              <w:t>YOUNGOR</w:t>
            </w:r>
            <w:r w:rsidR="00CC023A">
              <w:rPr>
                <w:rFonts w:hint="eastAsia"/>
                <w:b/>
                <w:bCs/>
                <w:kern w:val="0"/>
                <w:sz w:val="24"/>
              </w:rPr>
              <w:t>如何应对客流下降的趋势</w:t>
            </w:r>
            <w:r w:rsidR="00970C3E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7CED9805" w14:textId="315D5D6B" w:rsidR="00821002" w:rsidRDefault="009855ED" w:rsidP="00C13838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  <w:r w:rsidR="002036A6" w:rsidRPr="002036A6">
              <w:rPr>
                <w:rFonts w:hint="eastAsia"/>
                <w:kern w:val="0"/>
                <w:sz w:val="24"/>
              </w:rPr>
              <w:t>维持商务行政系列、婚庆系列绝对额稳定的情况下，加速提升户外休闲系列的占比</w:t>
            </w:r>
            <w:r w:rsidR="00234D19">
              <w:rPr>
                <w:rFonts w:hint="eastAsia"/>
                <w:kern w:val="0"/>
                <w:sz w:val="24"/>
              </w:rPr>
              <w:t>；</w:t>
            </w:r>
            <w:r w:rsidR="00B874CD">
              <w:rPr>
                <w:rFonts w:hint="eastAsia"/>
                <w:kern w:val="0"/>
                <w:sz w:val="24"/>
              </w:rPr>
              <w:t>②</w:t>
            </w:r>
            <w:r w:rsidR="00AF7366" w:rsidRPr="00AF7366">
              <w:rPr>
                <w:rFonts w:hint="eastAsia"/>
                <w:kern w:val="0"/>
                <w:sz w:val="24"/>
              </w:rPr>
              <w:t>加强与头部商业体“总对总”对接</w:t>
            </w:r>
            <w:r w:rsidR="00AF7366">
              <w:rPr>
                <w:rFonts w:hint="eastAsia"/>
                <w:kern w:val="0"/>
                <w:sz w:val="24"/>
              </w:rPr>
              <w:t>，持续</w:t>
            </w:r>
            <w:r w:rsidR="00AF7366" w:rsidRPr="00AF7366">
              <w:rPr>
                <w:rFonts w:hint="eastAsia"/>
                <w:kern w:val="0"/>
                <w:sz w:val="24"/>
              </w:rPr>
              <w:t>优化渠道结构，</w:t>
            </w:r>
            <w:r w:rsidR="00FC5BEE">
              <w:rPr>
                <w:rFonts w:hint="eastAsia"/>
                <w:kern w:val="0"/>
                <w:sz w:val="24"/>
              </w:rPr>
              <w:t>加大</w:t>
            </w:r>
            <w:r w:rsidR="00002451">
              <w:rPr>
                <w:rFonts w:hint="eastAsia"/>
                <w:kern w:val="0"/>
                <w:sz w:val="24"/>
              </w:rPr>
              <w:t>对</w:t>
            </w:r>
            <w:r w:rsidR="00FC5BEE">
              <w:rPr>
                <w:rFonts w:hint="eastAsia"/>
                <w:kern w:val="0"/>
                <w:sz w:val="24"/>
              </w:rPr>
              <w:t>高端购物中心、奥莱的进驻力度，动态调整自营门店的数量、位置</w:t>
            </w:r>
            <w:r w:rsidR="00234D19">
              <w:rPr>
                <w:rFonts w:hint="eastAsia"/>
                <w:kern w:val="0"/>
                <w:sz w:val="24"/>
              </w:rPr>
              <w:t>；</w:t>
            </w:r>
            <w:r w:rsidR="00FC5BEE">
              <w:rPr>
                <w:rFonts w:hint="eastAsia"/>
                <w:kern w:val="0"/>
                <w:sz w:val="24"/>
              </w:rPr>
              <w:t>③加强会员服务质量</w:t>
            </w:r>
            <w:r w:rsidR="0092373B">
              <w:rPr>
                <w:rFonts w:hint="eastAsia"/>
                <w:kern w:val="0"/>
                <w:sz w:val="24"/>
              </w:rPr>
              <w:t>。</w:t>
            </w:r>
          </w:p>
          <w:p w14:paraId="56BC2F87" w14:textId="5980CEEE" w:rsidR="00821002" w:rsidRDefault="00345DDE" w:rsidP="00DE402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821002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67357D">
              <w:rPr>
                <w:rFonts w:hint="eastAsia"/>
                <w:b/>
                <w:bCs/>
                <w:kern w:val="0"/>
                <w:sz w:val="24"/>
              </w:rPr>
              <w:t>2024</w:t>
            </w:r>
            <w:r w:rsidR="0067357D">
              <w:rPr>
                <w:rFonts w:hint="eastAsia"/>
                <w:b/>
                <w:bCs/>
                <w:kern w:val="0"/>
                <w:sz w:val="24"/>
              </w:rPr>
              <w:t>年前三季度</w:t>
            </w:r>
            <w:r w:rsidR="009075B8">
              <w:rPr>
                <w:rFonts w:hint="eastAsia"/>
                <w:b/>
                <w:bCs/>
                <w:kern w:val="0"/>
                <w:sz w:val="24"/>
              </w:rPr>
              <w:t>公司</w:t>
            </w:r>
            <w:r w:rsidR="00371E89">
              <w:rPr>
                <w:rFonts w:hint="eastAsia"/>
                <w:b/>
                <w:bCs/>
                <w:kern w:val="0"/>
                <w:sz w:val="24"/>
              </w:rPr>
              <w:t>三大板块的</w:t>
            </w:r>
            <w:r w:rsidR="0011694C">
              <w:rPr>
                <w:rFonts w:hint="eastAsia"/>
                <w:b/>
                <w:bCs/>
                <w:kern w:val="0"/>
                <w:sz w:val="24"/>
              </w:rPr>
              <w:t>营收及</w:t>
            </w:r>
            <w:r w:rsidR="0067357D">
              <w:rPr>
                <w:rFonts w:hint="eastAsia"/>
                <w:b/>
                <w:bCs/>
                <w:kern w:val="0"/>
                <w:sz w:val="24"/>
              </w:rPr>
              <w:t>利润</w:t>
            </w:r>
            <w:r w:rsidR="007E3D70">
              <w:rPr>
                <w:rFonts w:hint="eastAsia"/>
                <w:b/>
                <w:bCs/>
                <w:kern w:val="0"/>
                <w:sz w:val="24"/>
              </w:rPr>
              <w:t>占比</w:t>
            </w:r>
            <w:r w:rsidR="00821002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0C7839DE" w14:textId="41DB26EF" w:rsidR="00821002" w:rsidRDefault="0067357D" w:rsidP="00821002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根据公司已披露的三季报，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年前三季度时尚板块</w:t>
            </w:r>
            <w:r w:rsidR="007E3D70">
              <w:rPr>
                <w:rFonts w:hint="eastAsia"/>
                <w:kern w:val="0"/>
                <w:sz w:val="24"/>
              </w:rPr>
              <w:t>实现</w:t>
            </w:r>
            <w:r w:rsidR="00A95F8B">
              <w:rPr>
                <w:rFonts w:hint="eastAsia"/>
                <w:kern w:val="0"/>
                <w:sz w:val="24"/>
              </w:rPr>
              <w:t>营业收入</w:t>
            </w:r>
            <w:r w:rsidR="00EE5A6D">
              <w:rPr>
                <w:rFonts w:hint="eastAsia"/>
                <w:kern w:val="0"/>
                <w:sz w:val="24"/>
              </w:rPr>
              <w:t>45.85</w:t>
            </w:r>
            <w:r w:rsidR="00A95F8B">
              <w:rPr>
                <w:rFonts w:hint="eastAsia"/>
                <w:kern w:val="0"/>
                <w:sz w:val="24"/>
              </w:rPr>
              <w:t>亿元，占公司营收总额的</w:t>
            </w:r>
            <w:r w:rsidR="00677CAB">
              <w:rPr>
                <w:rFonts w:hint="eastAsia"/>
                <w:kern w:val="0"/>
                <w:sz w:val="24"/>
              </w:rPr>
              <w:t>54.</w:t>
            </w:r>
            <w:r w:rsidR="00AE4A99">
              <w:rPr>
                <w:rFonts w:hint="eastAsia"/>
                <w:kern w:val="0"/>
                <w:sz w:val="24"/>
              </w:rPr>
              <w:t>6</w:t>
            </w:r>
            <w:r w:rsidR="00A95F8B">
              <w:rPr>
                <w:rFonts w:hint="eastAsia"/>
                <w:kern w:val="0"/>
                <w:sz w:val="24"/>
              </w:rPr>
              <w:t>%</w:t>
            </w:r>
            <w:r w:rsidR="00A95F8B">
              <w:rPr>
                <w:rFonts w:hint="eastAsia"/>
                <w:kern w:val="0"/>
                <w:sz w:val="24"/>
              </w:rPr>
              <w:t>，实现</w:t>
            </w:r>
            <w:r w:rsidR="007E3D70">
              <w:rPr>
                <w:rFonts w:hint="eastAsia"/>
                <w:kern w:val="0"/>
                <w:sz w:val="24"/>
              </w:rPr>
              <w:t>净利润</w:t>
            </w:r>
            <w:r w:rsidR="000A4EA2">
              <w:rPr>
                <w:rFonts w:hint="eastAsia"/>
                <w:kern w:val="0"/>
                <w:sz w:val="24"/>
              </w:rPr>
              <w:t>3</w:t>
            </w:r>
            <w:r w:rsidR="007E3D70">
              <w:rPr>
                <w:rFonts w:hint="eastAsia"/>
                <w:kern w:val="0"/>
                <w:sz w:val="24"/>
              </w:rPr>
              <w:t>.</w:t>
            </w:r>
            <w:r w:rsidR="000A4EA2">
              <w:rPr>
                <w:rFonts w:hint="eastAsia"/>
                <w:kern w:val="0"/>
                <w:sz w:val="24"/>
              </w:rPr>
              <w:t>68</w:t>
            </w:r>
            <w:r w:rsidR="007E3D70">
              <w:rPr>
                <w:rFonts w:hint="eastAsia"/>
                <w:kern w:val="0"/>
                <w:sz w:val="24"/>
              </w:rPr>
              <w:t>亿元，占公司净利润</w:t>
            </w:r>
            <w:r w:rsidR="00352A23">
              <w:rPr>
                <w:rFonts w:hint="eastAsia"/>
                <w:kern w:val="0"/>
                <w:sz w:val="24"/>
              </w:rPr>
              <w:t>总额</w:t>
            </w:r>
            <w:r w:rsidR="007E3D70">
              <w:rPr>
                <w:rFonts w:hint="eastAsia"/>
                <w:kern w:val="0"/>
                <w:sz w:val="24"/>
              </w:rPr>
              <w:t>的</w:t>
            </w:r>
            <w:r w:rsidR="007E3D70">
              <w:rPr>
                <w:rFonts w:hint="eastAsia"/>
                <w:kern w:val="0"/>
                <w:sz w:val="24"/>
              </w:rPr>
              <w:t>14.6%</w:t>
            </w:r>
            <w:r w:rsidR="00A95F8B">
              <w:rPr>
                <w:rFonts w:hint="eastAsia"/>
                <w:kern w:val="0"/>
                <w:sz w:val="24"/>
              </w:rPr>
              <w:t>；</w:t>
            </w:r>
            <w:r w:rsidR="007E3D70">
              <w:rPr>
                <w:rFonts w:hint="eastAsia"/>
                <w:kern w:val="0"/>
                <w:sz w:val="24"/>
              </w:rPr>
              <w:t>地产板块实现</w:t>
            </w:r>
            <w:r w:rsidR="00A95F8B">
              <w:rPr>
                <w:rFonts w:hint="eastAsia"/>
                <w:kern w:val="0"/>
                <w:sz w:val="24"/>
              </w:rPr>
              <w:t>营业收入</w:t>
            </w:r>
            <w:r w:rsidR="00EE5A6D">
              <w:rPr>
                <w:rFonts w:hint="eastAsia"/>
                <w:kern w:val="0"/>
                <w:sz w:val="24"/>
              </w:rPr>
              <w:t>37.99</w:t>
            </w:r>
            <w:r w:rsidR="00A95F8B">
              <w:rPr>
                <w:rFonts w:hint="eastAsia"/>
                <w:kern w:val="0"/>
                <w:sz w:val="24"/>
              </w:rPr>
              <w:t>亿元，占公司营收总额的</w:t>
            </w:r>
            <w:r w:rsidR="00677CAB">
              <w:rPr>
                <w:rFonts w:hint="eastAsia"/>
                <w:kern w:val="0"/>
                <w:sz w:val="24"/>
              </w:rPr>
              <w:t>45.2</w:t>
            </w:r>
            <w:r w:rsidR="00A95F8B">
              <w:rPr>
                <w:rFonts w:hint="eastAsia"/>
                <w:kern w:val="0"/>
                <w:sz w:val="24"/>
              </w:rPr>
              <w:t>%</w:t>
            </w:r>
            <w:r w:rsidR="00A95F8B">
              <w:rPr>
                <w:rFonts w:hint="eastAsia"/>
                <w:kern w:val="0"/>
                <w:sz w:val="24"/>
              </w:rPr>
              <w:t>，</w:t>
            </w:r>
            <w:r w:rsidR="0035401C">
              <w:rPr>
                <w:rFonts w:hint="eastAsia"/>
                <w:kern w:val="0"/>
                <w:sz w:val="24"/>
              </w:rPr>
              <w:t>实现</w:t>
            </w:r>
            <w:r w:rsidR="007E3D70">
              <w:rPr>
                <w:rFonts w:hint="eastAsia"/>
                <w:kern w:val="0"/>
                <w:sz w:val="24"/>
              </w:rPr>
              <w:t>净利润</w:t>
            </w:r>
            <w:r w:rsidR="007E3D70">
              <w:rPr>
                <w:rFonts w:hint="eastAsia"/>
                <w:kern w:val="0"/>
                <w:sz w:val="24"/>
              </w:rPr>
              <w:t>1.96</w:t>
            </w:r>
            <w:r w:rsidR="007E3D70">
              <w:rPr>
                <w:rFonts w:hint="eastAsia"/>
                <w:kern w:val="0"/>
                <w:sz w:val="24"/>
              </w:rPr>
              <w:t>亿元，占公司净利润</w:t>
            </w:r>
            <w:r w:rsidR="00352A23">
              <w:rPr>
                <w:rFonts w:hint="eastAsia"/>
                <w:kern w:val="0"/>
                <w:sz w:val="24"/>
              </w:rPr>
              <w:t>总额</w:t>
            </w:r>
            <w:r w:rsidR="007E3D70">
              <w:rPr>
                <w:rFonts w:hint="eastAsia"/>
                <w:kern w:val="0"/>
                <w:sz w:val="24"/>
              </w:rPr>
              <w:t>的</w:t>
            </w:r>
            <w:r w:rsidR="007E3D70">
              <w:rPr>
                <w:rFonts w:hint="eastAsia"/>
                <w:kern w:val="0"/>
                <w:sz w:val="24"/>
              </w:rPr>
              <w:t>7.8%</w:t>
            </w:r>
            <w:r w:rsidR="004467CB">
              <w:rPr>
                <w:rFonts w:hint="eastAsia"/>
                <w:kern w:val="0"/>
                <w:sz w:val="24"/>
              </w:rPr>
              <w:t>；投资板块实现净利润</w:t>
            </w:r>
            <w:r w:rsidR="004467CB">
              <w:rPr>
                <w:rFonts w:hint="eastAsia"/>
                <w:kern w:val="0"/>
                <w:sz w:val="24"/>
              </w:rPr>
              <w:t>19.49</w:t>
            </w:r>
            <w:r w:rsidR="004467CB">
              <w:rPr>
                <w:rFonts w:hint="eastAsia"/>
                <w:kern w:val="0"/>
                <w:sz w:val="24"/>
              </w:rPr>
              <w:t>亿元，占公司净利润总额的</w:t>
            </w:r>
            <w:r w:rsidR="004467CB">
              <w:rPr>
                <w:rFonts w:hint="eastAsia"/>
                <w:kern w:val="0"/>
                <w:sz w:val="24"/>
              </w:rPr>
              <w:t>77.6%</w:t>
            </w:r>
            <w:r w:rsidR="004467CB">
              <w:rPr>
                <w:rFonts w:hint="eastAsia"/>
                <w:kern w:val="0"/>
                <w:sz w:val="24"/>
              </w:rPr>
              <w:t>。</w:t>
            </w:r>
          </w:p>
          <w:p w14:paraId="67C62F1E" w14:textId="2F460D87" w:rsidR="00A23180" w:rsidRDefault="00345DDE" w:rsidP="00A2318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A23180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5901BF">
              <w:rPr>
                <w:rFonts w:hint="eastAsia"/>
                <w:b/>
                <w:bCs/>
                <w:kern w:val="0"/>
                <w:sz w:val="24"/>
              </w:rPr>
              <w:t>公司的快速反应能力</w:t>
            </w:r>
            <w:r w:rsidR="00A23180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3A989862" w14:textId="14F71C6C" w:rsidR="00DD4E05" w:rsidRDefault="00AA0727" w:rsidP="00A2318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  <w:r w:rsidR="005901BF">
              <w:rPr>
                <w:rFonts w:hint="eastAsia"/>
                <w:kern w:val="0"/>
                <w:sz w:val="24"/>
              </w:rPr>
              <w:t>公司服装的自产比例较高，</w:t>
            </w:r>
            <w:r w:rsidR="00CB7AC9">
              <w:rPr>
                <w:rFonts w:hint="eastAsia"/>
                <w:kern w:val="0"/>
                <w:sz w:val="24"/>
              </w:rPr>
              <w:t>其中</w:t>
            </w:r>
            <w:r w:rsidR="005901BF">
              <w:rPr>
                <w:rFonts w:hint="eastAsia"/>
                <w:kern w:val="0"/>
                <w:sz w:val="24"/>
              </w:rPr>
              <w:t>宁波工厂智能化程度高，</w:t>
            </w:r>
            <w:r w:rsidR="00AA7BE3">
              <w:rPr>
                <w:rFonts w:hint="eastAsia"/>
                <w:kern w:val="0"/>
                <w:sz w:val="24"/>
              </w:rPr>
              <w:t>是</w:t>
            </w:r>
            <w:r w:rsidR="00AA7BE3" w:rsidRPr="00AA7BE3">
              <w:rPr>
                <w:rFonts w:hint="eastAsia"/>
                <w:kern w:val="0"/>
                <w:sz w:val="24"/>
              </w:rPr>
              <w:t>浙江省首批</w:t>
            </w:r>
            <w:r w:rsidR="00AA7BE3" w:rsidRPr="00AA7BE3">
              <w:rPr>
                <w:rFonts w:hint="eastAsia"/>
                <w:kern w:val="0"/>
                <w:sz w:val="24"/>
              </w:rPr>
              <w:t>5G+</w:t>
            </w:r>
            <w:r w:rsidR="00AA7BE3" w:rsidRPr="00AA7BE3">
              <w:rPr>
                <w:rFonts w:hint="eastAsia"/>
                <w:kern w:val="0"/>
                <w:sz w:val="24"/>
              </w:rPr>
              <w:t>未来工厂</w:t>
            </w:r>
            <w:r w:rsidR="00F3228E">
              <w:rPr>
                <w:rFonts w:hint="eastAsia"/>
                <w:kern w:val="0"/>
                <w:sz w:val="24"/>
              </w:rPr>
              <w:t>，</w:t>
            </w:r>
            <w:r w:rsidR="00F3228E" w:rsidRPr="00F3228E">
              <w:rPr>
                <w:rFonts w:hint="eastAsia"/>
                <w:kern w:val="0"/>
                <w:sz w:val="24"/>
              </w:rPr>
              <w:t>能够有力支撑订单的快速调整</w:t>
            </w:r>
            <w:r w:rsidR="00234D19"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</w:rPr>
              <w:t>②</w:t>
            </w:r>
            <w:r w:rsidR="004C2FE7">
              <w:rPr>
                <w:rFonts w:hint="eastAsia"/>
                <w:kern w:val="0"/>
                <w:sz w:val="24"/>
              </w:rPr>
              <w:t>公司门店自营收入比例</w:t>
            </w:r>
            <w:r w:rsidR="00D37803">
              <w:rPr>
                <w:rFonts w:hint="eastAsia"/>
                <w:kern w:val="0"/>
                <w:sz w:val="24"/>
              </w:rPr>
              <w:t>超</w:t>
            </w:r>
            <w:r w:rsidR="004C2FE7">
              <w:rPr>
                <w:rFonts w:hint="eastAsia"/>
                <w:kern w:val="0"/>
                <w:sz w:val="24"/>
              </w:rPr>
              <w:t>95%</w:t>
            </w:r>
            <w:r w:rsidR="004C2FE7">
              <w:rPr>
                <w:rFonts w:hint="eastAsia"/>
                <w:kern w:val="0"/>
                <w:sz w:val="24"/>
              </w:rPr>
              <w:t>，</w:t>
            </w:r>
            <w:r w:rsidR="00D16A93" w:rsidRPr="00D16A93">
              <w:rPr>
                <w:rFonts w:hint="eastAsia"/>
                <w:kern w:val="0"/>
                <w:sz w:val="24"/>
              </w:rPr>
              <w:t>各区域和品牌事业部能及时根据市场销售情况</w:t>
            </w:r>
            <w:r w:rsidR="0011772A">
              <w:rPr>
                <w:rFonts w:hint="eastAsia"/>
                <w:kern w:val="0"/>
                <w:sz w:val="24"/>
              </w:rPr>
              <w:t>，对订单进行动态调整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74E03CC1" w14:textId="49961233" w:rsidR="00B17EA6" w:rsidRDefault="00345DDE" w:rsidP="00B17EA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B17EA6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DD298E">
              <w:rPr>
                <w:rFonts w:hint="eastAsia"/>
                <w:b/>
                <w:bCs/>
                <w:kern w:val="0"/>
                <w:sz w:val="24"/>
              </w:rPr>
              <w:t>投资收益的主要来源</w:t>
            </w:r>
            <w:r w:rsidR="007D0C7C">
              <w:rPr>
                <w:rFonts w:hint="eastAsia"/>
                <w:b/>
                <w:bCs/>
                <w:kern w:val="0"/>
                <w:sz w:val="24"/>
              </w:rPr>
              <w:t>及</w:t>
            </w:r>
            <w:r w:rsidR="006D004B">
              <w:rPr>
                <w:rFonts w:hint="eastAsia"/>
                <w:b/>
                <w:bCs/>
                <w:kern w:val="0"/>
                <w:sz w:val="24"/>
              </w:rPr>
              <w:t>投资板块的</w:t>
            </w:r>
            <w:r w:rsidR="007D0C7C">
              <w:rPr>
                <w:rFonts w:hint="eastAsia"/>
                <w:b/>
                <w:bCs/>
                <w:kern w:val="0"/>
                <w:sz w:val="24"/>
              </w:rPr>
              <w:t>规划</w:t>
            </w:r>
            <w:r w:rsidR="00B17EA6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4A1137A7" w14:textId="7F2A5C5D" w:rsidR="001E7C85" w:rsidRDefault="00F63F94" w:rsidP="00B17EA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公司投资收益的主要来源</w:t>
            </w:r>
            <w:r w:rsidR="00DD298E">
              <w:rPr>
                <w:rFonts w:hint="eastAsia"/>
                <w:kern w:val="0"/>
                <w:sz w:val="24"/>
              </w:rPr>
              <w:t>包括宁波银行以权益法核算的净利润与中信股份</w:t>
            </w:r>
            <w:r w:rsidR="00C624A0">
              <w:rPr>
                <w:rFonts w:hint="eastAsia"/>
                <w:kern w:val="0"/>
                <w:sz w:val="24"/>
              </w:rPr>
              <w:t>等金融资产</w:t>
            </w:r>
            <w:r w:rsidR="00DD298E">
              <w:rPr>
                <w:rFonts w:hint="eastAsia"/>
                <w:kern w:val="0"/>
                <w:sz w:val="24"/>
              </w:rPr>
              <w:t>的分红</w:t>
            </w:r>
            <w:r w:rsidR="00B17EA6">
              <w:rPr>
                <w:rFonts w:hint="eastAsia"/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>公司将逐步退出存量财务性投资项目，</w:t>
            </w:r>
            <w:r w:rsidR="009150CF">
              <w:rPr>
                <w:rFonts w:hint="eastAsia"/>
                <w:kern w:val="0"/>
                <w:sz w:val="24"/>
              </w:rPr>
              <w:t>持续强化现金流管理，同时</w:t>
            </w:r>
            <w:r>
              <w:rPr>
                <w:rFonts w:hint="eastAsia"/>
                <w:kern w:val="0"/>
                <w:sz w:val="24"/>
              </w:rPr>
              <w:t>聚焦与时尚主业相关的品牌并购、合作。</w:t>
            </w:r>
          </w:p>
          <w:p w14:paraId="411C2435" w14:textId="0DE9502E" w:rsidR="006223DF" w:rsidRDefault="00084B1B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  <w:r w:rsidR="00D2245B">
              <w:rPr>
                <w:rFonts w:hint="eastAsia"/>
                <w:b/>
                <w:bCs/>
                <w:kern w:val="0"/>
                <w:sz w:val="24"/>
              </w:rPr>
              <w:t>、分红</w:t>
            </w:r>
            <w:r w:rsidR="00A83349">
              <w:rPr>
                <w:rFonts w:hint="eastAsia"/>
                <w:b/>
                <w:bCs/>
                <w:kern w:val="0"/>
                <w:sz w:val="24"/>
              </w:rPr>
              <w:t>的未来规划</w:t>
            </w:r>
            <w:r w:rsidR="00D2245B">
              <w:rPr>
                <w:rFonts w:hint="eastAsia"/>
                <w:b/>
                <w:bCs/>
                <w:kern w:val="0"/>
                <w:sz w:val="24"/>
              </w:rPr>
              <w:t>？</w:t>
            </w:r>
            <w:r w:rsidR="0031635F">
              <w:rPr>
                <w:rFonts w:hint="eastAsia"/>
                <w:b/>
                <w:bCs/>
                <w:kern w:val="0"/>
                <w:sz w:val="24"/>
              </w:rPr>
              <w:t>后续分红率是否会提高？</w:t>
            </w:r>
            <w:r w:rsidR="00D2245B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2D06E05A" w:rsidR="006223DF" w:rsidRDefault="00000000" w:rsidP="00B06B8A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>
              <w:rPr>
                <w:rFonts w:hint="eastAsia"/>
                <w:kern w:val="0"/>
                <w:sz w:val="24"/>
              </w:rPr>
              <w:t>2023</w:t>
            </w:r>
            <w:r>
              <w:rPr>
                <w:rFonts w:hint="eastAsia"/>
                <w:kern w:val="0"/>
                <w:sz w:val="24"/>
              </w:rPr>
              <w:t>年年度股东大会已明确于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月、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月及</w:t>
            </w:r>
            <w:r>
              <w:rPr>
                <w:rFonts w:hint="eastAsia"/>
                <w:kern w:val="0"/>
                <w:sz w:val="24"/>
              </w:rPr>
              <w:t>2025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月结合当期业绩、未分配利润、现金流情况等因素实</w:t>
            </w:r>
            <w:r>
              <w:rPr>
                <w:rFonts w:hint="eastAsia"/>
                <w:kern w:val="0"/>
                <w:sz w:val="24"/>
              </w:rPr>
              <w:lastRenderedPageBreak/>
              <w:t>施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次中期分红的规划。</w:t>
            </w:r>
            <w:r w:rsidRPr="002478D4">
              <w:rPr>
                <w:rFonts w:hint="eastAsia"/>
                <w:kern w:val="0"/>
                <w:sz w:val="24"/>
              </w:rPr>
              <w:t>公司已</w:t>
            </w:r>
            <w:r w:rsidR="00B06B8A">
              <w:rPr>
                <w:rFonts w:hint="eastAsia"/>
                <w:kern w:val="0"/>
                <w:sz w:val="24"/>
              </w:rPr>
              <w:t>于</w:t>
            </w:r>
            <w:r w:rsidR="00B06B8A">
              <w:rPr>
                <w:rFonts w:hint="eastAsia"/>
                <w:kern w:val="0"/>
                <w:sz w:val="24"/>
              </w:rPr>
              <w:t>9</w:t>
            </w:r>
            <w:r w:rsidR="00B06B8A">
              <w:rPr>
                <w:kern w:val="0"/>
                <w:sz w:val="24"/>
              </w:rPr>
              <w:t>月</w:t>
            </w:r>
            <w:r w:rsidR="00B06B8A">
              <w:rPr>
                <w:rFonts w:hint="eastAsia"/>
                <w:kern w:val="0"/>
                <w:sz w:val="24"/>
              </w:rPr>
              <w:t>13</w:t>
            </w:r>
            <w:r w:rsidR="00B06B8A">
              <w:rPr>
                <w:kern w:val="0"/>
                <w:sz w:val="24"/>
              </w:rPr>
              <w:t>日完成</w:t>
            </w:r>
            <w:r w:rsidR="002478D4">
              <w:rPr>
                <w:rFonts w:hint="eastAsia"/>
                <w:kern w:val="0"/>
                <w:sz w:val="24"/>
              </w:rPr>
              <w:t>2024</w:t>
            </w:r>
            <w:r w:rsidR="002478D4">
              <w:rPr>
                <w:rFonts w:hint="eastAsia"/>
                <w:kern w:val="0"/>
                <w:sz w:val="24"/>
              </w:rPr>
              <w:t>年第</w:t>
            </w:r>
            <w:r w:rsidR="00B06B8A">
              <w:rPr>
                <w:kern w:val="0"/>
                <w:sz w:val="24"/>
              </w:rPr>
              <w:t>一季度现金红利分派</w:t>
            </w:r>
            <w:r>
              <w:rPr>
                <w:rFonts w:hint="eastAsia"/>
                <w:kern w:val="0"/>
                <w:sz w:val="24"/>
              </w:rPr>
              <w:t>，</w:t>
            </w:r>
            <w:r w:rsidR="00A23180">
              <w:rPr>
                <w:rFonts w:hint="eastAsia"/>
                <w:kern w:val="0"/>
                <w:sz w:val="24"/>
              </w:rPr>
              <w:t>并于</w:t>
            </w:r>
            <w:r w:rsidR="00A23180">
              <w:rPr>
                <w:rFonts w:hint="eastAsia"/>
                <w:kern w:val="0"/>
                <w:sz w:val="24"/>
              </w:rPr>
              <w:t>10</w:t>
            </w:r>
            <w:r w:rsidR="00A23180">
              <w:rPr>
                <w:rFonts w:hint="eastAsia"/>
                <w:kern w:val="0"/>
                <w:sz w:val="24"/>
              </w:rPr>
              <w:t>月</w:t>
            </w:r>
            <w:r w:rsidR="00A23180">
              <w:rPr>
                <w:rFonts w:hint="eastAsia"/>
                <w:kern w:val="0"/>
                <w:sz w:val="24"/>
              </w:rPr>
              <w:t>26</w:t>
            </w:r>
            <w:r w:rsidR="00A23180">
              <w:rPr>
                <w:rFonts w:hint="eastAsia"/>
                <w:kern w:val="0"/>
                <w:sz w:val="24"/>
              </w:rPr>
              <w:t>日发布</w:t>
            </w:r>
            <w:r>
              <w:rPr>
                <w:rFonts w:hint="eastAsia"/>
                <w:kern w:val="0"/>
                <w:sz w:val="24"/>
              </w:rPr>
              <w:t>半年度分红</w:t>
            </w:r>
            <w:r w:rsidR="00A23180">
              <w:rPr>
                <w:rFonts w:hint="eastAsia"/>
                <w:kern w:val="0"/>
                <w:sz w:val="24"/>
              </w:rPr>
              <w:t>方案，</w:t>
            </w:r>
            <w:r w:rsidR="00584DDE">
              <w:rPr>
                <w:rFonts w:hint="eastAsia"/>
                <w:kern w:val="0"/>
                <w:sz w:val="24"/>
              </w:rPr>
              <w:t>具体</w:t>
            </w:r>
            <w:r w:rsidR="00F11A22">
              <w:rPr>
                <w:rFonts w:hint="eastAsia"/>
                <w:kern w:val="0"/>
                <w:sz w:val="24"/>
              </w:rPr>
              <w:t>实施情况</w:t>
            </w:r>
            <w:r>
              <w:rPr>
                <w:rFonts w:hint="eastAsia"/>
                <w:kern w:val="0"/>
                <w:sz w:val="24"/>
              </w:rPr>
              <w:t>请关注</w:t>
            </w:r>
            <w:r w:rsidR="00584DDE">
              <w:rPr>
                <w:rFonts w:hint="eastAsia"/>
                <w:kern w:val="0"/>
                <w:sz w:val="24"/>
              </w:rPr>
              <w:t>后续</w:t>
            </w:r>
            <w:r>
              <w:rPr>
                <w:rFonts w:hint="eastAsia"/>
                <w:kern w:val="0"/>
                <w:sz w:val="24"/>
              </w:rPr>
              <w:t>公告。</w:t>
            </w:r>
          </w:p>
        </w:tc>
      </w:tr>
      <w:tr w:rsidR="006223D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6223D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17036B52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C71E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EB39B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15</w:t>
            </w:r>
            <w:r w:rsidR="007B0E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6223D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6223DF" w:rsidRDefault="006223DF">
      <w:pPr>
        <w:tabs>
          <w:tab w:val="left" w:pos="3420"/>
        </w:tabs>
      </w:pPr>
    </w:p>
    <w:sectPr w:rsidR="0062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7FB5" w14:textId="77777777" w:rsidR="00FC4035" w:rsidRDefault="00FC4035" w:rsidP="00AF10EF">
      <w:r>
        <w:separator/>
      </w:r>
    </w:p>
  </w:endnote>
  <w:endnote w:type="continuationSeparator" w:id="0">
    <w:p w14:paraId="3DFF0F7F" w14:textId="77777777" w:rsidR="00FC4035" w:rsidRDefault="00FC4035" w:rsidP="00A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896E" w14:textId="77777777" w:rsidR="00FC4035" w:rsidRDefault="00FC4035" w:rsidP="00AF10EF">
      <w:r>
        <w:separator/>
      </w:r>
    </w:p>
  </w:footnote>
  <w:footnote w:type="continuationSeparator" w:id="0">
    <w:p w14:paraId="17BC7965" w14:textId="77777777" w:rsidR="00FC4035" w:rsidRDefault="00FC4035" w:rsidP="00A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02451"/>
    <w:rsid w:val="00003533"/>
    <w:rsid w:val="00005693"/>
    <w:rsid w:val="000061EB"/>
    <w:rsid w:val="00007CAC"/>
    <w:rsid w:val="00013510"/>
    <w:rsid w:val="0001465E"/>
    <w:rsid w:val="000150BC"/>
    <w:rsid w:val="000155D2"/>
    <w:rsid w:val="00015FDA"/>
    <w:rsid w:val="00017ACC"/>
    <w:rsid w:val="00017CDA"/>
    <w:rsid w:val="0002106F"/>
    <w:rsid w:val="00021C82"/>
    <w:rsid w:val="000229FE"/>
    <w:rsid w:val="00022FBB"/>
    <w:rsid w:val="000239A3"/>
    <w:rsid w:val="00023FD1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1935"/>
    <w:rsid w:val="0005221F"/>
    <w:rsid w:val="0006288D"/>
    <w:rsid w:val="000635E5"/>
    <w:rsid w:val="00063F37"/>
    <w:rsid w:val="000665BF"/>
    <w:rsid w:val="0006688A"/>
    <w:rsid w:val="00067997"/>
    <w:rsid w:val="000728C1"/>
    <w:rsid w:val="0007292B"/>
    <w:rsid w:val="0007303B"/>
    <w:rsid w:val="0007367D"/>
    <w:rsid w:val="00073BA5"/>
    <w:rsid w:val="0007512A"/>
    <w:rsid w:val="0007616B"/>
    <w:rsid w:val="00077B96"/>
    <w:rsid w:val="000806DD"/>
    <w:rsid w:val="00080D15"/>
    <w:rsid w:val="00083227"/>
    <w:rsid w:val="00083672"/>
    <w:rsid w:val="0008494F"/>
    <w:rsid w:val="00084B1B"/>
    <w:rsid w:val="00084E46"/>
    <w:rsid w:val="000850C7"/>
    <w:rsid w:val="00086656"/>
    <w:rsid w:val="00086FDE"/>
    <w:rsid w:val="000873EB"/>
    <w:rsid w:val="00090447"/>
    <w:rsid w:val="00090C17"/>
    <w:rsid w:val="00091181"/>
    <w:rsid w:val="00092AE1"/>
    <w:rsid w:val="000967BA"/>
    <w:rsid w:val="000A032B"/>
    <w:rsid w:val="000A0CD4"/>
    <w:rsid w:val="000A2FE1"/>
    <w:rsid w:val="000A3FA9"/>
    <w:rsid w:val="000A4EA2"/>
    <w:rsid w:val="000A68B6"/>
    <w:rsid w:val="000A7547"/>
    <w:rsid w:val="000A7EEB"/>
    <w:rsid w:val="000B17D3"/>
    <w:rsid w:val="000B19D8"/>
    <w:rsid w:val="000B1C04"/>
    <w:rsid w:val="000B2D73"/>
    <w:rsid w:val="000B34C6"/>
    <w:rsid w:val="000B4993"/>
    <w:rsid w:val="000B5489"/>
    <w:rsid w:val="000B651A"/>
    <w:rsid w:val="000B6C50"/>
    <w:rsid w:val="000C03A3"/>
    <w:rsid w:val="000C14ED"/>
    <w:rsid w:val="000C16D1"/>
    <w:rsid w:val="000C16D8"/>
    <w:rsid w:val="000C5BEF"/>
    <w:rsid w:val="000C73FD"/>
    <w:rsid w:val="000C77BA"/>
    <w:rsid w:val="000C77DA"/>
    <w:rsid w:val="000C7A45"/>
    <w:rsid w:val="000D1972"/>
    <w:rsid w:val="000D3964"/>
    <w:rsid w:val="000D7DE0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1694C"/>
    <w:rsid w:val="0011772A"/>
    <w:rsid w:val="00117FF8"/>
    <w:rsid w:val="00120CE7"/>
    <w:rsid w:val="00120FC0"/>
    <w:rsid w:val="00121E17"/>
    <w:rsid w:val="00121F8A"/>
    <w:rsid w:val="001242E7"/>
    <w:rsid w:val="0012462D"/>
    <w:rsid w:val="00124D26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502E"/>
    <w:rsid w:val="001562CF"/>
    <w:rsid w:val="00156818"/>
    <w:rsid w:val="001645D0"/>
    <w:rsid w:val="001711DA"/>
    <w:rsid w:val="00173F90"/>
    <w:rsid w:val="00174F30"/>
    <w:rsid w:val="00182AF9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A6489"/>
    <w:rsid w:val="001B187D"/>
    <w:rsid w:val="001B4B14"/>
    <w:rsid w:val="001B7658"/>
    <w:rsid w:val="001C1748"/>
    <w:rsid w:val="001C190F"/>
    <w:rsid w:val="001C1B80"/>
    <w:rsid w:val="001C33CB"/>
    <w:rsid w:val="001C5C1E"/>
    <w:rsid w:val="001C6E0E"/>
    <w:rsid w:val="001D191C"/>
    <w:rsid w:val="001E0DD9"/>
    <w:rsid w:val="001E1EFA"/>
    <w:rsid w:val="001E1FD4"/>
    <w:rsid w:val="001E4A15"/>
    <w:rsid w:val="001E4C23"/>
    <w:rsid w:val="001E6120"/>
    <w:rsid w:val="001E7A8F"/>
    <w:rsid w:val="001E7C85"/>
    <w:rsid w:val="001F0260"/>
    <w:rsid w:val="001F108C"/>
    <w:rsid w:val="001F26EB"/>
    <w:rsid w:val="001F2B9B"/>
    <w:rsid w:val="001F3226"/>
    <w:rsid w:val="001F4361"/>
    <w:rsid w:val="00200925"/>
    <w:rsid w:val="00202804"/>
    <w:rsid w:val="002029C6"/>
    <w:rsid w:val="002036A6"/>
    <w:rsid w:val="00204704"/>
    <w:rsid w:val="002048D1"/>
    <w:rsid w:val="00205246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4D19"/>
    <w:rsid w:val="002350B7"/>
    <w:rsid w:val="00235F13"/>
    <w:rsid w:val="002375A4"/>
    <w:rsid w:val="00241084"/>
    <w:rsid w:val="00243A49"/>
    <w:rsid w:val="0024666D"/>
    <w:rsid w:val="002468E9"/>
    <w:rsid w:val="002478D4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13C8"/>
    <w:rsid w:val="00272A96"/>
    <w:rsid w:val="0027313A"/>
    <w:rsid w:val="00273C10"/>
    <w:rsid w:val="00274578"/>
    <w:rsid w:val="00281885"/>
    <w:rsid w:val="002837FE"/>
    <w:rsid w:val="002840DE"/>
    <w:rsid w:val="00284CEB"/>
    <w:rsid w:val="002858C3"/>
    <w:rsid w:val="00286AC6"/>
    <w:rsid w:val="002911C3"/>
    <w:rsid w:val="002913D0"/>
    <w:rsid w:val="00292AD8"/>
    <w:rsid w:val="002934E8"/>
    <w:rsid w:val="002942FF"/>
    <w:rsid w:val="0029573C"/>
    <w:rsid w:val="0029768A"/>
    <w:rsid w:val="002A0433"/>
    <w:rsid w:val="002A379B"/>
    <w:rsid w:val="002A4308"/>
    <w:rsid w:val="002B2795"/>
    <w:rsid w:val="002B3591"/>
    <w:rsid w:val="002B541B"/>
    <w:rsid w:val="002B7210"/>
    <w:rsid w:val="002C2942"/>
    <w:rsid w:val="002C2F0F"/>
    <w:rsid w:val="002C330C"/>
    <w:rsid w:val="002C402F"/>
    <w:rsid w:val="002C5893"/>
    <w:rsid w:val="002C5AAC"/>
    <w:rsid w:val="002D2146"/>
    <w:rsid w:val="002D49C5"/>
    <w:rsid w:val="002D6AF2"/>
    <w:rsid w:val="002D73CF"/>
    <w:rsid w:val="002D77BE"/>
    <w:rsid w:val="002E00FD"/>
    <w:rsid w:val="002E08E2"/>
    <w:rsid w:val="002E5B77"/>
    <w:rsid w:val="002E6B25"/>
    <w:rsid w:val="002E705F"/>
    <w:rsid w:val="002E7ED6"/>
    <w:rsid w:val="002F06A5"/>
    <w:rsid w:val="002F0A4A"/>
    <w:rsid w:val="002F0C1A"/>
    <w:rsid w:val="002F3E52"/>
    <w:rsid w:val="002F3F02"/>
    <w:rsid w:val="002F478D"/>
    <w:rsid w:val="00303B90"/>
    <w:rsid w:val="00305D01"/>
    <w:rsid w:val="00312D13"/>
    <w:rsid w:val="0031635F"/>
    <w:rsid w:val="00321762"/>
    <w:rsid w:val="0032187A"/>
    <w:rsid w:val="00327F34"/>
    <w:rsid w:val="00330834"/>
    <w:rsid w:val="003331CF"/>
    <w:rsid w:val="00333B11"/>
    <w:rsid w:val="00334DB3"/>
    <w:rsid w:val="00335C13"/>
    <w:rsid w:val="00335E40"/>
    <w:rsid w:val="00337466"/>
    <w:rsid w:val="00337D6D"/>
    <w:rsid w:val="003407D2"/>
    <w:rsid w:val="0034080F"/>
    <w:rsid w:val="00341982"/>
    <w:rsid w:val="00343EA9"/>
    <w:rsid w:val="00345620"/>
    <w:rsid w:val="00345DDE"/>
    <w:rsid w:val="00350E8B"/>
    <w:rsid w:val="00352A23"/>
    <w:rsid w:val="0035401C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1E89"/>
    <w:rsid w:val="003727CF"/>
    <w:rsid w:val="00382D12"/>
    <w:rsid w:val="0038360C"/>
    <w:rsid w:val="00385CF5"/>
    <w:rsid w:val="00386B96"/>
    <w:rsid w:val="0038794C"/>
    <w:rsid w:val="00390B0F"/>
    <w:rsid w:val="003940E2"/>
    <w:rsid w:val="003949F9"/>
    <w:rsid w:val="00394CCB"/>
    <w:rsid w:val="003A08A6"/>
    <w:rsid w:val="003A23A0"/>
    <w:rsid w:val="003A4255"/>
    <w:rsid w:val="003A7E27"/>
    <w:rsid w:val="003B7A04"/>
    <w:rsid w:val="003C0B17"/>
    <w:rsid w:val="003C0C8D"/>
    <w:rsid w:val="003C3C01"/>
    <w:rsid w:val="003C5D64"/>
    <w:rsid w:val="003C793A"/>
    <w:rsid w:val="003C7DA2"/>
    <w:rsid w:val="003D1522"/>
    <w:rsid w:val="003D154B"/>
    <w:rsid w:val="003D1785"/>
    <w:rsid w:val="003D28D5"/>
    <w:rsid w:val="003D3CDD"/>
    <w:rsid w:val="003D42F9"/>
    <w:rsid w:val="003D44B8"/>
    <w:rsid w:val="003D4909"/>
    <w:rsid w:val="003D668B"/>
    <w:rsid w:val="003E37CA"/>
    <w:rsid w:val="003E6EB4"/>
    <w:rsid w:val="003E7A4C"/>
    <w:rsid w:val="003E7BC3"/>
    <w:rsid w:val="003F41EA"/>
    <w:rsid w:val="003F589D"/>
    <w:rsid w:val="003F5F95"/>
    <w:rsid w:val="00401F8F"/>
    <w:rsid w:val="00402513"/>
    <w:rsid w:val="004027D4"/>
    <w:rsid w:val="00402BB9"/>
    <w:rsid w:val="004051C9"/>
    <w:rsid w:val="0040565D"/>
    <w:rsid w:val="0040639B"/>
    <w:rsid w:val="00407F6C"/>
    <w:rsid w:val="004137A0"/>
    <w:rsid w:val="00416D5B"/>
    <w:rsid w:val="004179DB"/>
    <w:rsid w:val="00417CF3"/>
    <w:rsid w:val="004203BA"/>
    <w:rsid w:val="00421A3D"/>
    <w:rsid w:val="00421C6A"/>
    <w:rsid w:val="004246C2"/>
    <w:rsid w:val="00424B8C"/>
    <w:rsid w:val="0042509A"/>
    <w:rsid w:val="00425892"/>
    <w:rsid w:val="004270A7"/>
    <w:rsid w:val="00427E0E"/>
    <w:rsid w:val="00427E7F"/>
    <w:rsid w:val="0043114B"/>
    <w:rsid w:val="004311B6"/>
    <w:rsid w:val="0043270A"/>
    <w:rsid w:val="00432A65"/>
    <w:rsid w:val="004343B1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467CB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5854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4956"/>
    <w:rsid w:val="00495593"/>
    <w:rsid w:val="0049727C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DC9"/>
    <w:rsid w:val="004C0F99"/>
    <w:rsid w:val="004C2796"/>
    <w:rsid w:val="004C2FE7"/>
    <w:rsid w:val="004C6B67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3414"/>
    <w:rsid w:val="004E37EA"/>
    <w:rsid w:val="004E403A"/>
    <w:rsid w:val="004E4BAA"/>
    <w:rsid w:val="004E5329"/>
    <w:rsid w:val="004F04BC"/>
    <w:rsid w:val="004F0A45"/>
    <w:rsid w:val="004F216C"/>
    <w:rsid w:val="004F261B"/>
    <w:rsid w:val="004F2972"/>
    <w:rsid w:val="004F6674"/>
    <w:rsid w:val="004F68A2"/>
    <w:rsid w:val="004F7720"/>
    <w:rsid w:val="00504CB3"/>
    <w:rsid w:val="005056FD"/>
    <w:rsid w:val="00507064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2B26"/>
    <w:rsid w:val="00524E0B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5206"/>
    <w:rsid w:val="0054774B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3A46"/>
    <w:rsid w:val="00565B2B"/>
    <w:rsid w:val="00567205"/>
    <w:rsid w:val="005674AF"/>
    <w:rsid w:val="00572F05"/>
    <w:rsid w:val="00573F74"/>
    <w:rsid w:val="005746B8"/>
    <w:rsid w:val="005756DE"/>
    <w:rsid w:val="00575C25"/>
    <w:rsid w:val="00582D3F"/>
    <w:rsid w:val="00584DDE"/>
    <w:rsid w:val="00587D6D"/>
    <w:rsid w:val="00587F2C"/>
    <w:rsid w:val="005901BF"/>
    <w:rsid w:val="00590B2E"/>
    <w:rsid w:val="00590D7A"/>
    <w:rsid w:val="005910A9"/>
    <w:rsid w:val="00591F55"/>
    <w:rsid w:val="00594E03"/>
    <w:rsid w:val="005964CF"/>
    <w:rsid w:val="00597342"/>
    <w:rsid w:val="005A12E2"/>
    <w:rsid w:val="005A1CE9"/>
    <w:rsid w:val="005A2519"/>
    <w:rsid w:val="005A268A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20C7"/>
    <w:rsid w:val="005D31D3"/>
    <w:rsid w:val="005D69AA"/>
    <w:rsid w:val="005D7858"/>
    <w:rsid w:val="005D7B15"/>
    <w:rsid w:val="005E1CAE"/>
    <w:rsid w:val="005E281E"/>
    <w:rsid w:val="005E30C3"/>
    <w:rsid w:val="005E3DC7"/>
    <w:rsid w:val="005E3FF0"/>
    <w:rsid w:val="005E4D9E"/>
    <w:rsid w:val="005E5CAA"/>
    <w:rsid w:val="005E6269"/>
    <w:rsid w:val="005E6EE6"/>
    <w:rsid w:val="005E7C47"/>
    <w:rsid w:val="005F0EAE"/>
    <w:rsid w:val="005F3106"/>
    <w:rsid w:val="005F316D"/>
    <w:rsid w:val="005F4563"/>
    <w:rsid w:val="005F5595"/>
    <w:rsid w:val="00600449"/>
    <w:rsid w:val="00600713"/>
    <w:rsid w:val="00601BBE"/>
    <w:rsid w:val="00604B59"/>
    <w:rsid w:val="00606258"/>
    <w:rsid w:val="00610EEF"/>
    <w:rsid w:val="00611287"/>
    <w:rsid w:val="00612824"/>
    <w:rsid w:val="00613EBF"/>
    <w:rsid w:val="00620246"/>
    <w:rsid w:val="006223DF"/>
    <w:rsid w:val="006234D5"/>
    <w:rsid w:val="00625266"/>
    <w:rsid w:val="00632EA3"/>
    <w:rsid w:val="006333B6"/>
    <w:rsid w:val="00635F67"/>
    <w:rsid w:val="00637CF2"/>
    <w:rsid w:val="00646446"/>
    <w:rsid w:val="0064650B"/>
    <w:rsid w:val="00646E75"/>
    <w:rsid w:val="00650E05"/>
    <w:rsid w:val="006526EE"/>
    <w:rsid w:val="00653809"/>
    <w:rsid w:val="00655627"/>
    <w:rsid w:val="00657900"/>
    <w:rsid w:val="00661EDA"/>
    <w:rsid w:val="0066221C"/>
    <w:rsid w:val="00663827"/>
    <w:rsid w:val="006652A3"/>
    <w:rsid w:val="00665AA1"/>
    <w:rsid w:val="00666F9D"/>
    <w:rsid w:val="00671CEA"/>
    <w:rsid w:val="00672A17"/>
    <w:rsid w:val="0067357D"/>
    <w:rsid w:val="006737FA"/>
    <w:rsid w:val="0067599D"/>
    <w:rsid w:val="00677CAB"/>
    <w:rsid w:val="00682D1B"/>
    <w:rsid w:val="00683BC2"/>
    <w:rsid w:val="00683BF2"/>
    <w:rsid w:val="00684D2B"/>
    <w:rsid w:val="0068559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97037"/>
    <w:rsid w:val="006A11F2"/>
    <w:rsid w:val="006A4F21"/>
    <w:rsid w:val="006A4F6C"/>
    <w:rsid w:val="006A5236"/>
    <w:rsid w:val="006B24B8"/>
    <w:rsid w:val="006B5E87"/>
    <w:rsid w:val="006B5F85"/>
    <w:rsid w:val="006B6565"/>
    <w:rsid w:val="006C273E"/>
    <w:rsid w:val="006C2EFD"/>
    <w:rsid w:val="006C62EE"/>
    <w:rsid w:val="006D004B"/>
    <w:rsid w:val="006D0AFC"/>
    <w:rsid w:val="006D0D41"/>
    <w:rsid w:val="006D359F"/>
    <w:rsid w:val="006D6467"/>
    <w:rsid w:val="006E024D"/>
    <w:rsid w:val="006E0DCC"/>
    <w:rsid w:val="006E394C"/>
    <w:rsid w:val="006E4F63"/>
    <w:rsid w:val="006E6BFD"/>
    <w:rsid w:val="006F18ED"/>
    <w:rsid w:val="006F25B8"/>
    <w:rsid w:val="006F3859"/>
    <w:rsid w:val="006F52CE"/>
    <w:rsid w:val="007019ED"/>
    <w:rsid w:val="007031AC"/>
    <w:rsid w:val="00705CD9"/>
    <w:rsid w:val="00705F23"/>
    <w:rsid w:val="00706600"/>
    <w:rsid w:val="00711AB1"/>
    <w:rsid w:val="00714119"/>
    <w:rsid w:val="0071545D"/>
    <w:rsid w:val="007244E6"/>
    <w:rsid w:val="007257DB"/>
    <w:rsid w:val="00726E43"/>
    <w:rsid w:val="007305C4"/>
    <w:rsid w:val="00732A90"/>
    <w:rsid w:val="00732FAC"/>
    <w:rsid w:val="00735A6D"/>
    <w:rsid w:val="00735A7F"/>
    <w:rsid w:val="00735B66"/>
    <w:rsid w:val="00737168"/>
    <w:rsid w:val="00740CFF"/>
    <w:rsid w:val="00742020"/>
    <w:rsid w:val="0074311E"/>
    <w:rsid w:val="00746F6E"/>
    <w:rsid w:val="00752FFD"/>
    <w:rsid w:val="00753579"/>
    <w:rsid w:val="007546F1"/>
    <w:rsid w:val="00754F38"/>
    <w:rsid w:val="007557DE"/>
    <w:rsid w:val="00756170"/>
    <w:rsid w:val="00756C68"/>
    <w:rsid w:val="00760129"/>
    <w:rsid w:val="00761837"/>
    <w:rsid w:val="0076628D"/>
    <w:rsid w:val="00771AEB"/>
    <w:rsid w:val="00771C9C"/>
    <w:rsid w:val="00772432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2A44"/>
    <w:rsid w:val="007A3EA6"/>
    <w:rsid w:val="007A40DB"/>
    <w:rsid w:val="007A5134"/>
    <w:rsid w:val="007B0E46"/>
    <w:rsid w:val="007B3299"/>
    <w:rsid w:val="007B4102"/>
    <w:rsid w:val="007B4550"/>
    <w:rsid w:val="007B53E0"/>
    <w:rsid w:val="007B547B"/>
    <w:rsid w:val="007C0024"/>
    <w:rsid w:val="007C05A4"/>
    <w:rsid w:val="007C455A"/>
    <w:rsid w:val="007D02AF"/>
    <w:rsid w:val="007D098D"/>
    <w:rsid w:val="007D0C7C"/>
    <w:rsid w:val="007D0CDF"/>
    <w:rsid w:val="007D1155"/>
    <w:rsid w:val="007D43B7"/>
    <w:rsid w:val="007D4A02"/>
    <w:rsid w:val="007D5845"/>
    <w:rsid w:val="007D634C"/>
    <w:rsid w:val="007D75E3"/>
    <w:rsid w:val="007E0C3D"/>
    <w:rsid w:val="007E3295"/>
    <w:rsid w:val="007E3D70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3C2"/>
    <w:rsid w:val="00805C43"/>
    <w:rsid w:val="00807820"/>
    <w:rsid w:val="00814C9E"/>
    <w:rsid w:val="00817981"/>
    <w:rsid w:val="008209D8"/>
    <w:rsid w:val="00821002"/>
    <w:rsid w:val="0082104D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35DB"/>
    <w:rsid w:val="00846005"/>
    <w:rsid w:val="00846E2F"/>
    <w:rsid w:val="00851AAD"/>
    <w:rsid w:val="00852D7F"/>
    <w:rsid w:val="00853068"/>
    <w:rsid w:val="00854870"/>
    <w:rsid w:val="00855C65"/>
    <w:rsid w:val="00860CAA"/>
    <w:rsid w:val="00866EEE"/>
    <w:rsid w:val="00867D6E"/>
    <w:rsid w:val="00870304"/>
    <w:rsid w:val="00872689"/>
    <w:rsid w:val="0087291A"/>
    <w:rsid w:val="008744F8"/>
    <w:rsid w:val="00875877"/>
    <w:rsid w:val="00883FDE"/>
    <w:rsid w:val="00885987"/>
    <w:rsid w:val="00885D71"/>
    <w:rsid w:val="00891EF9"/>
    <w:rsid w:val="008930A9"/>
    <w:rsid w:val="008932EB"/>
    <w:rsid w:val="00893F96"/>
    <w:rsid w:val="008948BC"/>
    <w:rsid w:val="00895E41"/>
    <w:rsid w:val="0089703D"/>
    <w:rsid w:val="008972C4"/>
    <w:rsid w:val="008A0F2E"/>
    <w:rsid w:val="008A10C6"/>
    <w:rsid w:val="008A1C9B"/>
    <w:rsid w:val="008A60EA"/>
    <w:rsid w:val="008B25A8"/>
    <w:rsid w:val="008B292D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0948"/>
    <w:rsid w:val="008C1AB4"/>
    <w:rsid w:val="008C2811"/>
    <w:rsid w:val="008C53BB"/>
    <w:rsid w:val="008C57A1"/>
    <w:rsid w:val="008C73A3"/>
    <w:rsid w:val="008D0EA5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E4FBB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075B8"/>
    <w:rsid w:val="00907BDB"/>
    <w:rsid w:val="009106F1"/>
    <w:rsid w:val="00911139"/>
    <w:rsid w:val="00911A7B"/>
    <w:rsid w:val="009132FF"/>
    <w:rsid w:val="00914A11"/>
    <w:rsid w:val="00914CC6"/>
    <w:rsid w:val="009150CF"/>
    <w:rsid w:val="0091534B"/>
    <w:rsid w:val="00915FD0"/>
    <w:rsid w:val="00916139"/>
    <w:rsid w:val="009179F0"/>
    <w:rsid w:val="00920925"/>
    <w:rsid w:val="00920B1C"/>
    <w:rsid w:val="009214B4"/>
    <w:rsid w:val="00921BCF"/>
    <w:rsid w:val="00921D1F"/>
    <w:rsid w:val="00922525"/>
    <w:rsid w:val="0092373B"/>
    <w:rsid w:val="00925DD8"/>
    <w:rsid w:val="009310A3"/>
    <w:rsid w:val="00934372"/>
    <w:rsid w:val="00934951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30F3"/>
    <w:rsid w:val="00955919"/>
    <w:rsid w:val="00955B06"/>
    <w:rsid w:val="00957839"/>
    <w:rsid w:val="00960B0B"/>
    <w:rsid w:val="00961B40"/>
    <w:rsid w:val="00962407"/>
    <w:rsid w:val="00963CE6"/>
    <w:rsid w:val="00965EF4"/>
    <w:rsid w:val="009679BB"/>
    <w:rsid w:val="00970071"/>
    <w:rsid w:val="00970C3E"/>
    <w:rsid w:val="00971C75"/>
    <w:rsid w:val="00972A89"/>
    <w:rsid w:val="00972E4F"/>
    <w:rsid w:val="009736CD"/>
    <w:rsid w:val="0098263C"/>
    <w:rsid w:val="009826A7"/>
    <w:rsid w:val="00982EF9"/>
    <w:rsid w:val="009845D0"/>
    <w:rsid w:val="009845FE"/>
    <w:rsid w:val="009855ED"/>
    <w:rsid w:val="009860D3"/>
    <w:rsid w:val="00987363"/>
    <w:rsid w:val="00990C3F"/>
    <w:rsid w:val="00990CF9"/>
    <w:rsid w:val="00992564"/>
    <w:rsid w:val="00992D3B"/>
    <w:rsid w:val="00994B9F"/>
    <w:rsid w:val="0099529D"/>
    <w:rsid w:val="00995AAE"/>
    <w:rsid w:val="009A040F"/>
    <w:rsid w:val="009A19F0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B7A3F"/>
    <w:rsid w:val="009C0405"/>
    <w:rsid w:val="009C2ADE"/>
    <w:rsid w:val="009C4394"/>
    <w:rsid w:val="009C48AE"/>
    <w:rsid w:val="009C77C5"/>
    <w:rsid w:val="009C7E45"/>
    <w:rsid w:val="009D1344"/>
    <w:rsid w:val="009D188C"/>
    <w:rsid w:val="009D21B0"/>
    <w:rsid w:val="009D3967"/>
    <w:rsid w:val="009D3B07"/>
    <w:rsid w:val="009D4BA8"/>
    <w:rsid w:val="009D58F1"/>
    <w:rsid w:val="009D769A"/>
    <w:rsid w:val="009D778A"/>
    <w:rsid w:val="009E014E"/>
    <w:rsid w:val="009E0AE3"/>
    <w:rsid w:val="009E133A"/>
    <w:rsid w:val="009E235A"/>
    <w:rsid w:val="009E4E0B"/>
    <w:rsid w:val="009E5663"/>
    <w:rsid w:val="009E782B"/>
    <w:rsid w:val="009F0A4A"/>
    <w:rsid w:val="009F0E0F"/>
    <w:rsid w:val="009F1D79"/>
    <w:rsid w:val="009F20FA"/>
    <w:rsid w:val="009F4F1B"/>
    <w:rsid w:val="009F608E"/>
    <w:rsid w:val="00A00DFF"/>
    <w:rsid w:val="00A0295E"/>
    <w:rsid w:val="00A04022"/>
    <w:rsid w:val="00A05456"/>
    <w:rsid w:val="00A057F3"/>
    <w:rsid w:val="00A06900"/>
    <w:rsid w:val="00A0785E"/>
    <w:rsid w:val="00A07C8C"/>
    <w:rsid w:val="00A1091C"/>
    <w:rsid w:val="00A11B0A"/>
    <w:rsid w:val="00A142AA"/>
    <w:rsid w:val="00A142EA"/>
    <w:rsid w:val="00A1486A"/>
    <w:rsid w:val="00A17032"/>
    <w:rsid w:val="00A176F0"/>
    <w:rsid w:val="00A1793B"/>
    <w:rsid w:val="00A22A95"/>
    <w:rsid w:val="00A23180"/>
    <w:rsid w:val="00A24271"/>
    <w:rsid w:val="00A24607"/>
    <w:rsid w:val="00A24770"/>
    <w:rsid w:val="00A24D09"/>
    <w:rsid w:val="00A26757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57E"/>
    <w:rsid w:val="00A47F6E"/>
    <w:rsid w:val="00A50B87"/>
    <w:rsid w:val="00A5475C"/>
    <w:rsid w:val="00A63BDF"/>
    <w:rsid w:val="00A672AE"/>
    <w:rsid w:val="00A67D18"/>
    <w:rsid w:val="00A702DE"/>
    <w:rsid w:val="00A70E61"/>
    <w:rsid w:val="00A73D1B"/>
    <w:rsid w:val="00A74DFE"/>
    <w:rsid w:val="00A74FA7"/>
    <w:rsid w:val="00A76C55"/>
    <w:rsid w:val="00A770B9"/>
    <w:rsid w:val="00A772A1"/>
    <w:rsid w:val="00A774FA"/>
    <w:rsid w:val="00A807B4"/>
    <w:rsid w:val="00A80C8F"/>
    <w:rsid w:val="00A8100B"/>
    <w:rsid w:val="00A83349"/>
    <w:rsid w:val="00A840D2"/>
    <w:rsid w:val="00A85930"/>
    <w:rsid w:val="00A863CA"/>
    <w:rsid w:val="00A878A0"/>
    <w:rsid w:val="00A901A4"/>
    <w:rsid w:val="00A91FA5"/>
    <w:rsid w:val="00A920CC"/>
    <w:rsid w:val="00A9384A"/>
    <w:rsid w:val="00A93BBD"/>
    <w:rsid w:val="00A95100"/>
    <w:rsid w:val="00A95C3D"/>
    <w:rsid w:val="00A95F8B"/>
    <w:rsid w:val="00A96AD0"/>
    <w:rsid w:val="00A97287"/>
    <w:rsid w:val="00AA0727"/>
    <w:rsid w:val="00AA14C4"/>
    <w:rsid w:val="00AA22FC"/>
    <w:rsid w:val="00AA31BE"/>
    <w:rsid w:val="00AA471B"/>
    <w:rsid w:val="00AA4A6D"/>
    <w:rsid w:val="00AA4E61"/>
    <w:rsid w:val="00AA4EDF"/>
    <w:rsid w:val="00AA6880"/>
    <w:rsid w:val="00AA7BE3"/>
    <w:rsid w:val="00AB0198"/>
    <w:rsid w:val="00AB18F5"/>
    <w:rsid w:val="00AB1B89"/>
    <w:rsid w:val="00AB1E51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E4A99"/>
    <w:rsid w:val="00AF10EF"/>
    <w:rsid w:val="00AF2B5B"/>
    <w:rsid w:val="00AF37A0"/>
    <w:rsid w:val="00AF3A0E"/>
    <w:rsid w:val="00AF5A59"/>
    <w:rsid w:val="00AF72F6"/>
    <w:rsid w:val="00AF7366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6B8A"/>
    <w:rsid w:val="00B075D7"/>
    <w:rsid w:val="00B077E3"/>
    <w:rsid w:val="00B115E8"/>
    <w:rsid w:val="00B15465"/>
    <w:rsid w:val="00B17EA6"/>
    <w:rsid w:val="00B20EBE"/>
    <w:rsid w:val="00B25612"/>
    <w:rsid w:val="00B26E0C"/>
    <w:rsid w:val="00B31ADD"/>
    <w:rsid w:val="00B32515"/>
    <w:rsid w:val="00B32DB7"/>
    <w:rsid w:val="00B33F88"/>
    <w:rsid w:val="00B3423E"/>
    <w:rsid w:val="00B3492A"/>
    <w:rsid w:val="00B36233"/>
    <w:rsid w:val="00B37669"/>
    <w:rsid w:val="00B40629"/>
    <w:rsid w:val="00B408FE"/>
    <w:rsid w:val="00B41C89"/>
    <w:rsid w:val="00B41FB2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6D1"/>
    <w:rsid w:val="00B75B2B"/>
    <w:rsid w:val="00B80DBF"/>
    <w:rsid w:val="00B81A2D"/>
    <w:rsid w:val="00B82255"/>
    <w:rsid w:val="00B847FB"/>
    <w:rsid w:val="00B8517B"/>
    <w:rsid w:val="00B85BF7"/>
    <w:rsid w:val="00B86286"/>
    <w:rsid w:val="00B874CD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323"/>
    <w:rsid w:val="00BC6655"/>
    <w:rsid w:val="00BC76DB"/>
    <w:rsid w:val="00BD1291"/>
    <w:rsid w:val="00BD222A"/>
    <w:rsid w:val="00BD2675"/>
    <w:rsid w:val="00BD2695"/>
    <w:rsid w:val="00BD35C9"/>
    <w:rsid w:val="00BD3718"/>
    <w:rsid w:val="00BD3F2C"/>
    <w:rsid w:val="00BD45CF"/>
    <w:rsid w:val="00BD4B61"/>
    <w:rsid w:val="00BD4E31"/>
    <w:rsid w:val="00BD7D94"/>
    <w:rsid w:val="00BE26D6"/>
    <w:rsid w:val="00BE7C44"/>
    <w:rsid w:val="00BE7F84"/>
    <w:rsid w:val="00BF1076"/>
    <w:rsid w:val="00BF28A8"/>
    <w:rsid w:val="00BF6116"/>
    <w:rsid w:val="00BF6642"/>
    <w:rsid w:val="00BF7FFD"/>
    <w:rsid w:val="00C012C3"/>
    <w:rsid w:val="00C05F09"/>
    <w:rsid w:val="00C11DFC"/>
    <w:rsid w:val="00C12A72"/>
    <w:rsid w:val="00C13838"/>
    <w:rsid w:val="00C14320"/>
    <w:rsid w:val="00C17761"/>
    <w:rsid w:val="00C20A02"/>
    <w:rsid w:val="00C20D74"/>
    <w:rsid w:val="00C217A6"/>
    <w:rsid w:val="00C22B26"/>
    <w:rsid w:val="00C23B5A"/>
    <w:rsid w:val="00C2453D"/>
    <w:rsid w:val="00C24A41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24A0"/>
    <w:rsid w:val="00C64574"/>
    <w:rsid w:val="00C647A4"/>
    <w:rsid w:val="00C66A87"/>
    <w:rsid w:val="00C7008D"/>
    <w:rsid w:val="00C70397"/>
    <w:rsid w:val="00C70A9B"/>
    <w:rsid w:val="00C71E46"/>
    <w:rsid w:val="00C73227"/>
    <w:rsid w:val="00C841B9"/>
    <w:rsid w:val="00C84687"/>
    <w:rsid w:val="00C85261"/>
    <w:rsid w:val="00C8555A"/>
    <w:rsid w:val="00C8669D"/>
    <w:rsid w:val="00C87D7C"/>
    <w:rsid w:val="00C9086C"/>
    <w:rsid w:val="00C9092A"/>
    <w:rsid w:val="00C90E11"/>
    <w:rsid w:val="00C912B1"/>
    <w:rsid w:val="00C91C17"/>
    <w:rsid w:val="00C927EC"/>
    <w:rsid w:val="00C92B34"/>
    <w:rsid w:val="00C930BB"/>
    <w:rsid w:val="00C945D6"/>
    <w:rsid w:val="00C94C56"/>
    <w:rsid w:val="00C9533B"/>
    <w:rsid w:val="00C959C2"/>
    <w:rsid w:val="00CA2BC1"/>
    <w:rsid w:val="00CA3D5D"/>
    <w:rsid w:val="00CA52F5"/>
    <w:rsid w:val="00CA6DA9"/>
    <w:rsid w:val="00CA6F70"/>
    <w:rsid w:val="00CA7346"/>
    <w:rsid w:val="00CB0305"/>
    <w:rsid w:val="00CB21D8"/>
    <w:rsid w:val="00CB4085"/>
    <w:rsid w:val="00CB7159"/>
    <w:rsid w:val="00CB748F"/>
    <w:rsid w:val="00CB7519"/>
    <w:rsid w:val="00CB7AC9"/>
    <w:rsid w:val="00CB7D06"/>
    <w:rsid w:val="00CC023A"/>
    <w:rsid w:val="00CD1039"/>
    <w:rsid w:val="00CD1A4E"/>
    <w:rsid w:val="00CD5D19"/>
    <w:rsid w:val="00CD6384"/>
    <w:rsid w:val="00CD6520"/>
    <w:rsid w:val="00CD6ECD"/>
    <w:rsid w:val="00CE2FF0"/>
    <w:rsid w:val="00CE5933"/>
    <w:rsid w:val="00CE610F"/>
    <w:rsid w:val="00CE7E0C"/>
    <w:rsid w:val="00CF07E1"/>
    <w:rsid w:val="00CF0A90"/>
    <w:rsid w:val="00CF0EA7"/>
    <w:rsid w:val="00CF1902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16A93"/>
    <w:rsid w:val="00D1747E"/>
    <w:rsid w:val="00D20D1E"/>
    <w:rsid w:val="00D21AA3"/>
    <w:rsid w:val="00D2245B"/>
    <w:rsid w:val="00D25D0C"/>
    <w:rsid w:val="00D331F9"/>
    <w:rsid w:val="00D34409"/>
    <w:rsid w:val="00D358F9"/>
    <w:rsid w:val="00D37803"/>
    <w:rsid w:val="00D4124C"/>
    <w:rsid w:val="00D41DE9"/>
    <w:rsid w:val="00D440D0"/>
    <w:rsid w:val="00D44797"/>
    <w:rsid w:val="00D46734"/>
    <w:rsid w:val="00D473BB"/>
    <w:rsid w:val="00D4798C"/>
    <w:rsid w:val="00D525BE"/>
    <w:rsid w:val="00D52FFC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7404"/>
    <w:rsid w:val="00D77637"/>
    <w:rsid w:val="00D77A7F"/>
    <w:rsid w:val="00D77B87"/>
    <w:rsid w:val="00D77F77"/>
    <w:rsid w:val="00D805C8"/>
    <w:rsid w:val="00D82DCF"/>
    <w:rsid w:val="00D838C5"/>
    <w:rsid w:val="00D83EE9"/>
    <w:rsid w:val="00D85236"/>
    <w:rsid w:val="00D8686E"/>
    <w:rsid w:val="00D873D3"/>
    <w:rsid w:val="00D93DAC"/>
    <w:rsid w:val="00D94095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1800"/>
    <w:rsid w:val="00DD298E"/>
    <w:rsid w:val="00DD34A5"/>
    <w:rsid w:val="00DD4775"/>
    <w:rsid w:val="00DD4E05"/>
    <w:rsid w:val="00DE075A"/>
    <w:rsid w:val="00DE1F95"/>
    <w:rsid w:val="00DE402A"/>
    <w:rsid w:val="00DE4899"/>
    <w:rsid w:val="00DE64B5"/>
    <w:rsid w:val="00DE6724"/>
    <w:rsid w:val="00DE735A"/>
    <w:rsid w:val="00DE745F"/>
    <w:rsid w:val="00DF0945"/>
    <w:rsid w:val="00DF0AD0"/>
    <w:rsid w:val="00DF0F4D"/>
    <w:rsid w:val="00DF25E9"/>
    <w:rsid w:val="00DF4E49"/>
    <w:rsid w:val="00E008A4"/>
    <w:rsid w:val="00E01D07"/>
    <w:rsid w:val="00E02A6D"/>
    <w:rsid w:val="00E07176"/>
    <w:rsid w:val="00E16392"/>
    <w:rsid w:val="00E1712B"/>
    <w:rsid w:val="00E2071F"/>
    <w:rsid w:val="00E21C97"/>
    <w:rsid w:val="00E22463"/>
    <w:rsid w:val="00E22C54"/>
    <w:rsid w:val="00E2399A"/>
    <w:rsid w:val="00E24204"/>
    <w:rsid w:val="00E27715"/>
    <w:rsid w:val="00E27BAF"/>
    <w:rsid w:val="00E32192"/>
    <w:rsid w:val="00E346E3"/>
    <w:rsid w:val="00E35A6F"/>
    <w:rsid w:val="00E3648C"/>
    <w:rsid w:val="00E40D74"/>
    <w:rsid w:val="00E41834"/>
    <w:rsid w:val="00E500AA"/>
    <w:rsid w:val="00E51B69"/>
    <w:rsid w:val="00E5323B"/>
    <w:rsid w:val="00E5436D"/>
    <w:rsid w:val="00E54890"/>
    <w:rsid w:val="00E563DD"/>
    <w:rsid w:val="00E56976"/>
    <w:rsid w:val="00E6308F"/>
    <w:rsid w:val="00E6409C"/>
    <w:rsid w:val="00E640DA"/>
    <w:rsid w:val="00E64A7A"/>
    <w:rsid w:val="00E66792"/>
    <w:rsid w:val="00E67715"/>
    <w:rsid w:val="00E67ECB"/>
    <w:rsid w:val="00E70F91"/>
    <w:rsid w:val="00E72541"/>
    <w:rsid w:val="00E735B8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1AE3"/>
    <w:rsid w:val="00E92D66"/>
    <w:rsid w:val="00E942DB"/>
    <w:rsid w:val="00E95AAC"/>
    <w:rsid w:val="00E966ED"/>
    <w:rsid w:val="00E974D4"/>
    <w:rsid w:val="00EA0106"/>
    <w:rsid w:val="00EA2082"/>
    <w:rsid w:val="00EB056F"/>
    <w:rsid w:val="00EB12D4"/>
    <w:rsid w:val="00EB1C5C"/>
    <w:rsid w:val="00EB225B"/>
    <w:rsid w:val="00EB39B5"/>
    <w:rsid w:val="00EB5867"/>
    <w:rsid w:val="00EC0F51"/>
    <w:rsid w:val="00EC2293"/>
    <w:rsid w:val="00EC53EA"/>
    <w:rsid w:val="00EC7738"/>
    <w:rsid w:val="00ED2E93"/>
    <w:rsid w:val="00ED3E96"/>
    <w:rsid w:val="00ED6918"/>
    <w:rsid w:val="00EE0B6A"/>
    <w:rsid w:val="00EE3ED9"/>
    <w:rsid w:val="00EE4BF2"/>
    <w:rsid w:val="00EE5A6D"/>
    <w:rsid w:val="00EF2B7C"/>
    <w:rsid w:val="00EF3D60"/>
    <w:rsid w:val="00EF47E6"/>
    <w:rsid w:val="00EF4EC0"/>
    <w:rsid w:val="00EF4F28"/>
    <w:rsid w:val="00EF5AB1"/>
    <w:rsid w:val="00EF7066"/>
    <w:rsid w:val="00F00D54"/>
    <w:rsid w:val="00F0218B"/>
    <w:rsid w:val="00F02A4C"/>
    <w:rsid w:val="00F03775"/>
    <w:rsid w:val="00F07D54"/>
    <w:rsid w:val="00F11A22"/>
    <w:rsid w:val="00F170D8"/>
    <w:rsid w:val="00F176F8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28E"/>
    <w:rsid w:val="00F326EB"/>
    <w:rsid w:val="00F33244"/>
    <w:rsid w:val="00F33889"/>
    <w:rsid w:val="00F35FC1"/>
    <w:rsid w:val="00F3628A"/>
    <w:rsid w:val="00F37CB7"/>
    <w:rsid w:val="00F415C1"/>
    <w:rsid w:val="00F41DBD"/>
    <w:rsid w:val="00F42820"/>
    <w:rsid w:val="00F46AAC"/>
    <w:rsid w:val="00F47DD1"/>
    <w:rsid w:val="00F508B8"/>
    <w:rsid w:val="00F51AA5"/>
    <w:rsid w:val="00F5459E"/>
    <w:rsid w:val="00F6085F"/>
    <w:rsid w:val="00F608CA"/>
    <w:rsid w:val="00F63F94"/>
    <w:rsid w:val="00F643BC"/>
    <w:rsid w:val="00F65014"/>
    <w:rsid w:val="00F65376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47E2"/>
    <w:rsid w:val="00F94ACF"/>
    <w:rsid w:val="00F96866"/>
    <w:rsid w:val="00FA1137"/>
    <w:rsid w:val="00FA2914"/>
    <w:rsid w:val="00FB0638"/>
    <w:rsid w:val="00FB7827"/>
    <w:rsid w:val="00FC014C"/>
    <w:rsid w:val="00FC0AFB"/>
    <w:rsid w:val="00FC1A2F"/>
    <w:rsid w:val="00FC2036"/>
    <w:rsid w:val="00FC211A"/>
    <w:rsid w:val="00FC2EAA"/>
    <w:rsid w:val="00FC4035"/>
    <w:rsid w:val="00FC5BEE"/>
    <w:rsid w:val="00FC5FF2"/>
    <w:rsid w:val="00FD150B"/>
    <w:rsid w:val="00FD1C74"/>
    <w:rsid w:val="00FD22A8"/>
    <w:rsid w:val="00FD4F06"/>
    <w:rsid w:val="00FD6CA4"/>
    <w:rsid w:val="00FE350E"/>
    <w:rsid w:val="00FE7AEA"/>
    <w:rsid w:val="00FE7DE3"/>
    <w:rsid w:val="00FF1064"/>
    <w:rsid w:val="00FF4536"/>
    <w:rsid w:val="00FF4BEE"/>
    <w:rsid w:val="10376329"/>
    <w:rsid w:val="2DFC6296"/>
    <w:rsid w:val="2F803DFB"/>
    <w:rsid w:val="355114E5"/>
    <w:rsid w:val="3E0B7583"/>
    <w:rsid w:val="5BB3119B"/>
    <w:rsid w:val="749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5163"/>
  <w15:docId w15:val="{C9F341CD-22D0-4A39-A9D2-3F807B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2</Pages>
  <Words>176</Words>
  <Characters>1009</Characters>
  <Application>Microsoft Office Word</Application>
  <DocSecurity>0</DocSecurity>
  <Lines>8</Lines>
  <Paragraphs>2</Paragraphs>
  <ScaleCrop>false</ScaleCrop>
  <Company>acer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413</cp:revision>
  <cp:lastPrinted>2022-06-02T07:44:00Z</cp:lastPrinted>
  <dcterms:created xsi:type="dcterms:W3CDTF">2024-06-11T05:16:00Z</dcterms:created>
  <dcterms:modified xsi:type="dcterms:W3CDTF">2024-11-15T05:37:00Z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