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6C2" w14:textId="77777777" w:rsidR="00186984" w:rsidRPr="00186984" w:rsidRDefault="00186984" w:rsidP="00186984">
      <w:pPr>
        <w:spacing w:line="360" w:lineRule="auto"/>
        <w:rPr>
          <w:rFonts w:ascii="宋体" w:hAnsi="宋体" w:cs="Times New Roman"/>
          <w:sz w:val="24"/>
          <w:szCs w:val="24"/>
        </w:rPr>
      </w:pPr>
      <w:r w:rsidRPr="00186984">
        <w:rPr>
          <w:rFonts w:ascii="宋体" w:hAnsi="宋体" w:cs="Times New Roman" w:hint="eastAsia"/>
          <w:sz w:val="24"/>
          <w:szCs w:val="24"/>
        </w:rPr>
        <w:t>证券代码：688179                                   证券简称：阿拉丁</w:t>
      </w:r>
    </w:p>
    <w:p w14:paraId="2704B4B3" w14:textId="77777777" w:rsidR="00186984" w:rsidRPr="00186984" w:rsidRDefault="00186984" w:rsidP="00186984">
      <w:pPr>
        <w:spacing w:line="360" w:lineRule="auto"/>
        <w:rPr>
          <w:rFonts w:ascii="宋体" w:hAnsi="宋体" w:cs="Times New Roman"/>
          <w:sz w:val="24"/>
          <w:szCs w:val="24"/>
        </w:rPr>
      </w:pPr>
      <w:r w:rsidRPr="00186984">
        <w:rPr>
          <w:rFonts w:asciiTheme="minorEastAsia" w:hAnsiTheme="minorEastAsia" w:hint="eastAsia"/>
          <w:sz w:val="24"/>
        </w:rPr>
        <w:t>转债</w:t>
      </w:r>
      <w:r w:rsidRPr="00186984">
        <w:rPr>
          <w:rFonts w:asciiTheme="minorEastAsia" w:hAnsiTheme="minorEastAsia"/>
          <w:sz w:val="24"/>
        </w:rPr>
        <w:t>代码：</w:t>
      </w:r>
      <w:r w:rsidRPr="00186984">
        <w:rPr>
          <w:rFonts w:asciiTheme="minorEastAsia" w:hAnsiTheme="minorEastAsia" w:hint="eastAsia"/>
          <w:sz w:val="24"/>
        </w:rPr>
        <w:t xml:space="preserve">118006 </w:t>
      </w:r>
      <w:r w:rsidRPr="00186984">
        <w:rPr>
          <w:rFonts w:asciiTheme="minorEastAsia" w:hAnsiTheme="minorEastAsia"/>
          <w:sz w:val="24"/>
        </w:rPr>
        <w:t xml:space="preserve">                                  </w:t>
      </w:r>
      <w:r w:rsidRPr="00186984">
        <w:rPr>
          <w:rFonts w:asciiTheme="minorEastAsia" w:hAnsiTheme="minorEastAsia" w:hint="eastAsia"/>
          <w:sz w:val="24"/>
        </w:rPr>
        <w:t>转债简称</w:t>
      </w:r>
      <w:r w:rsidRPr="00186984">
        <w:rPr>
          <w:rFonts w:asciiTheme="minorEastAsia" w:hAnsiTheme="minorEastAsia"/>
          <w:sz w:val="24"/>
        </w:rPr>
        <w:t>：阿拉</w:t>
      </w:r>
      <w:r w:rsidRPr="00186984">
        <w:rPr>
          <w:rFonts w:asciiTheme="minorEastAsia" w:hAnsiTheme="minorEastAsia" w:hint="eastAsia"/>
          <w:sz w:val="24"/>
        </w:rPr>
        <w:t>转债</w:t>
      </w:r>
    </w:p>
    <w:p w14:paraId="7A94F0CB" w14:textId="77777777" w:rsidR="00186984" w:rsidRPr="00186984" w:rsidRDefault="00186984" w:rsidP="00186984">
      <w:pPr>
        <w:spacing w:line="360" w:lineRule="auto"/>
        <w:rPr>
          <w:rFonts w:ascii="宋体" w:hAnsi="宋体" w:cs="Times New Roman"/>
          <w:sz w:val="24"/>
          <w:szCs w:val="24"/>
        </w:rPr>
      </w:pPr>
    </w:p>
    <w:p w14:paraId="3EE69DAC" w14:textId="77777777" w:rsidR="00186984" w:rsidRPr="00186984" w:rsidRDefault="00186984" w:rsidP="00186984">
      <w:pPr>
        <w:adjustRightInd w:val="0"/>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上海阿拉丁生化科技股份有限公司</w:t>
      </w:r>
    </w:p>
    <w:p w14:paraId="303BA820" w14:textId="77777777" w:rsidR="00186984" w:rsidRPr="00186984" w:rsidRDefault="00186984" w:rsidP="00186984">
      <w:pPr>
        <w:spacing w:line="360" w:lineRule="auto"/>
        <w:jc w:val="center"/>
        <w:rPr>
          <w:rFonts w:ascii="宋体" w:hAnsi="宋体" w:cs="Times New Roman"/>
          <w:b/>
          <w:color w:val="FF0000"/>
          <w:sz w:val="36"/>
          <w:szCs w:val="36"/>
        </w:rPr>
      </w:pPr>
      <w:r w:rsidRPr="00186984">
        <w:rPr>
          <w:rFonts w:ascii="宋体" w:hAnsi="宋体" w:cs="Times New Roman" w:hint="eastAsia"/>
          <w:b/>
          <w:color w:val="FF0000"/>
          <w:sz w:val="36"/>
          <w:szCs w:val="36"/>
        </w:rPr>
        <w:t>接待投资者调研活动记录</w:t>
      </w:r>
    </w:p>
    <w:p w14:paraId="7BADA8E4" w14:textId="77777777" w:rsidR="00186984" w:rsidRPr="00186984" w:rsidRDefault="00186984" w:rsidP="00186984">
      <w:pPr>
        <w:spacing w:line="360" w:lineRule="auto"/>
        <w:rPr>
          <w:rFonts w:ascii="宋体" w:hAnsi="宋体" w:cs="Times New Roman"/>
          <w:b/>
          <w:sz w:val="24"/>
          <w:szCs w:val="24"/>
        </w:rPr>
      </w:pPr>
    </w:p>
    <w:p w14:paraId="503527CA" w14:textId="77777777" w:rsidR="00186984" w:rsidRPr="00186984" w:rsidRDefault="00186984" w:rsidP="00186984">
      <w:pPr>
        <w:spacing w:line="360" w:lineRule="auto"/>
        <w:rPr>
          <w:rFonts w:ascii="宋体" w:hAnsi="宋体" w:cs="Times New Roman"/>
          <w:b/>
          <w:sz w:val="24"/>
          <w:szCs w:val="24"/>
        </w:rPr>
      </w:pPr>
      <w:r w:rsidRPr="00186984">
        <w:rPr>
          <w:rFonts w:ascii="宋体" w:hAnsi="宋体" w:cs="Times New Roman"/>
          <w:b/>
          <w:sz w:val="24"/>
          <w:szCs w:val="24"/>
        </w:rPr>
        <w:t>一、机构调研情况</w:t>
      </w:r>
    </w:p>
    <w:p w14:paraId="22445F0E" w14:textId="50E7472D" w:rsidR="00186984" w:rsidRP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调研时间</w:t>
      </w:r>
      <w:r w:rsidRPr="00186984">
        <w:rPr>
          <w:rFonts w:ascii="宋体" w:hAnsi="宋体" w:cs="Times New Roman"/>
          <w:sz w:val="24"/>
          <w:szCs w:val="24"/>
        </w:rPr>
        <w:t>：20</w:t>
      </w:r>
      <w:r w:rsidR="0091040E">
        <w:rPr>
          <w:rFonts w:ascii="宋体" w:hAnsi="宋体" w:cs="Times New Roman"/>
          <w:sz w:val="24"/>
          <w:szCs w:val="24"/>
        </w:rPr>
        <w:t>2</w:t>
      </w:r>
      <w:r w:rsidR="00C660E6">
        <w:rPr>
          <w:rFonts w:ascii="宋体" w:hAnsi="宋体" w:cs="Times New Roman"/>
          <w:sz w:val="24"/>
          <w:szCs w:val="24"/>
        </w:rPr>
        <w:t>4</w:t>
      </w:r>
      <w:r w:rsidRPr="00186984">
        <w:rPr>
          <w:rFonts w:ascii="宋体" w:hAnsi="宋体" w:cs="Times New Roman"/>
          <w:sz w:val="24"/>
          <w:szCs w:val="24"/>
        </w:rPr>
        <w:t>年</w:t>
      </w:r>
      <w:r w:rsidR="00EF3FBC">
        <w:rPr>
          <w:rFonts w:ascii="宋体" w:hAnsi="宋体" w:cs="Times New Roman"/>
          <w:sz w:val="24"/>
          <w:szCs w:val="24"/>
        </w:rPr>
        <w:t>1</w:t>
      </w:r>
      <w:r w:rsidR="0085706A">
        <w:rPr>
          <w:rFonts w:ascii="宋体" w:hAnsi="宋体" w:cs="Times New Roman"/>
          <w:sz w:val="24"/>
          <w:szCs w:val="24"/>
        </w:rPr>
        <w:t>1</w:t>
      </w:r>
      <w:r w:rsidR="00F87C26">
        <w:rPr>
          <w:rFonts w:ascii="宋体" w:hAnsi="宋体" w:cs="Times New Roman" w:hint="eastAsia"/>
          <w:sz w:val="24"/>
          <w:szCs w:val="24"/>
        </w:rPr>
        <w:t>月</w:t>
      </w:r>
      <w:r w:rsidR="00C7637F">
        <w:rPr>
          <w:rFonts w:ascii="宋体" w:hAnsi="宋体" w:cs="Times New Roman"/>
          <w:sz w:val="24"/>
          <w:szCs w:val="24"/>
        </w:rPr>
        <w:t>13</w:t>
      </w:r>
      <w:r w:rsidR="00610B5B" w:rsidRPr="00610B5B">
        <w:rPr>
          <w:rFonts w:ascii="宋体" w:hAnsi="宋体" w:cs="Times New Roman" w:hint="eastAsia"/>
          <w:sz w:val="24"/>
          <w:szCs w:val="24"/>
        </w:rPr>
        <w:t>日</w:t>
      </w:r>
      <w:r w:rsidR="0024083C">
        <w:rPr>
          <w:rFonts w:ascii="宋体" w:hAnsi="宋体" w:cs="Times New Roman" w:hint="eastAsia"/>
          <w:sz w:val="24"/>
          <w:szCs w:val="24"/>
        </w:rPr>
        <w:t>、2024年11月1</w:t>
      </w:r>
      <w:r w:rsidR="0024083C">
        <w:rPr>
          <w:rFonts w:ascii="宋体" w:hAnsi="宋体" w:cs="Times New Roman"/>
          <w:sz w:val="24"/>
          <w:szCs w:val="24"/>
        </w:rPr>
        <w:t>4</w:t>
      </w:r>
      <w:r w:rsidR="0024083C">
        <w:rPr>
          <w:rFonts w:ascii="宋体" w:hAnsi="宋体" w:cs="Times New Roman" w:hint="eastAsia"/>
          <w:sz w:val="24"/>
          <w:szCs w:val="24"/>
        </w:rPr>
        <w:t>日</w:t>
      </w:r>
    </w:p>
    <w:p w14:paraId="33FF5A6D" w14:textId="1D4FD13C" w:rsidR="00186984" w:rsidRDefault="00186984" w:rsidP="00186984">
      <w:pPr>
        <w:spacing w:line="360" w:lineRule="auto"/>
        <w:rPr>
          <w:rFonts w:ascii="宋体" w:hAnsi="宋体" w:cs="Times New Roman"/>
          <w:sz w:val="24"/>
          <w:szCs w:val="24"/>
        </w:rPr>
      </w:pPr>
      <w:r w:rsidRPr="00186984">
        <w:rPr>
          <w:rFonts w:ascii="宋体" w:hAnsi="宋体" w:cs="Times New Roman"/>
          <w:b/>
          <w:sz w:val="24"/>
          <w:szCs w:val="24"/>
        </w:rPr>
        <w:t>调研形式</w:t>
      </w:r>
      <w:r w:rsidRPr="00186984">
        <w:rPr>
          <w:rFonts w:ascii="宋体" w:hAnsi="宋体" w:cs="Times New Roman"/>
          <w:sz w:val="24"/>
          <w:szCs w:val="24"/>
        </w:rPr>
        <w:t>：</w:t>
      </w:r>
      <w:r w:rsidR="00EF3FBC">
        <w:rPr>
          <w:rFonts w:ascii="宋体" w:hAnsi="宋体" w:cs="Times New Roman" w:hint="eastAsia"/>
          <w:sz w:val="24"/>
          <w:szCs w:val="24"/>
        </w:rPr>
        <w:t>现场</w:t>
      </w:r>
      <w:r w:rsidR="00E7491E">
        <w:rPr>
          <w:rFonts w:ascii="宋体" w:hAnsi="宋体" w:cs="Times New Roman" w:hint="eastAsia"/>
          <w:sz w:val="24"/>
          <w:szCs w:val="24"/>
        </w:rPr>
        <w:t>交流</w:t>
      </w:r>
      <w:r w:rsidR="00CB78C9">
        <w:rPr>
          <w:rFonts w:ascii="宋体" w:hAnsi="宋体" w:cs="Times New Roman" w:hint="eastAsia"/>
          <w:sz w:val="24"/>
          <w:szCs w:val="24"/>
        </w:rPr>
        <w:t>、线上交流</w:t>
      </w:r>
    </w:p>
    <w:p w14:paraId="663CE63B" w14:textId="77777777" w:rsidR="00186984" w:rsidRPr="00186984" w:rsidRDefault="00186984" w:rsidP="00186984">
      <w:pPr>
        <w:spacing w:line="360" w:lineRule="auto"/>
      </w:pPr>
      <w:r w:rsidRPr="00186984">
        <w:rPr>
          <w:rFonts w:ascii="宋体" w:hAnsi="宋体" w:cs="宋体" w:hint="eastAsia"/>
          <w:b/>
          <w:bCs/>
          <w:kern w:val="0"/>
          <w:sz w:val="24"/>
          <w:szCs w:val="24"/>
        </w:rPr>
        <w:t>参与交流来访的机构投资者：</w:t>
      </w:r>
    </w:p>
    <w:p w14:paraId="2999943B" w14:textId="5D327BD9" w:rsidR="00134B8B" w:rsidRPr="003A7A82" w:rsidRDefault="00E462E8" w:rsidP="00134B8B">
      <w:pPr>
        <w:spacing w:line="360" w:lineRule="auto"/>
        <w:rPr>
          <w:rFonts w:ascii="宋体" w:hAnsi="宋体" w:cs="Times New Roman"/>
          <w:sz w:val="24"/>
          <w:szCs w:val="24"/>
        </w:rPr>
      </w:pPr>
      <w:r w:rsidRPr="00E462E8">
        <w:rPr>
          <w:rFonts w:ascii="宋体" w:hAnsi="宋体" w:cs="Times New Roman" w:hint="eastAsia"/>
          <w:sz w:val="24"/>
          <w:szCs w:val="24"/>
        </w:rPr>
        <w:t>开源证券</w:t>
      </w:r>
      <w:r>
        <w:rPr>
          <w:rFonts w:ascii="宋体" w:hAnsi="宋体" w:cs="Times New Roman" w:hint="eastAsia"/>
          <w:sz w:val="24"/>
          <w:szCs w:val="24"/>
        </w:rPr>
        <w:t>、</w:t>
      </w:r>
      <w:r w:rsidRPr="00E462E8">
        <w:rPr>
          <w:rFonts w:ascii="宋体" w:hAnsi="宋体" w:cs="Times New Roman" w:hint="eastAsia"/>
          <w:sz w:val="24"/>
          <w:szCs w:val="24"/>
        </w:rPr>
        <w:t>汇添富基金</w:t>
      </w:r>
      <w:r>
        <w:rPr>
          <w:rFonts w:ascii="宋体" w:hAnsi="宋体" w:cs="Times New Roman" w:hint="eastAsia"/>
          <w:sz w:val="24"/>
          <w:szCs w:val="24"/>
        </w:rPr>
        <w:t>、</w:t>
      </w:r>
      <w:r w:rsidRPr="00E462E8">
        <w:rPr>
          <w:rFonts w:ascii="宋体" w:hAnsi="宋体" w:cs="Times New Roman" w:hint="eastAsia"/>
          <w:sz w:val="24"/>
          <w:szCs w:val="24"/>
        </w:rPr>
        <w:t>华安基金</w:t>
      </w:r>
      <w:r>
        <w:rPr>
          <w:rFonts w:ascii="宋体" w:hAnsi="宋体" w:cs="Times New Roman" w:hint="eastAsia"/>
          <w:sz w:val="24"/>
          <w:szCs w:val="24"/>
        </w:rPr>
        <w:t>、</w:t>
      </w:r>
      <w:r w:rsidRPr="00E462E8">
        <w:rPr>
          <w:rFonts w:ascii="宋体" w:hAnsi="宋体" w:cs="Times New Roman" w:hint="eastAsia"/>
          <w:sz w:val="24"/>
          <w:szCs w:val="24"/>
        </w:rPr>
        <w:t>银河基金</w:t>
      </w:r>
      <w:r>
        <w:rPr>
          <w:rFonts w:ascii="宋体" w:hAnsi="宋体" w:cs="Times New Roman" w:hint="eastAsia"/>
          <w:sz w:val="24"/>
          <w:szCs w:val="24"/>
        </w:rPr>
        <w:t>、</w:t>
      </w:r>
      <w:r w:rsidRPr="00E462E8">
        <w:rPr>
          <w:rFonts w:ascii="宋体" w:hAnsi="宋体" w:cs="Times New Roman" w:hint="eastAsia"/>
          <w:sz w:val="24"/>
          <w:szCs w:val="24"/>
        </w:rPr>
        <w:t>富国基金</w:t>
      </w:r>
      <w:r>
        <w:rPr>
          <w:rFonts w:ascii="宋体" w:hAnsi="宋体" w:cs="Times New Roman" w:hint="eastAsia"/>
          <w:sz w:val="24"/>
          <w:szCs w:val="24"/>
        </w:rPr>
        <w:t>、</w:t>
      </w:r>
      <w:r w:rsidRPr="00E462E8">
        <w:rPr>
          <w:rFonts w:ascii="宋体" w:hAnsi="宋体" w:cs="Times New Roman" w:hint="eastAsia"/>
          <w:sz w:val="24"/>
          <w:szCs w:val="24"/>
        </w:rPr>
        <w:t>兴银理财</w:t>
      </w:r>
      <w:r>
        <w:rPr>
          <w:rFonts w:ascii="宋体" w:hAnsi="宋体" w:cs="Times New Roman" w:hint="eastAsia"/>
          <w:sz w:val="24"/>
          <w:szCs w:val="24"/>
        </w:rPr>
        <w:t>、</w:t>
      </w:r>
      <w:r w:rsidRPr="00E462E8">
        <w:rPr>
          <w:rFonts w:ascii="宋体" w:hAnsi="宋体" w:cs="Times New Roman" w:hint="eastAsia"/>
          <w:sz w:val="24"/>
          <w:szCs w:val="24"/>
        </w:rPr>
        <w:t>循远资产</w:t>
      </w:r>
      <w:r>
        <w:rPr>
          <w:rFonts w:ascii="宋体" w:hAnsi="宋体" w:cs="Times New Roman" w:hint="eastAsia"/>
          <w:sz w:val="24"/>
          <w:szCs w:val="24"/>
        </w:rPr>
        <w:t>、</w:t>
      </w:r>
      <w:r w:rsidRPr="00E462E8">
        <w:rPr>
          <w:rFonts w:ascii="宋体" w:hAnsi="宋体" w:cs="Times New Roman" w:hint="eastAsia"/>
          <w:sz w:val="24"/>
          <w:szCs w:val="24"/>
        </w:rPr>
        <w:t>国金基金</w:t>
      </w:r>
      <w:r>
        <w:rPr>
          <w:rFonts w:ascii="宋体" w:hAnsi="宋体" w:cs="Times New Roman" w:hint="eastAsia"/>
          <w:sz w:val="24"/>
          <w:szCs w:val="24"/>
        </w:rPr>
        <w:t>、</w:t>
      </w:r>
      <w:r w:rsidRPr="00E462E8">
        <w:rPr>
          <w:rFonts w:ascii="宋体" w:hAnsi="宋体" w:cs="Times New Roman" w:hint="eastAsia"/>
          <w:sz w:val="24"/>
          <w:szCs w:val="24"/>
        </w:rPr>
        <w:t>上证资管</w:t>
      </w:r>
      <w:r>
        <w:rPr>
          <w:rFonts w:ascii="宋体" w:hAnsi="宋体" w:cs="Times New Roman" w:hint="eastAsia"/>
          <w:sz w:val="24"/>
          <w:szCs w:val="24"/>
        </w:rPr>
        <w:t>、</w:t>
      </w:r>
      <w:r w:rsidRPr="00E462E8">
        <w:rPr>
          <w:rFonts w:ascii="宋体" w:hAnsi="宋体" w:cs="Times New Roman" w:hint="eastAsia"/>
          <w:sz w:val="24"/>
          <w:szCs w:val="24"/>
        </w:rPr>
        <w:t>尚雅投资</w:t>
      </w:r>
      <w:r>
        <w:rPr>
          <w:rFonts w:ascii="宋体" w:hAnsi="宋体" w:cs="Times New Roman" w:hint="eastAsia"/>
          <w:sz w:val="24"/>
          <w:szCs w:val="24"/>
        </w:rPr>
        <w:t>、</w:t>
      </w:r>
      <w:r w:rsidRPr="00E462E8">
        <w:rPr>
          <w:rFonts w:ascii="宋体" w:hAnsi="宋体" w:cs="Times New Roman" w:hint="eastAsia"/>
          <w:sz w:val="24"/>
          <w:szCs w:val="24"/>
        </w:rPr>
        <w:t>鹏扬基金</w:t>
      </w:r>
      <w:r>
        <w:rPr>
          <w:rFonts w:ascii="宋体" w:hAnsi="宋体" w:cs="Times New Roman" w:hint="eastAsia"/>
          <w:sz w:val="24"/>
          <w:szCs w:val="24"/>
        </w:rPr>
        <w:t>、</w:t>
      </w:r>
      <w:r w:rsidRPr="00E462E8">
        <w:rPr>
          <w:rFonts w:ascii="宋体" w:hAnsi="宋体" w:cs="Times New Roman" w:hint="eastAsia"/>
          <w:sz w:val="24"/>
          <w:szCs w:val="24"/>
        </w:rPr>
        <w:t>杭银理财</w:t>
      </w:r>
      <w:r>
        <w:rPr>
          <w:rFonts w:ascii="宋体" w:hAnsi="宋体" w:cs="Times New Roman" w:hint="eastAsia"/>
          <w:sz w:val="24"/>
          <w:szCs w:val="24"/>
        </w:rPr>
        <w:t>、</w:t>
      </w:r>
      <w:r w:rsidRPr="00E462E8">
        <w:rPr>
          <w:rFonts w:ascii="宋体" w:hAnsi="宋体" w:cs="Times New Roman" w:hint="eastAsia"/>
          <w:sz w:val="24"/>
          <w:szCs w:val="24"/>
        </w:rPr>
        <w:t>申万宏源</w:t>
      </w:r>
      <w:r>
        <w:rPr>
          <w:rFonts w:ascii="宋体" w:hAnsi="宋体" w:cs="Times New Roman" w:hint="eastAsia"/>
          <w:sz w:val="24"/>
          <w:szCs w:val="24"/>
        </w:rPr>
        <w:t>、</w:t>
      </w:r>
      <w:r w:rsidRPr="00E462E8">
        <w:rPr>
          <w:rFonts w:ascii="宋体" w:hAnsi="宋体" w:cs="Times New Roman" w:hint="eastAsia"/>
          <w:sz w:val="24"/>
          <w:szCs w:val="24"/>
        </w:rPr>
        <w:t>中金资管</w:t>
      </w:r>
      <w:r>
        <w:rPr>
          <w:rFonts w:ascii="宋体" w:hAnsi="宋体" w:cs="Times New Roman" w:hint="eastAsia"/>
          <w:sz w:val="24"/>
          <w:szCs w:val="24"/>
        </w:rPr>
        <w:t>、</w:t>
      </w:r>
      <w:r w:rsidRPr="00E462E8">
        <w:rPr>
          <w:rFonts w:ascii="宋体" w:hAnsi="宋体" w:cs="Times New Roman" w:hint="eastAsia"/>
          <w:sz w:val="24"/>
          <w:szCs w:val="24"/>
        </w:rPr>
        <w:t>太平基金</w:t>
      </w:r>
      <w:r>
        <w:rPr>
          <w:rFonts w:ascii="宋体" w:hAnsi="宋体" w:cs="Times New Roman" w:hint="eastAsia"/>
          <w:sz w:val="24"/>
          <w:szCs w:val="24"/>
        </w:rPr>
        <w:t>、</w:t>
      </w:r>
      <w:r w:rsidRPr="00E462E8">
        <w:rPr>
          <w:rFonts w:ascii="宋体" w:hAnsi="宋体" w:cs="Times New Roman" w:hint="eastAsia"/>
          <w:sz w:val="24"/>
          <w:szCs w:val="24"/>
        </w:rPr>
        <w:t>建信基金</w:t>
      </w:r>
    </w:p>
    <w:p w14:paraId="023BB6D1" w14:textId="77777777" w:rsidR="00186984" w:rsidRPr="00186984" w:rsidRDefault="00186984" w:rsidP="00186984">
      <w:pPr>
        <w:spacing w:line="360" w:lineRule="auto"/>
        <w:rPr>
          <w:rFonts w:ascii="宋体" w:hAnsi="宋体" w:cs="宋体"/>
          <w:b/>
          <w:bCs/>
          <w:kern w:val="0"/>
          <w:sz w:val="24"/>
          <w:szCs w:val="24"/>
        </w:rPr>
      </w:pPr>
      <w:r w:rsidRPr="00186984">
        <w:rPr>
          <w:rFonts w:ascii="宋体" w:hAnsi="宋体" w:cs="宋体" w:hint="eastAsia"/>
          <w:b/>
          <w:bCs/>
          <w:kern w:val="0"/>
          <w:sz w:val="24"/>
          <w:szCs w:val="24"/>
        </w:rPr>
        <w:t>接待人员：</w:t>
      </w:r>
    </w:p>
    <w:p w14:paraId="47E12FC4" w14:textId="0F3F59C7" w:rsidR="00071991" w:rsidRDefault="00186984" w:rsidP="0082730E">
      <w:pPr>
        <w:spacing w:line="360" w:lineRule="auto"/>
        <w:rPr>
          <w:rFonts w:ascii="宋体" w:hAnsi="宋体" w:cs="Times New Roman"/>
          <w:sz w:val="24"/>
          <w:szCs w:val="24"/>
        </w:rPr>
      </w:pPr>
      <w:r w:rsidRPr="00186984">
        <w:rPr>
          <w:rFonts w:ascii="宋体" w:hAnsi="宋体" w:cs="Times New Roman" w:hint="eastAsia"/>
          <w:sz w:val="24"/>
          <w:szCs w:val="24"/>
        </w:rPr>
        <w:t>董事</w:t>
      </w:r>
      <w:r w:rsidRPr="00186984">
        <w:rPr>
          <w:rFonts w:ascii="宋体" w:hAnsi="宋体" w:cs="Times New Roman"/>
          <w:sz w:val="24"/>
          <w:szCs w:val="24"/>
        </w:rPr>
        <w:t>、副总经理、</w:t>
      </w:r>
      <w:r w:rsidRPr="00186984">
        <w:rPr>
          <w:rFonts w:ascii="宋体" w:hAnsi="宋体" w:cs="Times New Roman" w:hint="eastAsia"/>
          <w:sz w:val="24"/>
          <w:szCs w:val="24"/>
        </w:rPr>
        <w:t>董事会秘书赵新安</w:t>
      </w:r>
    </w:p>
    <w:p w14:paraId="7CF7BAB4" w14:textId="77777777" w:rsidR="00186984" w:rsidRPr="00186984" w:rsidRDefault="00186984" w:rsidP="00186984">
      <w:pPr>
        <w:widowControl/>
        <w:spacing w:line="480" w:lineRule="auto"/>
        <w:rPr>
          <w:rFonts w:ascii="宋体" w:hAnsi="宋体" w:cs="宋体"/>
          <w:kern w:val="0"/>
          <w:sz w:val="24"/>
          <w:szCs w:val="24"/>
        </w:rPr>
      </w:pPr>
      <w:r w:rsidRPr="00186984">
        <w:rPr>
          <w:rFonts w:ascii="宋体" w:hAnsi="宋体" w:cs="宋体" w:hint="eastAsia"/>
          <w:b/>
          <w:bCs/>
          <w:kern w:val="0"/>
          <w:sz w:val="24"/>
          <w:szCs w:val="24"/>
        </w:rPr>
        <w:t>二、调研纪要</w:t>
      </w:r>
    </w:p>
    <w:p w14:paraId="355AC1D1" w14:textId="043A97DC" w:rsidR="00B36BD2" w:rsidRPr="00D562F9" w:rsidRDefault="00B36BD2" w:rsidP="00B36BD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002B26CF">
        <w:rPr>
          <w:rFonts w:ascii="宋体" w:hAnsi="宋体" w:cs="宋体" w:hint="eastAsia"/>
          <w:b/>
          <w:bCs/>
          <w:kern w:val="0"/>
          <w:sz w:val="24"/>
          <w:szCs w:val="24"/>
        </w:rPr>
        <w:t>目前</w:t>
      </w:r>
      <w:r w:rsidRPr="00F6587C">
        <w:rPr>
          <w:rFonts w:ascii="宋体" w:hAnsi="宋体" w:cs="宋体" w:hint="eastAsia"/>
          <w:b/>
          <w:bCs/>
          <w:kern w:val="0"/>
          <w:sz w:val="24"/>
          <w:szCs w:val="24"/>
        </w:rPr>
        <w:t>终端竞争格局如何</w:t>
      </w:r>
      <w:r w:rsidRPr="00D562F9">
        <w:rPr>
          <w:rFonts w:ascii="宋体" w:hAnsi="宋体" w:cs="宋体" w:hint="eastAsia"/>
          <w:b/>
          <w:bCs/>
          <w:kern w:val="0"/>
          <w:sz w:val="24"/>
          <w:szCs w:val="24"/>
        </w:rPr>
        <w:t>？</w:t>
      </w:r>
    </w:p>
    <w:p w14:paraId="75CA3428" w14:textId="77777777" w:rsidR="00B36BD2" w:rsidRDefault="00B36BD2" w:rsidP="00B36BD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F6587C">
        <w:rPr>
          <w:rFonts w:ascii="宋体" w:hAnsi="宋体" w:cs="Times New Roman" w:hint="eastAsia"/>
          <w:kern w:val="0"/>
          <w:sz w:val="24"/>
          <w:szCs w:val="24"/>
        </w:rPr>
        <w:t>国内的科研试剂市场以外资品牌为主。近几年，我国科研试剂产业竞争格局由外资企业绝对垄断向相对垄断过渡，主要表现为内资品牌部分产品达到了国际先进水平或实现了部分进口替代，逐步打破了外企绝对垄断的态势</w:t>
      </w:r>
      <w:r>
        <w:rPr>
          <w:rFonts w:ascii="宋体" w:hAnsi="宋体" w:cs="Times New Roman" w:hint="eastAsia"/>
          <w:kern w:val="0"/>
          <w:sz w:val="24"/>
          <w:szCs w:val="24"/>
        </w:rPr>
        <w:t>。</w:t>
      </w:r>
    </w:p>
    <w:p w14:paraId="5C8C229C" w14:textId="77777777" w:rsidR="00B36BD2" w:rsidRPr="00D562F9" w:rsidRDefault="00B36BD2" w:rsidP="00B36BD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sidRPr="00F70951">
        <w:rPr>
          <w:rFonts w:ascii="宋体" w:hAnsi="宋体" w:cs="宋体" w:hint="eastAsia"/>
          <w:b/>
          <w:bCs/>
          <w:kern w:val="0"/>
          <w:sz w:val="24"/>
          <w:szCs w:val="24"/>
        </w:rPr>
        <w:t>公司的产品价格近期有没有调整，有没有受价格战的冲击</w:t>
      </w:r>
      <w:r w:rsidRPr="00D562F9">
        <w:rPr>
          <w:rFonts w:ascii="宋体" w:hAnsi="宋体" w:cs="宋体" w:hint="eastAsia"/>
          <w:b/>
          <w:bCs/>
          <w:kern w:val="0"/>
          <w:sz w:val="24"/>
          <w:szCs w:val="24"/>
        </w:rPr>
        <w:t>？</w:t>
      </w:r>
    </w:p>
    <w:p w14:paraId="0718AD51" w14:textId="77777777" w:rsidR="00B36BD2" w:rsidRDefault="00B36BD2" w:rsidP="00B36BD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F70951">
        <w:rPr>
          <w:rFonts w:ascii="宋体" w:hAnsi="宋体" w:cs="Times New Roman" w:hint="eastAsia"/>
          <w:kern w:val="0"/>
          <w:sz w:val="24"/>
          <w:szCs w:val="24"/>
        </w:rPr>
        <w:t>公司的毛利率比较稳定，说明产品价格比较平稳，没有受到降价的冲击</w:t>
      </w:r>
      <w:r>
        <w:rPr>
          <w:rFonts w:ascii="宋体" w:hAnsi="宋体" w:cs="Times New Roman" w:hint="eastAsia"/>
          <w:kern w:val="0"/>
          <w:sz w:val="24"/>
          <w:szCs w:val="24"/>
        </w:rPr>
        <w:t>。</w:t>
      </w:r>
    </w:p>
    <w:p w14:paraId="0848AE28" w14:textId="77777777" w:rsidR="00B36BD2" w:rsidRPr="00D562F9" w:rsidRDefault="00B36BD2" w:rsidP="00B36BD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Pr>
          <w:rFonts w:ascii="宋体" w:hAnsi="宋体" w:cs="宋体" w:hint="eastAsia"/>
          <w:b/>
          <w:bCs/>
          <w:kern w:val="0"/>
          <w:sz w:val="24"/>
          <w:szCs w:val="24"/>
        </w:rPr>
        <w:t>公司客户占比情况</w:t>
      </w:r>
      <w:r w:rsidRPr="00D562F9">
        <w:rPr>
          <w:rFonts w:ascii="宋体" w:hAnsi="宋体" w:cs="宋体" w:hint="eastAsia"/>
          <w:b/>
          <w:bCs/>
          <w:kern w:val="0"/>
          <w:sz w:val="24"/>
          <w:szCs w:val="24"/>
        </w:rPr>
        <w:t>？</w:t>
      </w:r>
    </w:p>
    <w:p w14:paraId="674DE5C2" w14:textId="77777777" w:rsidR="00B36BD2" w:rsidRDefault="00B36BD2" w:rsidP="00B36BD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F70951">
        <w:rPr>
          <w:rFonts w:ascii="宋体" w:hAnsi="宋体" w:cs="Times New Roman" w:hint="eastAsia"/>
          <w:kern w:val="0"/>
          <w:sz w:val="24"/>
          <w:szCs w:val="24"/>
        </w:rPr>
        <w:t>随着高校恢复正常教学科研活动，高校客户恢复速度比较快，占比有所提升。而且，最近几年，高校扩招，研究生人数增多，高校的需求也在增加</w:t>
      </w:r>
      <w:r>
        <w:rPr>
          <w:rFonts w:ascii="宋体" w:hAnsi="宋体" w:cs="Times New Roman" w:hint="eastAsia"/>
          <w:kern w:val="0"/>
          <w:sz w:val="24"/>
          <w:szCs w:val="24"/>
        </w:rPr>
        <w:t>。</w:t>
      </w:r>
    </w:p>
    <w:p w14:paraId="65168FF3" w14:textId="77777777" w:rsidR="00B36BD2" w:rsidRPr="00D562F9" w:rsidRDefault="00B36BD2" w:rsidP="00B36BD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t>Q：</w:t>
      </w:r>
      <w:r>
        <w:rPr>
          <w:rFonts w:ascii="宋体" w:hAnsi="宋体" w:cs="宋体" w:hint="eastAsia"/>
          <w:b/>
          <w:bCs/>
          <w:kern w:val="0"/>
          <w:sz w:val="24"/>
          <w:szCs w:val="24"/>
        </w:rPr>
        <w:t>公司在海外怎样进行销售</w:t>
      </w:r>
      <w:r w:rsidRPr="00D562F9">
        <w:rPr>
          <w:rFonts w:ascii="宋体" w:hAnsi="宋体" w:cs="宋体" w:hint="eastAsia"/>
          <w:b/>
          <w:bCs/>
          <w:kern w:val="0"/>
          <w:sz w:val="24"/>
          <w:szCs w:val="24"/>
        </w:rPr>
        <w:t>？</w:t>
      </w:r>
      <w:r>
        <w:rPr>
          <w:rFonts w:ascii="宋体" w:hAnsi="宋体" w:cs="宋体" w:hint="eastAsia"/>
          <w:b/>
          <w:bCs/>
          <w:kern w:val="0"/>
          <w:sz w:val="24"/>
          <w:szCs w:val="24"/>
        </w:rPr>
        <w:t>会覆盖哪些客户？</w:t>
      </w:r>
    </w:p>
    <w:p w14:paraId="2D9D4F9F" w14:textId="77777777" w:rsidR="00B36BD2" w:rsidRDefault="00B36BD2" w:rsidP="00B36BD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F6587C">
        <w:rPr>
          <w:rFonts w:ascii="宋体" w:hAnsi="宋体" w:cs="Times New Roman" w:hint="eastAsia"/>
          <w:kern w:val="0"/>
          <w:sz w:val="24"/>
          <w:szCs w:val="24"/>
        </w:rPr>
        <w:t>销售策略方面，公司依旧通过电商模式，并与经销商合作进行销售。</w:t>
      </w:r>
      <w:r w:rsidRPr="00B36BD2">
        <w:rPr>
          <w:rFonts w:ascii="宋体" w:hAnsi="宋体" w:cs="Times New Roman" w:hint="eastAsia"/>
          <w:kern w:val="0"/>
          <w:sz w:val="24"/>
          <w:szCs w:val="24"/>
        </w:rPr>
        <w:t>海外市场也是服务于研究机构及企业的科研客户，客户结构和国内相似。</w:t>
      </w:r>
    </w:p>
    <w:p w14:paraId="59DDD6B8" w14:textId="77777777" w:rsidR="00B36BD2" w:rsidRPr="00D562F9" w:rsidRDefault="00B36BD2" w:rsidP="00B36BD2">
      <w:pPr>
        <w:widowControl/>
        <w:spacing w:line="360" w:lineRule="auto"/>
        <w:outlineLvl w:val="0"/>
        <w:rPr>
          <w:rFonts w:ascii="宋体" w:hAnsi="宋体" w:cs="宋体"/>
          <w:b/>
          <w:bCs/>
          <w:kern w:val="0"/>
          <w:sz w:val="24"/>
          <w:szCs w:val="24"/>
        </w:rPr>
      </w:pPr>
      <w:r w:rsidRPr="00D562F9">
        <w:rPr>
          <w:rFonts w:ascii="宋体" w:hAnsi="宋体" w:cs="宋体" w:hint="eastAsia"/>
          <w:b/>
          <w:bCs/>
          <w:kern w:val="0"/>
          <w:sz w:val="24"/>
          <w:szCs w:val="24"/>
        </w:rPr>
        <w:lastRenderedPageBreak/>
        <w:t>Q：</w:t>
      </w:r>
      <w:r w:rsidRPr="002B660E">
        <w:rPr>
          <w:rFonts w:ascii="宋体" w:hAnsi="宋体" w:cs="宋体" w:hint="eastAsia"/>
          <w:b/>
          <w:bCs/>
          <w:kern w:val="0"/>
          <w:sz w:val="24"/>
          <w:szCs w:val="24"/>
        </w:rPr>
        <w:t>请教一下公司是否还有新的收并购计划</w:t>
      </w:r>
      <w:r w:rsidRPr="00D562F9">
        <w:rPr>
          <w:rFonts w:ascii="宋体" w:hAnsi="宋体" w:cs="宋体" w:hint="eastAsia"/>
          <w:b/>
          <w:bCs/>
          <w:kern w:val="0"/>
          <w:sz w:val="24"/>
          <w:szCs w:val="24"/>
        </w:rPr>
        <w:t>？</w:t>
      </w:r>
    </w:p>
    <w:p w14:paraId="2E83462F" w14:textId="77777777" w:rsidR="00B36BD2" w:rsidRDefault="00B36BD2" w:rsidP="00B36BD2">
      <w:pPr>
        <w:widowControl/>
        <w:spacing w:line="360" w:lineRule="auto"/>
        <w:rPr>
          <w:rFonts w:ascii="宋体" w:hAnsi="宋体" w:cs="Times New Roman"/>
          <w:kern w:val="0"/>
          <w:sz w:val="24"/>
          <w:szCs w:val="24"/>
        </w:rPr>
      </w:pPr>
      <w:r w:rsidRPr="00D562F9">
        <w:rPr>
          <w:rFonts w:ascii="宋体" w:hAnsi="宋体" w:cs="Times New Roman" w:hint="eastAsia"/>
          <w:kern w:val="0"/>
          <w:sz w:val="24"/>
          <w:szCs w:val="24"/>
        </w:rPr>
        <w:t>A：</w:t>
      </w:r>
      <w:r w:rsidRPr="002B660E">
        <w:rPr>
          <w:rFonts w:ascii="宋体" w:hAnsi="宋体" w:cs="Times New Roman" w:hint="eastAsia"/>
          <w:kern w:val="0"/>
          <w:sz w:val="24"/>
          <w:szCs w:val="24"/>
        </w:rPr>
        <w:t>外延式增长和内涵式增长都是公司业务增长的主要形式。关于并购重组，目前政策宽松，IPO收紧后，很多项目也希望通过被并购的方式退出。公司会积极调研，希望通过外延式增长和内涵式增长共同驱动公司发展</w:t>
      </w:r>
      <w:r>
        <w:rPr>
          <w:rFonts w:ascii="宋体" w:hAnsi="宋体" w:cs="Times New Roman" w:hint="eastAsia"/>
          <w:kern w:val="0"/>
          <w:sz w:val="24"/>
          <w:szCs w:val="24"/>
        </w:rPr>
        <w:t>。</w:t>
      </w:r>
    </w:p>
    <w:p w14:paraId="147D981A" w14:textId="77777777" w:rsidR="00A46B21" w:rsidRPr="00D562F9" w:rsidRDefault="00A46B21" w:rsidP="00A46B21">
      <w:pPr>
        <w:widowControl/>
        <w:spacing w:line="480" w:lineRule="auto"/>
        <w:rPr>
          <w:rFonts w:ascii="宋体" w:hAnsi="宋体" w:cs="宋体"/>
          <w:kern w:val="0"/>
          <w:sz w:val="24"/>
          <w:szCs w:val="24"/>
        </w:rPr>
      </w:pPr>
      <w:r w:rsidRPr="00D562F9">
        <w:rPr>
          <w:rFonts w:ascii="宋体" w:hAnsi="宋体" w:cs="宋体" w:hint="eastAsia"/>
          <w:b/>
          <w:bCs/>
          <w:kern w:val="0"/>
          <w:sz w:val="24"/>
          <w:szCs w:val="24"/>
        </w:rPr>
        <w:t>三、关于本次活动是否涉及应当披露重大信息的说明</w:t>
      </w:r>
    </w:p>
    <w:p w14:paraId="1956CDEF" w14:textId="7F87AFDA" w:rsidR="00A46B21" w:rsidRPr="00A46B21" w:rsidRDefault="00B0592B" w:rsidP="00A46B21">
      <w:pPr>
        <w:widowControl/>
        <w:spacing w:line="360" w:lineRule="auto"/>
        <w:rPr>
          <w:rFonts w:ascii="宋体" w:hAnsi="宋体" w:cs="Times New Roman"/>
          <w:kern w:val="0"/>
          <w:sz w:val="24"/>
          <w:szCs w:val="24"/>
        </w:rPr>
      </w:pPr>
      <w:r w:rsidRPr="00B0592B">
        <w:rPr>
          <w:rFonts w:ascii="宋体" w:hAnsi="宋体" w:cs="Times New Roman" w:hint="eastAsia"/>
          <w:sz w:val="24"/>
          <w:szCs w:val="24"/>
        </w:rPr>
        <w:t>本次活动不涉及应当披露的重大信息。</w:t>
      </w:r>
    </w:p>
    <w:sectPr w:rsidR="00A46B21" w:rsidRPr="00A46B21" w:rsidSect="000B24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B86F" w14:textId="77777777" w:rsidR="00F62755" w:rsidRDefault="00F62755" w:rsidP="00186984">
      <w:r>
        <w:separator/>
      </w:r>
    </w:p>
  </w:endnote>
  <w:endnote w:type="continuationSeparator" w:id="0">
    <w:p w14:paraId="379B9696" w14:textId="77777777" w:rsidR="00F62755" w:rsidRDefault="00F62755" w:rsidP="0018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7353" w14:textId="77777777" w:rsidR="00F62755" w:rsidRDefault="00F62755" w:rsidP="00186984">
      <w:r>
        <w:separator/>
      </w:r>
    </w:p>
  </w:footnote>
  <w:footnote w:type="continuationSeparator" w:id="0">
    <w:p w14:paraId="02EAA157" w14:textId="77777777" w:rsidR="00F62755" w:rsidRDefault="00F62755" w:rsidP="0018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26B"/>
    <w:rsid w:val="00005D7B"/>
    <w:rsid w:val="00012F02"/>
    <w:rsid w:val="00014832"/>
    <w:rsid w:val="00017C9D"/>
    <w:rsid w:val="000423E5"/>
    <w:rsid w:val="00042D26"/>
    <w:rsid w:val="00064E02"/>
    <w:rsid w:val="0007021C"/>
    <w:rsid w:val="00071991"/>
    <w:rsid w:val="00074C36"/>
    <w:rsid w:val="000775FD"/>
    <w:rsid w:val="00087318"/>
    <w:rsid w:val="0009169C"/>
    <w:rsid w:val="0009572A"/>
    <w:rsid w:val="000965F2"/>
    <w:rsid w:val="000B2223"/>
    <w:rsid w:val="000B2424"/>
    <w:rsid w:val="000B596D"/>
    <w:rsid w:val="000B724B"/>
    <w:rsid w:val="000C479B"/>
    <w:rsid w:val="000D703C"/>
    <w:rsid w:val="000D7537"/>
    <w:rsid w:val="000D772E"/>
    <w:rsid w:val="000E0FA0"/>
    <w:rsid w:val="000E6FAC"/>
    <w:rsid w:val="000E6FED"/>
    <w:rsid w:val="000F2176"/>
    <w:rsid w:val="00100AD4"/>
    <w:rsid w:val="00110A62"/>
    <w:rsid w:val="001137DE"/>
    <w:rsid w:val="00134B8B"/>
    <w:rsid w:val="00137A98"/>
    <w:rsid w:val="00140189"/>
    <w:rsid w:val="001414FD"/>
    <w:rsid w:val="00150604"/>
    <w:rsid w:val="001556FB"/>
    <w:rsid w:val="001627E5"/>
    <w:rsid w:val="00162B96"/>
    <w:rsid w:val="00163FAF"/>
    <w:rsid w:val="0017198A"/>
    <w:rsid w:val="00176645"/>
    <w:rsid w:val="00180E2C"/>
    <w:rsid w:val="00185FD8"/>
    <w:rsid w:val="00186984"/>
    <w:rsid w:val="00191899"/>
    <w:rsid w:val="001B47A4"/>
    <w:rsid w:val="001B75A7"/>
    <w:rsid w:val="001D10FC"/>
    <w:rsid w:val="001E3AE8"/>
    <w:rsid w:val="001F2D49"/>
    <w:rsid w:val="001F3306"/>
    <w:rsid w:val="00212EB7"/>
    <w:rsid w:val="0021448E"/>
    <w:rsid w:val="00214FAA"/>
    <w:rsid w:val="00215D47"/>
    <w:rsid w:val="0023626C"/>
    <w:rsid w:val="0024083C"/>
    <w:rsid w:val="0025363E"/>
    <w:rsid w:val="00255362"/>
    <w:rsid w:val="00255F22"/>
    <w:rsid w:val="0026505F"/>
    <w:rsid w:val="0026541C"/>
    <w:rsid w:val="00277264"/>
    <w:rsid w:val="0028107B"/>
    <w:rsid w:val="00281AFC"/>
    <w:rsid w:val="002833F9"/>
    <w:rsid w:val="002933A9"/>
    <w:rsid w:val="002943B0"/>
    <w:rsid w:val="0029585B"/>
    <w:rsid w:val="00296344"/>
    <w:rsid w:val="002A27E0"/>
    <w:rsid w:val="002A404A"/>
    <w:rsid w:val="002B26CF"/>
    <w:rsid w:val="002B4235"/>
    <w:rsid w:val="002B660E"/>
    <w:rsid w:val="002B75BC"/>
    <w:rsid w:val="002C1C30"/>
    <w:rsid w:val="002C463C"/>
    <w:rsid w:val="002C5114"/>
    <w:rsid w:val="002D71DA"/>
    <w:rsid w:val="002D79E1"/>
    <w:rsid w:val="002E10ED"/>
    <w:rsid w:val="002F2DAD"/>
    <w:rsid w:val="002F4C02"/>
    <w:rsid w:val="002F4E27"/>
    <w:rsid w:val="00345429"/>
    <w:rsid w:val="00350E07"/>
    <w:rsid w:val="00350E90"/>
    <w:rsid w:val="00351F04"/>
    <w:rsid w:val="003572AF"/>
    <w:rsid w:val="00357BA5"/>
    <w:rsid w:val="00361416"/>
    <w:rsid w:val="00361A13"/>
    <w:rsid w:val="00362F95"/>
    <w:rsid w:val="00372974"/>
    <w:rsid w:val="00376316"/>
    <w:rsid w:val="00384E1C"/>
    <w:rsid w:val="003901A1"/>
    <w:rsid w:val="00390774"/>
    <w:rsid w:val="003A1266"/>
    <w:rsid w:val="003A6182"/>
    <w:rsid w:val="003A7A82"/>
    <w:rsid w:val="003B2967"/>
    <w:rsid w:val="003B3143"/>
    <w:rsid w:val="003C192D"/>
    <w:rsid w:val="003C3B4E"/>
    <w:rsid w:val="003C600F"/>
    <w:rsid w:val="003C7E2E"/>
    <w:rsid w:val="003E09EC"/>
    <w:rsid w:val="003F77E4"/>
    <w:rsid w:val="003F79B7"/>
    <w:rsid w:val="0041718A"/>
    <w:rsid w:val="00423881"/>
    <w:rsid w:val="00432AB8"/>
    <w:rsid w:val="0043315A"/>
    <w:rsid w:val="0044123E"/>
    <w:rsid w:val="0045033F"/>
    <w:rsid w:val="004549F2"/>
    <w:rsid w:val="00457C62"/>
    <w:rsid w:val="00475494"/>
    <w:rsid w:val="00483A63"/>
    <w:rsid w:val="004845FD"/>
    <w:rsid w:val="0049387F"/>
    <w:rsid w:val="004A734A"/>
    <w:rsid w:val="004B08E2"/>
    <w:rsid w:val="004B1645"/>
    <w:rsid w:val="004C16AB"/>
    <w:rsid w:val="004D777D"/>
    <w:rsid w:val="004E1DBD"/>
    <w:rsid w:val="004E2FF9"/>
    <w:rsid w:val="004F312F"/>
    <w:rsid w:val="004F74FA"/>
    <w:rsid w:val="00510EAD"/>
    <w:rsid w:val="00512A0E"/>
    <w:rsid w:val="00513FBF"/>
    <w:rsid w:val="00514C0D"/>
    <w:rsid w:val="00520C30"/>
    <w:rsid w:val="005331F7"/>
    <w:rsid w:val="0053322C"/>
    <w:rsid w:val="00565262"/>
    <w:rsid w:val="00565C03"/>
    <w:rsid w:val="0056719B"/>
    <w:rsid w:val="005A0BA9"/>
    <w:rsid w:val="005D4BC0"/>
    <w:rsid w:val="005E0832"/>
    <w:rsid w:val="0060191E"/>
    <w:rsid w:val="0060376E"/>
    <w:rsid w:val="00610B5B"/>
    <w:rsid w:val="00613A48"/>
    <w:rsid w:val="00613C97"/>
    <w:rsid w:val="00622E67"/>
    <w:rsid w:val="006243F6"/>
    <w:rsid w:val="006374B0"/>
    <w:rsid w:val="00651B35"/>
    <w:rsid w:val="00652F22"/>
    <w:rsid w:val="006605AA"/>
    <w:rsid w:val="006650AB"/>
    <w:rsid w:val="00670CC1"/>
    <w:rsid w:val="00672AE0"/>
    <w:rsid w:val="00673E9F"/>
    <w:rsid w:val="006825A5"/>
    <w:rsid w:val="00683C75"/>
    <w:rsid w:val="00687645"/>
    <w:rsid w:val="006A0FD5"/>
    <w:rsid w:val="006A3BAD"/>
    <w:rsid w:val="006B5719"/>
    <w:rsid w:val="006C2F4E"/>
    <w:rsid w:val="006C38AA"/>
    <w:rsid w:val="006E1CE9"/>
    <w:rsid w:val="006E7E79"/>
    <w:rsid w:val="006F66F9"/>
    <w:rsid w:val="00703280"/>
    <w:rsid w:val="007078B9"/>
    <w:rsid w:val="00710378"/>
    <w:rsid w:val="00724344"/>
    <w:rsid w:val="00726957"/>
    <w:rsid w:val="0073775C"/>
    <w:rsid w:val="00743CBB"/>
    <w:rsid w:val="00745EE5"/>
    <w:rsid w:val="007463DD"/>
    <w:rsid w:val="0076256D"/>
    <w:rsid w:val="00773867"/>
    <w:rsid w:val="00776EFF"/>
    <w:rsid w:val="00777EFE"/>
    <w:rsid w:val="00780D13"/>
    <w:rsid w:val="0078549D"/>
    <w:rsid w:val="007B05DF"/>
    <w:rsid w:val="007C53C5"/>
    <w:rsid w:val="007D3C24"/>
    <w:rsid w:val="007F5E1A"/>
    <w:rsid w:val="008057AF"/>
    <w:rsid w:val="00807293"/>
    <w:rsid w:val="00807DB2"/>
    <w:rsid w:val="00827275"/>
    <w:rsid w:val="0082730E"/>
    <w:rsid w:val="00831E2C"/>
    <w:rsid w:val="00850645"/>
    <w:rsid w:val="0085494A"/>
    <w:rsid w:val="00854A0F"/>
    <w:rsid w:val="008551BC"/>
    <w:rsid w:val="0085700E"/>
    <w:rsid w:val="0085706A"/>
    <w:rsid w:val="00857B52"/>
    <w:rsid w:val="00861E23"/>
    <w:rsid w:val="0087143C"/>
    <w:rsid w:val="008A6F44"/>
    <w:rsid w:val="008B419A"/>
    <w:rsid w:val="008B59F9"/>
    <w:rsid w:val="008C658A"/>
    <w:rsid w:val="008D1113"/>
    <w:rsid w:val="008D405A"/>
    <w:rsid w:val="008D435B"/>
    <w:rsid w:val="008E2600"/>
    <w:rsid w:val="008E51CD"/>
    <w:rsid w:val="008E5AF9"/>
    <w:rsid w:val="008E7880"/>
    <w:rsid w:val="008F158A"/>
    <w:rsid w:val="008F28FD"/>
    <w:rsid w:val="00905BCF"/>
    <w:rsid w:val="0091040E"/>
    <w:rsid w:val="009322E9"/>
    <w:rsid w:val="009360DC"/>
    <w:rsid w:val="0094322D"/>
    <w:rsid w:val="00944911"/>
    <w:rsid w:val="009468D3"/>
    <w:rsid w:val="009674FB"/>
    <w:rsid w:val="0098746D"/>
    <w:rsid w:val="00987847"/>
    <w:rsid w:val="009915BD"/>
    <w:rsid w:val="00996F5B"/>
    <w:rsid w:val="009977F2"/>
    <w:rsid w:val="009A09EF"/>
    <w:rsid w:val="009C42F5"/>
    <w:rsid w:val="009C4361"/>
    <w:rsid w:val="009D02D9"/>
    <w:rsid w:val="009D6B81"/>
    <w:rsid w:val="009E1ABD"/>
    <w:rsid w:val="009E692D"/>
    <w:rsid w:val="009F03B6"/>
    <w:rsid w:val="009F1725"/>
    <w:rsid w:val="009F4899"/>
    <w:rsid w:val="009F68FC"/>
    <w:rsid w:val="00A04496"/>
    <w:rsid w:val="00A10911"/>
    <w:rsid w:val="00A11F4A"/>
    <w:rsid w:val="00A17D4A"/>
    <w:rsid w:val="00A36D2A"/>
    <w:rsid w:val="00A46B21"/>
    <w:rsid w:val="00A5298D"/>
    <w:rsid w:val="00A5482B"/>
    <w:rsid w:val="00A57E69"/>
    <w:rsid w:val="00A6159B"/>
    <w:rsid w:val="00A659AF"/>
    <w:rsid w:val="00A65ABD"/>
    <w:rsid w:val="00A6714C"/>
    <w:rsid w:val="00A97070"/>
    <w:rsid w:val="00AA1E82"/>
    <w:rsid w:val="00AA5458"/>
    <w:rsid w:val="00AA7E8D"/>
    <w:rsid w:val="00AB3FA9"/>
    <w:rsid w:val="00AB4C9F"/>
    <w:rsid w:val="00AB79BD"/>
    <w:rsid w:val="00AC0AC3"/>
    <w:rsid w:val="00AC1A53"/>
    <w:rsid w:val="00AD284B"/>
    <w:rsid w:val="00AD4D46"/>
    <w:rsid w:val="00AE10C9"/>
    <w:rsid w:val="00AE3165"/>
    <w:rsid w:val="00AF7D29"/>
    <w:rsid w:val="00B0592B"/>
    <w:rsid w:val="00B137E3"/>
    <w:rsid w:val="00B16239"/>
    <w:rsid w:val="00B22193"/>
    <w:rsid w:val="00B22CAD"/>
    <w:rsid w:val="00B26007"/>
    <w:rsid w:val="00B340F5"/>
    <w:rsid w:val="00B36BD2"/>
    <w:rsid w:val="00B46484"/>
    <w:rsid w:val="00B54022"/>
    <w:rsid w:val="00B560B4"/>
    <w:rsid w:val="00B574C7"/>
    <w:rsid w:val="00B666B9"/>
    <w:rsid w:val="00B72071"/>
    <w:rsid w:val="00B7543D"/>
    <w:rsid w:val="00B84AED"/>
    <w:rsid w:val="00B937F0"/>
    <w:rsid w:val="00B94FE4"/>
    <w:rsid w:val="00BB544D"/>
    <w:rsid w:val="00BC1B51"/>
    <w:rsid w:val="00BC409D"/>
    <w:rsid w:val="00BC65CA"/>
    <w:rsid w:val="00BC723F"/>
    <w:rsid w:val="00BD2EB8"/>
    <w:rsid w:val="00BD5AB0"/>
    <w:rsid w:val="00BE1813"/>
    <w:rsid w:val="00BE19E8"/>
    <w:rsid w:val="00C01007"/>
    <w:rsid w:val="00C02B67"/>
    <w:rsid w:val="00C17A03"/>
    <w:rsid w:val="00C23CD7"/>
    <w:rsid w:val="00C25749"/>
    <w:rsid w:val="00C26D4F"/>
    <w:rsid w:val="00C27A69"/>
    <w:rsid w:val="00C31CFA"/>
    <w:rsid w:val="00C33131"/>
    <w:rsid w:val="00C3637D"/>
    <w:rsid w:val="00C422FF"/>
    <w:rsid w:val="00C55C89"/>
    <w:rsid w:val="00C5733A"/>
    <w:rsid w:val="00C62CB4"/>
    <w:rsid w:val="00C65259"/>
    <w:rsid w:val="00C660E6"/>
    <w:rsid w:val="00C70BA6"/>
    <w:rsid w:val="00C70E32"/>
    <w:rsid w:val="00C7637F"/>
    <w:rsid w:val="00C83257"/>
    <w:rsid w:val="00C95FFF"/>
    <w:rsid w:val="00C97B9B"/>
    <w:rsid w:val="00CB766A"/>
    <w:rsid w:val="00CB78C9"/>
    <w:rsid w:val="00CC06E6"/>
    <w:rsid w:val="00D00ECB"/>
    <w:rsid w:val="00D0386E"/>
    <w:rsid w:val="00D03F97"/>
    <w:rsid w:val="00D03FC4"/>
    <w:rsid w:val="00D052EB"/>
    <w:rsid w:val="00D10804"/>
    <w:rsid w:val="00D30E67"/>
    <w:rsid w:val="00D511B5"/>
    <w:rsid w:val="00D51232"/>
    <w:rsid w:val="00D539DE"/>
    <w:rsid w:val="00D549CC"/>
    <w:rsid w:val="00D562F9"/>
    <w:rsid w:val="00D76268"/>
    <w:rsid w:val="00D76700"/>
    <w:rsid w:val="00D807F7"/>
    <w:rsid w:val="00D81D9E"/>
    <w:rsid w:val="00D8426B"/>
    <w:rsid w:val="00D84D28"/>
    <w:rsid w:val="00D95744"/>
    <w:rsid w:val="00DA11B9"/>
    <w:rsid w:val="00DA3153"/>
    <w:rsid w:val="00DA67AD"/>
    <w:rsid w:val="00DA7C37"/>
    <w:rsid w:val="00DB111C"/>
    <w:rsid w:val="00DE5B93"/>
    <w:rsid w:val="00DE693C"/>
    <w:rsid w:val="00E0765E"/>
    <w:rsid w:val="00E232EF"/>
    <w:rsid w:val="00E30C19"/>
    <w:rsid w:val="00E37272"/>
    <w:rsid w:val="00E37772"/>
    <w:rsid w:val="00E37AAD"/>
    <w:rsid w:val="00E4003F"/>
    <w:rsid w:val="00E4473A"/>
    <w:rsid w:val="00E462E8"/>
    <w:rsid w:val="00E51E69"/>
    <w:rsid w:val="00E53D91"/>
    <w:rsid w:val="00E574EA"/>
    <w:rsid w:val="00E72822"/>
    <w:rsid w:val="00E739A6"/>
    <w:rsid w:val="00E7491E"/>
    <w:rsid w:val="00E845B3"/>
    <w:rsid w:val="00E916B5"/>
    <w:rsid w:val="00E92392"/>
    <w:rsid w:val="00EA7430"/>
    <w:rsid w:val="00EC3074"/>
    <w:rsid w:val="00EC5F90"/>
    <w:rsid w:val="00EE1195"/>
    <w:rsid w:val="00EF2D9A"/>
    <w:rsid w:val="00EF368B"/>
    <w:rsid w:val="00EF3FBC"/>
    <w:rsid w:val="00EF5F53"/>
    <w:rsid w:val="00F002FD"/>
    <w:rsid w:val="00F01DC1"/>
    <w:rsid w:val="00F07EFA"/>
    <w:rsid w:val="00F16C42"/>
    <w:rsid w:val="00F20712"/>
    <w:rsid w:val="00F24F70"/>
    <w:rsid w:val="00F30B4F"/>
    <w:rsid w:val="00F37806"/>
    <w:rsid w:val="00F50920"/>
    <w:rsid w:val="00F55190"/>
    <w:rsid w:val="00F62755"/>
    <w:rsid w:val="00F65821"/>
    <w:rsid w:val="00F6587C"/>
    <w:rsid w:val="00F67B8B"/>
    <w:rsid w:val="00F70951"/>
    <w:rsid w:val="00F72704"/>
    <w:rsid w:val="00F736BC"/>
    <w:rsid w:val="00F75284"/>
    <w:rsid w:val="00F77F57"/>
    <w:rsid w:val="00F81186"/>
    <w:rsid w:val="00F8406A"/>
    <w:rsid w:val="00F865AF"/>
    <w:rsid w:val="00F87C26"/>
    <w:rsid w:val="00F97FED"/>
    <w:rsid w:val="00FA1A14"/>
    <w:rsid w:val="00FA5E8E"/>
    <w:rsid w:val="00FB10FC"/>
    <w:rsid w:val="00FB245D"/>
    <w:rsid w:val="00FB76F8"/>
    <w:rsid w:val="00FC12FC"/>
    <w:rsid w:val="00FD5750"/>
    <w:rsid w:val="00FF0CFB"/>
    <w:rsid w:val="00FF0F1F"/>
    <w:rsid w:val="00FF2B5D"/>
    <w:rsid w:val="00F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706FE"/>
  <w15:chartTrackingRefBased/>
  <w15:docId w15:val="{5DDD6326-2DD2-4260-AC0E-7EAB6358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9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984"/>
    <w:rPr>
      <w:sz w:val="18"/>
      <w:szCs w:val="18"/>
    </w:rPr>
  </w:style>
  <w:style w:type="paragraph" w:styleId="a5">
    <w:name w:val="footer"/>
    <w:basedOn w:val="a"/>
    <w:link w:val="a6"/>
    <w:uiPriority w:val="99"/>
    <w:unhideWhenUsed/>
    <w:rsid w:val="00186984"/>
    <w:pPr>
      <w:tabs>
        <w:tab w:val="center" w:pos="4153"/>
        <w:tab w:val="right" w:pos="8306"/>
      </w:tabs>
      <w:snapToGrid w:val="0"/>
      <w:jc w:val="left"/>
    </w:pPr>
    <w:rPr>
      <w:sz w:val="18"/>
      <w:szCs w:val="18"/>
    </w:rPr>
  </w:style>
  <w:style w:type="character" w:customStyle="1" w:styleId="a6">
    <w:name w:val="页脚 字符"/>
    <w:basedOn w:val="a0"/>
    <w:link w:val="a5"/>
    <w:uiPriority w:val="99"/>
    <w:rsid w:val="00186984"/>
    <w:rPr>
      <w:sz w:val="18"/>
      <w:szCs w:val="18"/>
    </w:rPr>
  </w:style>
  <w:style w:type="paragraph" w:styleId="a7">
    <w:name w:val="Revision"/>
    <w:hidden/>
    <w:uiPriority w:val="99"/>
    <w:semiHidden/>
    <w:rsid w:val="00A67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277">
      <w:bodyDiv w:val="1"/>
      <w:marLeft w:val="0"/>
      <w:marRight w:val="0"/>
      <w:marTop w:val="0"/>
      <w:marBottom w:val="0"/>
      <w:divBdr>
        <w:top w:val="none" w:sz="0" w:space="0" w:color="auto"/>
        <w:left w:val="none" w:sz="0" w:space="0" w:color="auto"/>
        <w:bottom w:val="none" w:sz="0" w:space="0" w:color="auto"/>
        <w:right w:val="none" w:sz="0" w:space="0" w:color="auto"/>
      </w:divBdr>
    </w:div>
    <w:div w:id="139420099">
      <w:bodyDiv w:val="1"/>
      <w:marLeft w:val="0"/>
      <w:marRight w:val="0"/>
      <w:marTop w:val="0"/>
      <w:marBottom w:val="0"/>
      <w:divBdr>
        <w:top w:val="none" w:sz="0" w:space="0" w:color="auto"/>
        <w:left w:val="none" w:sz="0" w:space="0" w:color="auto"/>
        <w:bottom w:val="none" w:sz="0" w:space="0" w:color="auto"/>
        <w:right w:val="none" w:sz="0" w:space="0" w:color="auto"/>
      </w:divBdr>
    </w:div>
    <w:div w:id="279338705">
      <w:bodyDiv w:val="1"/>
      <w:marLeft w:val="0"/>
      <w:marRight w:val="0"/>
      <w:marTop w:val="0"/>
      <w:marBottom w:val="0"/>
      <w:divBdr>
        <w:top w:val="none" w:sz="0" w:space="0" w:color="auto"/>
        <w:left w:val="none" w:sz="0" w:space="0" w:color="auto"/>
        <w:bottom w:val="none" w:sz="0" w:space="0" w:color="auto"/>
        <w:right w:val="none" w:sz="0" w:space="0" w:color="auto"/>
      </w:divBdr>
    </w:div>
    <w:div w:id="335348173">
      <w:bodyDiv w:val="1"/>
      <w:marLeft w:val="0"/>
      <w:marRight w:val="0"/>
      <w:marTop w:val="0"/>
      <w:marBottom w:val="0"/>
      <w:divBdr>
        <w:top w:val="none" w:sz="0" w:space="0" w:color="auto"/>
        <w:left w:val="none" w:sz="0" w:space="0" w:color="auto"/>
        <w:bottom w:val="none" w:sz="0" w:space="0" w:color="auto"/>
        <w:right w:val="none" w:sz="0" w:space="0" w:color="auto"/>
      </w:divBdr>
    </w:div>
    <w:div w:id="408313494">
      <w:bodyDiv w:val="1"/>
      <w:marLeft w:val="0"/>
      <w:marRight w:val="0"/>
      <w:marTop w:val="0"/>
      <w:marBottom w:val="0"/>
      <w:divBdr>
        <w:top w:val="none" w:sz="0" w:space="0" w:color="auto"/>
        <w:left w:val="none" w:sz="0" w:space="0" w:color="auto"/>
        <w:bottom w:val="none" w:sz="0" w:space="0" w:color="auto"/>
        <w:right w:val="none" w:sz="0" w:space="0" w:color="auto"/>
      </w:divBdr>
    </w:div>
    <w:div w:id="431366557">
      <w:bodyDiv w:val="1"/>
      <w:marLeft w:val="0"/>
      <w:marRight w:val="0"/>
      <w:marTop w:val="0"/>
      <w:marBottom w:val="0"/>
      <w:divBdr>
        <w:top w:val="none" w:sz="0" w:space="0" w:color="auto"/>
        <w:left w:val="none" w:sz="0" w:space="0" w:color="auto"/>
        <w:bottom w:val="none" w:sz="0" w:space="0" w:color="auto"/>
        <w:right w:val="none" w:sz="0" w:space="0" w:color="auto"/>
      </w:divBdr>
    </w:div>
    <w:div w:id="495190132">
      <w:bodyDiv w:val="1"/>
      <w:marLeft w:val="0"/>
      <w:marRight w:val="0"/>
      <w:marTop w:val="0"/>
      <w:marBottom w:val="0"/>
      <w:divBdr>
        <w:top w:val="none" w:sz="0" w:space="0" w:color="auto"/>
        <w:left w:val="none" w:sz="0" w:space="0" w:color="auto"/>
        <w:bottom w:val="none" w:sz="0" w:space="0" w:color="auto"/>
        <w:right w:val="none" w:sz="0" w:space="0" w:color="auto"/>
      </w:divBdr>
    </w:div>
    <w:div w:id="503012135">
      <w:bodyDiv w:val="1"/>
      <w:marLeft w:val="0"/>
      <w:marRight w:val="0"/>
      <w:marTop w:val="0"/>
      <w:marBottom w:val="0"/>
      <w:divBdr>
        <w:top w:val="none" w:sz="0" w:space="0" w:color="auto"/>
        <w:left w:val="none" w:sz="0" w:space="0" w:color="auto"/>
        <w:bottom w:val="none" w:sz="0" w:space="0" w:color="auto"/>
        <w:right w:val="none" w:sz="0" w:space="0" w:color="auto"/>
      </w:divBdr>
    </w:div>
    <w:div w:id="537551852">
      <w:bodyDiv w:val="1"/>
      <w:marLeft w:val="0"/>
      <w:marRight w:val="0"/>
      <w:marTop w:val="0"/>
      <w:marBottom w:val="0"/>
      <w:divBdr>
        <w:top w:val="none" w:sz="0" w:space="0" w:color="auto"/>
        <w:left w:val="none" w:sz="0" w:space="0" w:color="auto"/>
        <w:bottom w:val="none" w:sz="0" w:space="0" w:color="auto"/>
        <w:right w:val="none" w:sz="0" w:space="0" w:color="auto"/>
      </w:divBdr>
    </w:div>
    <w:div w:id="585190458">
      <w:bodyDiv w:val="1"/>
      <w:marLeft w:val="0"/>
      <w:marRight w:val="0"/>
      <w:marTop w:val="0"/>
      <w:marBottom w:val="0"/>
      <w:divBdr>
        <w:top w:val="none" w:sz="0" w:space="0" w:color="auto"/>
        <w:left w:val="none" w:sz="0" w:space="0" w:color="auto"/>
        <w:bottom w:val="none" w:sz="0" w:space="0" w:color="auto"/>
        <w:right w:val="none" w:sz="0" w:space="0" w:color="auto"/>
      </w:divBdr>
    </w:div>
    <w:div w:id="608699911">
      <w:bodyDiv w:val="1"/>
      <w:marLeft w:val="0"/>
      <w:marRight w:val="0"/>
      <w:marTop w:val="0"/>
      <w:marBottom w:val="0"/>
      <w:divBdr>
        <w:top w:val="none" w:sz="0" w:space="0" w:color="auto"/>
        <w:left w:val="none" w:sz="0" w:space="0" w:color="auto"/>
        <w:bottom w:val="none" w:sz="0" w:space="0" w:color="auto"/>
        <w:right w:val="none" w:sz="0" w:space="0" w:color="auto"/>
      </w:divBdr>
    </w:div>
    <w:div w:id="794640096">
      <w:bodyDiv w:val="1"/>
      <w:marLeft w:val="0"/>
      <w:marRight w:val="0"/>
      <w:marTop w:val="0"/>
      <w:marBottom w:val="0"/>
      <w:divBdr>
        <w:top w:val="none" w:sz="0" w:space="0" w:color="auto"/>
        <w:left w:val="none" w:sz="0" w:space="0" w:color="auto"/>
        <w:bottom w:val="none" w:sz="0" w:space="0" w:color="auto"/>
        <w:right w:val="none" w:sz="0" w:space="0" w:color="auto"/>
      </w:divBdr>
    </w:div>
    <w:div w:id="891236944">
      <w:bodyDiv w:val="1"/>
      <w:marLeft w:val="0"/>
      <w:marRight w:val="0"/>
      <w:marTop w:val="0"/>
      <w:marBottom w:val="0"/>
      <w:divBdr>
        <w:top w:val="none" w:sz="0" w:space="0" w:color="auto"/>
        <w:left w:val="none" w:sz="0" w:space="0" w:color="auto"/>
        <w:bottom w:val="none" w:sz="0" w:space="0" w:color="auto"/>
        <w:right w:val="none" w:sz="0" w:space="0" w:color="auto"/>
      </w:divBdr>
    </w:div>
    <w:div w:id="994913082">
      <w:bodyDiv w:val="1"/>
      <w:marLeft w:val="0"/>
      <w:marRight w:val="0"/>
      <w:marTop w:val="0"/>
      <w:marBottom w:val="0"/>
      <w:divBdr>
        <w:top w:val="none" w:sz="0" w:space="0" w:color="auto"/>
        <w:left w:val="none" w:sz="0" w:space="0" w:color="auto"/>
        <w:bottom w:val="none" w:sz="0" w:space="0" w:color="auto"/>
        <w:right w:val="none" w:sz="0" w:space="0" w:color="auto"/>
      </w:divBdr>
    </w:div>
    <w:div w:id="1037050808">
      <w:bodyDiv w:val="1"/>
      <w:marLeft w:val="0"/>
      <w:marRight w:val="0"/>
      <w:marTop w:val="0"/>
      <w:marBottom w:val="0"/>
      <w:divBdr>
        <w:top w:val="none" w:sz="0" w:space="0" w:color="auto"/>
        <w:left w:val="none" w:sz="0" w:space="0" w:color="auto"/>
        <w:bottom w:val="none" w:sz="0" w:space="0" w:color="auto"/>
        <w:right w:val="none" w:sz="0" w:space="0" w:color="auto"/>
      </w:divBdr>
    </w:div>
    <w:div w:id="1105543894">
      <w:bodyDiv w:val="1"/>
      <w:marLeft w:val="0"/>
      <w:marRight w:val="0"/>
      <w:marTop w:val="0"/>
      <w:marBottom w:val="0"/>
      <w:divBdr>
        <w:top w:val="none" w:sz="0" w:space="0" w:color="auto"/>
        <w:left w:val="none" w:sz="0" w:space="0" w:color="auto"/>
        <w:bottom w:val="none" w:sz="0" w:space="0" w:color="auto"/>
        <w:right w:val="none" w:sz="0" w:space="0" w:color="auto"/>
      </w:divBdr>
    </w:div>
    <w:div w:id="1179004761">
      <w:bodyDiv w:val="1"/>
      <w:marLeft w:val="0"/>
      <w:marRight w:val="0"/>
      <w:marTop w:val="0"/>
      <w:marBottom w:val="0"/>
      <w:divBdr>
        <w:top w:val="none" w:sz="0" w:space="0" w:color="auto"/>
        <w:left w:val="none" w:sz="0" w:space="0" w:color="auto"/>
        <w:bottom w:val="none" w:sz="0" w:space="0" w:color="auto"/>
        <w:right w:val="none" w:sz="0" w:space="0" w:color="auto"/>
      </w:divBdr>
    </w:div>
    <w:div w:id="1357542537">
      <w:bodyDiv w:val="1"/>
      <w:marLeft w:val="0"/>
      <w:marRight w:val="0"/>
      <w:marTop w:val="0"/>
      <w:marBottom w:val="0"/>
      <w:divBdr>
        <w:top w:val="none" w:sz="0" w:space="0" w:color="auto"/>
        <w:left w:val="none" w:sz="0" w:space="0" w:color="auto"/>
        <w:bottom w:val="none" w:sz="0" w:space="0" w:color="auto"/>
        <w:right w:val="none" w:sz="0" w:space="0" w:color="auto"/>
      </w:divBdr>
    </w:div>
    <w:div w:id="1501002931">
      <w:bodyDiv w:val="1"/>
      <w:marLeft w:val="0"/>
      <w:marRight w:val="0"/>
      <w:marTop w:val="0"/>
      <w:marBottom w:val="0"/>
      <w:divBdr>
        <w:top w:val="none" w:sz="0" w:space="0" w:color="auto"/>
        <w:left w:val="none" w:sz="0" w:space="0" w:color="auto"/>
        <w:bottom w:val="none" w:sz="0" w:space="0" w:color="auto"/>
        <w:right w:val="none" w:sz="0" w:space="0" w:color="auto"/>
      </w:divBdr>
    </w:div>
    <w:div w:id="1528057917">
      <w:bodyDiv w:val="1"/>
      <w:marLeft w:val="0"/>
      <w:marRight w:val="0"/>
      <w:marTop w:val="0"/>
      <w:marBottom w:val="0"/>
      <w:divBdr>
        <w:top w:val="none" w:sz="0" w:space="0" w:color="auto"/>
        <w:left w:val="none" w:sz="0" w:space="0" w:color="auto"/>
        <w:bottom w:val="none" w:sz="0" w:space="0" w:color="auto"/>
        <w:right w:val="none" w:sz="0" w:space="0" w:color="auto"/>
      </w:divBdr>
    </w:div>
    <w:div w:id="1537304377">
      <w:bodyDiv w:val="1"/>
      <w:marLeft w:val="0"/>
      <w:marRight w:val="0"/>
      <w:marTop w:val="0"/>
      <w:marBottom w:val="0"/>
      <w:divBdr>
        <w:top w:val="none" w:sz="0" w:space="0" w:color="auto"/>
        <w:left w:val="none" w:sz="0" w:space="0" w:color="auto"/>
        <w:bottom w:val="none" w:sz="0" w:space="0" w:color="auto"/>
        <w:right w:val="none" w:sz="0" w:space="0" w:color="auto"/>
      </w:divBdr>
    </w:div>
    <w:div w:id="1572885038">
      <w:bodyDiv w:val="1"/>
      <w:marLeft w:val="0"/>
      <w:marRight w:val="0"/>
      <w:marTop w:val="0"/>
      <w:marBottom w:val="0"/>
      <w:divBdr>
        <w:top w:val="none" w:sz="0" w:space="0" w:color="auto"/>
        <w:left w:val="none" w:sz="0" w:space="0" w:color="auto"/>
        <w:bottom w:val="none" w:sz="0" w:space="0" w:color="auto"/>
        <w:right w:val="none" w:sz="0" w:space="0" w:color="auto"/>
      </w:divBdr>
    </w:div>
    <w:div w:id="1608388579">
      <w:bodyDiv w:val="1"/>
      <w:marLeft w:val="0"/>
      <w:marRight w:val="0"/>
      <w:marTop w:val="0"/>
      <w:marBottom w:val="0"/>
      <w:divBdr>
        <w:top w:val="none" w:sz="0" w:space="0" w:color="auto"/>
        <w:left w:val="none" w:sz="0" w:space="0" w:color="auto"/>
        <w:bottom w:val="none" w:sz="0" w:space="0" w:color="auto"/>
        <w:right w:val="none" w:sz="0" w:space="0" w:color="auto"/>
      </w:divBdr>
    </w:div>
    <w:div w:id="1631865791">
      <w:bodyDiv w:val="1"/>
      <w:marLeft w:val="0"/>
      <w:marRight w:val="0"/>
      <w:marTop w:val="0"/>
      <w:marBottom w:val="0"/>
      <w:divBdr>
        <w:top w:val="none" w:sz="0" w:space="0" w:color="auto"/>
        <w:left w:val="none" w:sz="0" w:space="0" w:color="auto"/>
        <w:bottom w:val="none" w:sz="0" w:space="0" w:color="auto"/>
        <w:right w:val="none" w:sz="0" w:space="0" w:color="auto"/>
      </w:divBdr>
    </w:div>
    <w:div w:id="1670254303">
      <w:bodyDiv w:val="1"/>
      <w:marLeft w:val="0"/>
      <w:marRight w:val="0"/>
      <w:marTop w:val="0"/>
      <w:marBottom w:val="0"/>
      <w:divBdr>
        <w:top w:val="none" w:sz="0" w:space="0" w:color="auto"/>
        <w:left w:val="none" w:sz="0" w:space="0" w:color="auto"/>
        <w:bottom w:val="none" w:sz="0" w:space="0" w:color="auto"/>
        <w:right w:val="none" w:sz="0" w:space="0" w:color="auto"/>
      </w:divBdr>
    </w:div>
    <w:div w:id="1763918306">
      <w:bodyDiv w:val="1"/>
      <w:marLeft w:val="0"/>
      <w:marRight w:val="0"/>
      <w:marTop w:val="0"/>
      <w:marBottom w:val="0"/>
      <w:divBdr>
        <w:top w:val="none" w:sz="0" w:space="0" w:color="auto"/>
        <w:left w:val="none" w:sz="0" w:space="0" w:color="auto"/>
        <w:bottom w:val="none" w:sz="0" w:space="0" w:color="auto"/>
        <w:right w:val="none" w:sz="0" w:space="0" w:color="auto"/>
      </w:divBdr>
    </w:div>
    <w:div w:id="1779450623">
      <w:bodyDiv w:val="1"/>
      <w:marLeft w:val="0"/>
      <w:marRight w:val="0"/>
      <w:marTop w:val="0"/>
      <w:marBottom w:val="0"/>
      <w:divBdr>
        <w:top w:val="none" w:sz="0" w:space="0" w:color="auto"/>
        <w:left w:val="none" w:sz="0" w:space="0" w:color="auto"/>
        <w:bottom w:val="none" w:sz="0" w:space="0" w:color="auto"/>
        <w:right w:val="none" w:sz="0" w:space="0" w:color="auto"/>
      </w:divBdr>
    </w:div>
    <w:div w:id="1805391071">
      <w:bodyDiv w:val="1"/>
      <w:marLeft w:val="0"/>
      <w:marRight w:val="0"/>
      <w:marTop w:val="0"/>
      <w:marBottom w:val="0"/>
      <w:divBdr>
        <w:top w:val="none" w:sz="0" w:space="0" w:color="auto"/>
        <w:left w:val="none" w:sz="0" w:space="0" w:color="auto"/>
        <w:bottom w:val="none" w:sz="0" w:space="0" w:color="auto"/>
        <w:right w:val="none" w:sz="0" w:space="0" w:color="auto"/>
      </w:divBdr>
    </w:div>
    <w:div w:id="1873374149">
      <w:bodyDiv w:val="1"/>
      <w:marLeft w:val="0"/>
      <w:marRight w:val="0"/>
      <w:marTop w:val="0"/>
      <w:marBottom w:val="0"/>
      <w:divBdr>
        <w:top w:val="none" w:sz="0" w:space="0" w:color="auto"/>
        <w:left w:val="none" w:sz="0" w:space="0" w:color="auto"/>
        <w:bottom w:val="none" w:sz="0" w:space="0" w:color="auto"/>
        <w:right w:val="none" w:sz="0" w:space="0" w:color="auto"/>
      </w:divBdr>
    </w:div>
    <w:div w:id="1906182973">
      <w:bodyDiv w:val="1"/>
      <w:marLeft w:val="0"/>
      <w:marRight w:val="0"/>
      <w:marTop w:val="0"/>
      <w:marBottom w:val="0"/>
      <w:divBdr>
        <w:top w:val="none" w:sz="0" w:space="0" w:color="auto"/>
        <w:left w:val="none" w:sz="0" w:space="0" w:color="auto"/>
        <w:bottom w:val="none" w:sz="0" w:space="0" w:color="auto"/>
        <w:right w:val="none" w:sz="0" w:space="0" w:color="auto"/>
      </w:divBdr>
    </w:div>
    <w:div w:id="1935239253">
      <w:bodyDiv w:val="1"/>
      <w:marLeft w:val="0"/>
      <w:marRight w:val="0"/>
      <w:marTop w:val="0"/>
      <w:marBottom w:val="0"/>
      <w:divBdr>
        <w:top w:val="none" w:sz="0" w:space="0" w:color="auto"/>
        <w:left w:val="none" w:sz="0" w:space="0" w:color="auto"/>
        <w:bottom w:val="none" w:sz="0" w:space="0" w:color="auto"/>
        <w:right w:val="none" w:sz="0" w:space="0" w:color="auto"/>
      </w:divBdr>
    </w:div>
    <w:div w:id="1974478203">
      <w:bodyDiv w:val="1"/>
      <w:marLeft w:val="0"/>
      <w:marRight w:val="0"/>
      <w:marTop w:val="0"/>
      <w:marBottom w:val="0"/>
      <w:divBdr>
        <w:top w:val="none" w:sz="0" w:space="0" w:color="auto"/>
        <w:left w:val="none" w:sz="0" w:space="0" w:color="auto"/>
        <w:bottom w:val="none" w:sz="0" w:space="0" w:color="auto"/>
        <w:right w:val="none" w:sz="0" w:space="0" w:color="auto"/>
      </w:divBdr>
    </w:div>
    <w:div w:id="1974826517">
      <w:bodyDiv w:val="1"/>
      <w:marLeft w:val="0"/>
      <w:marRight w:val="0"/>
      <w:marTop w:val="0"/>
      <w:marBottom w:val="0"/>
      <w:divBdr>
        <w:top w:val="none" w:sz="0" w:space="0" w:color="auto"/>
        <w:left w:val="none" w:sz="0" w:space="0" w:color="auto"/>
        <w:bottom w:val="none" w:sz="0" w:space="0" w:color="auto"/>
        <w:right w:val="none" w:sz="0" w:space="0" w:color="auto"/>
      </w:divBdr>
    </w:div>
    <w:div w:id="2052339757">
      <w:bodyDiv w:val="1"/>
      <w:marLeft w:val="0"/>
      <w:marRight w:val="0"/>
      <w:marTop w:val="0"/>
      <w:marBottom w:val="0"/>
      <w:divBdr>
        <w:top w:val="none" w:sz="0" w:space="0" w:color="auto"/>
        <w:left w:val="none" w:sz="0" w:space="0" w:color="auto"/>
        <w:bottom w:val="none" w:sz="0" w:space="0" w:color="auto"/>
        <w:right w:val="none" w:sz="0" w:space="0" w:color="auto"/>
      </w:divBdr>
    </w:div>
    <w:div w:id="2095349163">
      <w:bodyDiv w:val="1"/>
      <w:marLeft w:val="0"/>
      <w:marRight w:val="0"/>
      <w:marTop w:val="0"/>
      <w:marBottom w:val="0"/>
      <w:divBdr>
        <w:top w:val="none" w:sz="0" w:space="0" w:color="auto"/>
        <w:left w:val="none" w:sz="0" w:space="0" w:color="auto"/>
        <w:bottom w:val="none" w:sz="0" w:space="0" w:color="auto"/>
        <w:right w:val="none" w:sz="0" w:space="0" w:color="auto"/>
      </w:divBdr>
    </w:div>
    <w:div w:id="21007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72B-B45A-40E6-B339-4085519E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208</cp:revision>
  <dcterms:created xsi:type="dcterms:W3CDTF">2022-10-31T03:16:00Z</dcterms:created>
  <dcterms:modified xsi:type="dcterms:W3CDTF">2024-11-15T06:29:00Z</dcterms:modified>
</cp:coreProperties>
</file>