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70DE4" w14:textId="77777777" w:rsidR="00FE7F1E" w:rsidRPr="006664FF" w:rsidRDefault="00F717AA">
      <w:pPr>
        <w:keepNext/>
        <w:keepLines/>
        <w:spacing w:before="260" w:after="260" w:line="360" w:lineRule="auto"/>
        <w:jc w:val="center"/>
        <w:outlineLvl w:val="1"/>
        <w:rPr>
          <w:rFonts w:ascii="宋体" w:eastAsia="宋体" w:hAnsi="宋体" w:cs="Times New Roman"/>
          <w:b/>
          <w:bCs/>
          <w:iCs/>
          <w:color w:val="000000" w:themeColor="text1"/>
          <w:sz w:val="24"/>
          <w:szCs w:val="24"/>
        </w:rPr>
      </w:pPr>
      <w:r w:rsidRPr="006664FF">
        <w:rPr>
          <w:rFonts w:ascii="宋体" w:eastAsia="宋体" w:hAnsi="宋体" w:cs="Times New Roman" w:hint="eastAsia"/>
          <w:b/>
          <w:bCs/>
          <w:iCs/>
          <w:color w:val="000000" w:themeColor="text1"/>
          <w:sz w:val="24"/>
          <w:szCs w:val="24"/>
        </w:rPr>
        <w:t>证券代码：6</w:t>
      </w:r>
      <w:r w:rsidRPr="006664FF">
        <w:rPr>
          <w:rFonts w:ascii="宋体" w:eastAsia="宋体" w:hAnsi="宋体" w:cs="Times New Roman"/>
          <w:b/>
          <w:bCs/>
          <w:iCs/>
          <w:color w:val="000000" w:themeColor="text1"/>
          <w:sz w:val="24"/>
          <w:szCs w:val="24"/>
        </w:rPr>
        <w:t>88049</w:t>
      </w:r>
      <w:r w:rsidRPr="006664FF">
        <w:rPr>
          <w:rFonts w:ascii="宋体" w:eastAsia="宋体" w:hAnsi="宋体" w:cs="Times New Roman" w:hint="eastAsia"/>
          <w:b/>
          <w:bCs/>
          <w:iCs/>
          <w:color w:val="000000" w:themeColor="text1"/>
          <w:sz w:val="24"/>
          <w:szCs w:val="24"/>
        </w:rPr>
        <w:t xml:space="preserve">                       </w:t>
      </w:r>
      <w:r w:rsidRPr="006664FF">
        <w:rPr>
          <w:rFonts w:ascii="宋体" w:eastAsia="宋体" w:hAnsi="宋体" w:cs="Times New Roman"/>
          <w:b/>
          <w:bCs/>
          <w:iCs/>
          <w:color w:val="000000" w:themeColor="text1"/>
          <w:sz w:val="24"/>
          <w:szCs w:val="24"/>
        </w:rPr>
        <w:t xml:space="preserve">  </w:t>
      </w:r>
      <w:r w:rsidRPr="006664FF">
        <w:rPr>
          <w:rFonts w:ascii="宋体" w:eastAsia="宋体" w:hAnsi="宋体" w:cs="Times New Roman" w:hint="eastAsia"/>
          <w:b/>
          <w:bCs/>
          <w:iCs/>
          <w:color w:val="000000" w:themeColor="text1"/>
          <w:sz w:val="24"/>
          <w:szCs w:val="24"/>
        </w:rPr>
        <w:t xml:space="preserve">    证券简称：炬芯科技 </w:t>
      </w:r>
      <w:r w:rsidRPr="006664FF">
        <w:rPr>
          <w:rFonts w:ascii="宋体" w:eastAsia="宋体" w:hAnsi="宋体" w:cs="Times New Roman"/>
          <w:b/>
          <w:bCs/>
          <w:iCs/>
          <w:color w:val="000000" w:themeColor="text1"/>
          <w:sz w:val="24"/>
          <w:szCs w:val="24"/>
        </w:rPr>
        <w:t xml:space="preserve"> </w:t>
      </w:r>
    </w:p>
    <w:p w14:paraId="2C5CA072" w14:textId="77777777" w:rsidR="00FE7F1E" w:rsidRPr="006664FF" w:rsidRDefault="00F717AA">
      <w:pPr>
        <w:keepNext/>
        <w:keepLines/>
        <w:spacing w:beforeLines="50" w:before="156" w:afterLines="50" w:after="156" w:line="360" w:lineRule="auto"/>
        <w:jc w:val="center"/>
        <w:outlineLvl w:val="1"/>
        <w:rPr>
          <w:rFonts w:ascii="宋体" w:eastAsia="宋体" w:hAnsi="宋体" w:cs="Times New Roman"/>
          <w:b/>
          <w:bCs/>
          <w:color w:val="000000" w:themeColor="text1"/>
          <w:sz w:val="32"/>
          <w:szCs w:val="32"/>
        </w:rPr>
      </w:pPr>
      <w:r w:rsidRPr="006664FF">
        <w:rPr>
          <w:rFonts w:ascii="宋体" w:eastAsia="宋体" w:hAnsi="宋体" w:cs="Times New Roman" w:hint="eastAsia"/>
          <w:b/>
          <w:bCs/>
          <w:color w:val="000000" w:themeColor="text1"/>
          <w:sz w:val="32"/>
          <w:szCs w:val="32"/>
        </w:rPr>
        <w:t>炬芯科技股份有限公司</w:t>
      </w:r>
    </w:p>
    <w:p w14:paraId="78840D3B" w14:textId="77777777" w:rsidR="00FE7F1E" w:rsidRPr="006664FF" w:rsidRDefault="00F717AA">
      <w:pPr>
        <w:keepNext/>
        <w:keepLines/>
        <w:spacing w:beforeLines="50" w:before="156" w:afterLines="50" w:after="156" w:line="360" w:lineRule="auto"/>
        <w:jc w:val="center"/>
        <w:outlineLvl w:val="1"/>
        <w:rPr>
          <w:rFonts w:ascii="宋体" w:eastAsia="宋体" w:hAnsi="宋体" w:cs="Times New Roman"/>
          <w:b/>
          <w:bCs/>
          <w:color w:val="000000" w:themeColor="text1"/>
          <w:sz w:val="32"/>
          <w:szCs w:val="32"/>
        </w:rPr>
      </w:pPr>
      <w:r w:rsidRPr="006664FF">
        <w:rPr>
          <w:rFonts w:ascii="宋体" w:eastAsia="宋体" w:hAnsi="宋体" w:cs="Times New Roman" w:hint="eastAsia"/>
          <w:b/>
          <w:bCs/>
          <w:color w:val="000000" w:themeColor="text1"/>
          <w:sz w:val="32"/>
          <w:szCs w:val="32"/>
        </w:rPr>
        <w:t>投资者关系活动记录表</w:t>
      </w:r>
    </w:p>
    <w:tbl>
      <w:tblPr>
        <w:tblW w:w="8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529"/>
      </w:tblGrid>
      <w:tr w:rsidR="001603E5" w:rsidRPr="00355B69" w14:paraId="50EF5C9E" w14:textId="77777777" w:rsidTr="00A9092C">
        <w:trPr>
          <w:trHeight w:val="1975"/>
          <w:jc w:val="center"/>
        </w:trPr>
        <w:tc>
          <w:tcPr>
            <w:tcW w:w="1838" w:type="dxa"/>
            <w:shd w:val="clear" w:color="auto" w:fill="auto"/>
            <w:vAlign w:val="center"/>
          </w:tcPr>
          <w:p w14:paraId="7CFC7CC7" w14:textId="77777777" w:rsidR="00FE7F1E" w:rsidRPr="006664FF" w:rsidRDefault="00F717AA">
            <w:pPr>
              <w:spacing w:line="360" w:lineRule="auto"/>
              <w:rPr>
                <w:rFonts w:ascii="宋体" w:eastAsia="宋体" w:hAnsi="宋体" w:cs="Times New Roman"/>
                <w:b/>
                <w:bCs/>
                <w:iCs/>
                <w:color w:val="000000" w:themeColor="text1"/>
                <w:sz w:val="24"/>
                <w:szCs w:val="24"/>
              </w:rPr>
            </w:pPr>
            <w:r w:rsidRPr="006664FF">
              <w:rPr>
                <w:rFonts w:ascii="宋体" w:eastAsia="宋体" w:hAnsi="宋体" w:cs="Times New Roman" w:hint="eastAsia"/>
                <w:b/>
                <w:bCs/>
                <w:iCs/>
                <w:color w:val="000000" w:themeColor="text1"/>
                <w:sz w:val="24"/>
                <w:szCs w:val="24"/>
              </w:rPr>
              <w:t>投资者关系活动类别</w:t>
            </w:r>
          </w:p>
        </w:tc>
        <w:tc>
          <w:tcPr>
            <w:tcW w:w="6529" w:type="dxa"/>
            <w:shd w:val="clear" w:color="auto" w:fill="auto"/>
          </w:tcPr>
          <w:p w14:paraId="7D4BD14E" w14:textId="6B85FA40" w:rsidR="00FE7F1E" w:rsidRPr="006664FF" w:rsidRDefault="00531E3C">
            <w:pPr>
              <w:spacing w:line="360" w:lineRule="auto"/>
              <w:rPr>
                <w:rFonts w:ascii="宋体" w:eastAsia="宋体" w:hAnsi="宋体" w:cs="Times New Roman"/>
                <w:bCs/>
                <w:iCs/>
                <w:color w:val="000000" w:themeColor="text1"/>
                <w:sz w:val="24"/>
                <w:szCs w:val="24"/>
              </w:rPr>
            </w:pPr>
            <w:r>
              <w:rPr>
                <w:rFonts w:ascii="宋体" w:eastAsia="宋体" w:hAnsi="宋体" w:cs="Times New Roman" w:hint="eastAsia"/>
                <w:bCs/>
                <w:iCs/>
                <w:color w:val="000000" w:themeColor="text1"/>
                <w:sz w:val="24"/>
                <w:szCs w:val="24"/>
              </w:rPr>
              <w:t>√</w:t>
            </w:r>
            <w:r w:rsidR="00F717AA" w:rsidRPr="006664FF">
              <w:rPr>
                <w:rFonts w:ascii="宋体" w:eastAsia="宋体" w:hAnsi="宋体" w:cs="Times New Roman" w:hint="eastAsia"/>
                <w:color w:val="000000" w:themeColor="text1"/>
                <w:sz w:val="24"/>
                <w:szCs w:val="24"/>
              </w:rPr>
              <w:t xml:space="preserve">特定对象调研        </w:t>
            </w:r>
            <w:r w:rsidR="00F717AA" w:rsidRPr="006664FF">
              <w:rPr>
                <w:rFonts w:ascii="宋体" w:eastAsia="宋体" w:hAnsi="宋体" w:cs="Times New Roman" w:hint="eastAsia"/>
                <w:bCs/>
                <w:iCs/>
                <w:color w:val="000000" w:themeColor="text1"/>
                <w:sz w:val="24"/>
                <w:szCs w:val="24"/>
              </w:rPr>
              <w:t>□</w:t>
            </w:r>
            <w:r w:rsidR="00F717AA" w:rsidRPr="006664FF">
              <w:rPr>
                <w:rFonts w:ascii="宋体" w:eastAsia="宋体" w:hAnsi="宋体" w:cs="Times New Roman" w:hint="eastAsia"/>
                <w:color w:val="000000" w:themeColor="text1"/>
                <w:sz w:val="24"/>
                <w:szCs w:val="24"/>
              </w:rPr>
              <w:t>分析师会议</w:t>
            </w:r>
          </w:p>
          <w:p w14:paraId="60A996A5" w14:textId="77777777" w:rsidR="00FE7F1E" w:rsidRPr="006664FF" w:rsidRDefault="00F717AA">
            <w:pPr>
              <w:spacing w:line="360" w:lineRule="auto"/>
              <w:rPr>
                <w:rFonts w:ascii="宋体" w:eastAsia="宋体" w:hAnsi="宋体" w:cs="Times New Roman"/>
                <w:bCs/>
                <w:iCs/>
                <w:color w:val="000000" w:themeColor="text1"/>
                <w:sz w:val="24"/>
                <w:szCs w:val="24"/>
              </w:rPr>
            </w:pPr>
            <w:r w:rsidRPr="006664FF">
              <w:rPr>
                <w:rFonts w:ascii="宋体" w:eastAsia="宋体" w:hAnsi="宋体" w:cs="Times New Roman" w:hint="eastAsia"/>
                <w:bCs/>
                <w:iCs/>
                <w:color w:val="000000" w:themeColor="text1"/>
                <w:sz w:val="24"/>
                <w:szCs w:val="24"/>
              </w:rPr>
              <w:t>□</w:t>
            </w:r>
            <w:r w:rsidRPr="006664FF">
              <w:rPr>
                <w:rFonts w:ascii="宋体" w:eastAsia="宋体" w:hAnsi="宋体" w:cs="Times New Roman" w:hint="eastAsia"/>
                <w:color w:val="000000" w:themeColor="text1"/>
                <w:sz w:val="24"/>
                <w:szCs w:val="24"/>
              </w:rPr>
              <w:t xml:space="preserve">媒体采访            </w:t>
            </w:r>
            <w:r w:rsidRPr="006664FF">
              <w:rPr>
                <w:rFonts w:ascii="宋体" w:eastAsia="宋体" w:hAnsi="宋体" w:cs="Times New Roman" w:hint="eastAsia"/>
                <w:bCs/>
                <w:iCs/>
                <w:color w:val="000000" w:themeColor="text1"/>
                <w:sz w:val="24"/>
                <w:szCs w:val="24"/>
              </w:rPr>
              <w:t>□</w:t>
            </w:r>
            <w:r w:rsidRPr="006664FF">
              <w:rPr>
                <w:rFonts w:ascii="宋体" w:eastAsia="宋体" w:hAnsi="宋体" w:cs="Times New Roman" w:hint="eastAsia"/>
                <w:color w:val="000000" w:themeColor="text1"/>
                <w:sz w:val="24"/>
                <w:szCs w:val="24"/>
              </w:rPr>
              <w:t>业绩说明会</w:t>
            </w:r>
          </w:p>
          <w:p w14:paraId="650514C7" w14:textId="77777777" w:rsidR="00FE7F1E" w:rsidRPr="006664FF" w:rsidRDefault="008074D8">
            <w:pPr>
              <w:spacing w:line="360" w:lineRule="auto"/>
              <w:rPr>
                <w:rFonts w:ascii="宋体" w:eastAsia="宋体" w:hAnsi="宋体" w:cs="Times New Roman"/>
                <w:bCs/>
                <w:iCs/>
                <w:color w:val="000000" w:themeColor="text1"/>
                <w:sz w:val="24"/>
                <w:szCs w:val="24"/>
              </w:rPr>
            </w:pPr>
            <w:r w:rsidRPr="006664FF">
              <w:rPr>
                <w:rFonts w:ascii="宋体" w:eastAsia="宋体" w:hAnsi="宋体" w:cs="Times New Roman" w:hint="eastAsia"/>
                <w:bCs/>
                <w:iCs/>
                <w:color w:val="000000" w:themeColor="text1"/>
                <w:sz w:val="24"/>
                <w:szCs w:val="24"/>
              </w:rPr>
              <w:t>□</w:t>
            </w:r>
            <w:r w:rsidR="00F717AA" w:rsidRPr="006664FF">
              <w:rPr>
                <w:rFonts w:ascii="宋体" w:eastAsia="宋体" w:hAnsi="宋体" w:cs="Times New Roman" w:hint="eastAsia"/>
                <w:color w:val="000000" w:themeColor="text1"/>
                <w:sz w:val="24"/>
                <w:szCs w:val="24"/>
              </w:rPr>
              <w:t xml:space="preserve">新闻发布会          </w:t>
            </w:r>
            <w:r w:rsidR="003C2E1A" w:rsidRPr="006664FF">
              <w:rPr>
                <w:rFonts w:ascii="宋体" w:eastAsia="宋体" w:hAnsi="宋体" w:cs="Times New Roman" w:hint="eastAsia"/>
                <w:bCs/>
                <w:iCs/>
                <w:color w:val="000000" w:themeColor="text1"/>
                <w:sz w:val="24"/>
                <w:szCs w:val="24"/>
              </w:rPr>
              <w:t>□</w:t>
            </w:r>
            <w:r w:rsidR="00F717AA" w:rsidRPr="006664FF">
              <w:rPr>
                <w:rFonts w:ascii="宋体" w:eastAsia="宋体" w:hAnsi="宋体" w:cs="Times New Roman" w:hint="eastAsia"/>
                <w:color w:val="000000" w:themeColor="text1"/>
                <w:sz w:val="24"/>
                <w:szCs w:val="24"/>
              </w:rPr>
              <w:t>路演活动</w:t>
            </w:r>
          </w:p>
          <w:p w14:paraId="0EFAF229" w14:textId="4A34031D" w:rsidR="00FE7F1E" w:rsidRPr="006664FF" w:rsidRDefault="005E6B13">
            <w:pPr>
              <w:tabs>
                <w:tab w:val="left" w:pos="2690"/>
                <w:tab w:val="center" w:pos="3199"/>
              </w:tabs>
              <w:spacing w:line="360" w:lineRule="auto"/>
              <w:rPr>
                <w:rFonts w:ascii="宋体" w:eastAsia="宋体" w:hAnsi="宋体" w:cs="Times New Roman"/>
                <w:bCs/>
                <w:iCs/>
                <w:color w:val="000000" w:themeColor="text1"/>
                <w:sz w:val="24"/>
                <w:szCs w:val="24"/>
              </w:rPr>
            </w:pPr>
            <w:r w:rsidRPr="006664FF">
              <w:rPr>
                <w:rFonts w:ascii="宋体" w:eastAsia="宋体" w:hAnsi="宋体" w:cs="Times New Roman" w:hint="eastAsia"/>
                <w:bCs/>
                <w:iCs/>
                <w:color w:val="000000" w:themeColor="text1"/>
                <w:sz w:val="24"/>
                <w:szCs w:val="24"/>
              </w:rPr>
              <w:t>□</w:t>
            </w:r>
            <w:r w:rsidR="00F717AA" w:rsidRPr="006664FF">
              <w:rPr>
                <w:rFonts w:ascii="宋体" w:eastAsia="宋体" w:hAnsi="宋体" w:cs="Times New Roman" w:hint="eastAsia"/>
                <w:color w:val="000000" w:themeColor="text1"/>
                <w:sz w:val="24"/>
                <w:szCs w:val="24"/>
              </w:rPr>
              <w:t xml:space="preserve">现场参观 </w:t>
            </w:r>
            <w:r w:rsidR="00380523" w:rsidRPr="006664FF">
              <w:rPr>
                <w:rFonts w:ascii="宋体" w:eastAsia="宋体" w:hAnsi="宋体" w:cs="Times New Roman"/>
                <w:color w:val="000000" w:themeColor="text1"/>
                <w:sz w:val="24"/>
                <w:szCs w:val="24"/>
              </w:rPr>
              <w:t xml:space="preserve">         </w:t>
            </w:r>
            <w:r w:rsidR="008074D8">
              <w:rPr>
                <w:rFonts w:ascii="宋体" w:eastAsia="宋体" w:hAnsi="宋体" w:cs="Times New Roman"/>
                <w:color w:val="000000" w:themeColor="text1"/>
                <w:sz w:val="24"/>
                <w:szCs w:val="24"/>
              </w:rPr>
              <w:t xml:space="preserve"> </w:t>
            </w:r>
            <w:r w:rsidR="00624F6D">
              <w:rPr>
                <w:rFonts w:ascii="宋体" w:eastAsia="宋体" w:hAnsi="宋体" w:cs="Times New Roman"/>
                <w:color w:val="000000" w:themeColor="text1"/>
                <w:sz w:val="24"/>
                <w:szCs w:val="24"/>
              </w:rPr>
              <w:t xml:space="preserve"> </w:t>
            </w:r>
            <w:r w:rsidR="004667EA">
              <w:rPr>
                <w:rFonts w:ascii="宋体" w:eastAsia="宋体" w:hAnsi="宋体" w:cs="Times New Roman" w:hint="eastAsia"/>
                <w:color w:val="000000" w:themeColor="text1"/>
                <w:sz w:val="24"/>
                <w:szCs w:val="24"/>
              </w:rPr>
              <w:t>√</w:t>
            </w:r>
            <w:r w:rsidR="00F717AA" w:rsidRPr="006664FF">
              <w:rPr>
                <w:rFonts w:ascii="宋体" w:eastAsia="宋体" w:hAnsi="宋体" w:cs="Times New Roman" w:hint="eastAsia"/>
                <w:color w:val="000000" w:themeColor="text1"/>
                <w:sz w:val="24"/>
                <w:szCs w:val="24"/>
              </w:rPr>
              <w:t>电话会议</w:t>
            </w:r>
          </w:p>
          <w:p w14:paraId="4C28B688" w14:textId="75405655" w:rsidR="00FE7F1E" w:rsidRPr="003451C4" w:rsidRDefault="00CE1991" w:rsidP="00CE1991">
            <w:pPr>
              <w:tabs>
                <w:tab w:val="center" w:pos="3199"/>
              </w:tabs>
              <w:spacing w:line="360" w:lineRule="auto"/>
              <w:rPr>
                <w:rFonts w:ascii="宋体" w:eastAsia="宋体" w:hAnsi="宋体" w:cs="Times New Roman"/>
                <w:bCs/>
                <w:iCs/>
                <w:color w:val="000000" w:themeColor="text1"/>
                <w:sz w:val="24"/>
                <w:szCs w:val="24"/>
                <w:u w:val="single"/>
              </w:rPr>
            </w:pPr>
            <w:r w:rsidRPr="006664FF">
              <w:rPr>
                <w:rFonts w:ascii="宋体" w:eastAsia="宋体" w:hAnsi="宋体" w:cs="Times New Roman" w:hint="eastAsia"/>
                <w:bCs/>
                <w:iCs/>
                <w:color w:val="000000" w:themeColor="text1"/>
                <w:sz w:val="24"/>
                <w:szCs w:val="24"/>
              </w:rPr>
              <w:t>□</w:t>
            </w:r>
            <w:r w:rsidR="00355B69">
              <w:rPr>
                <w:rFonts w:ascii="宋体" w:eastAsia="宋体" w:hAnsi="宋体" w:cs="Times New Roman" w:hint="eastAsia"/>
                <w:bCs/>
                <w:iCs/>
                <w:color w:val="000000" w:themeColor="text1"/>
                <w:sz w:val="24"/>
                <w:szCs w:val="24"/>
              </w:rPr>
              <w:t>其他</w:t>
            </w:r>
          </w:p>
        </w:tc>
      </w:tr>
      <w:tr w:rsidR="00C8376D" w:rsidRPr="00C8376D" w14:paraId="250DE984" w14:textId="77777777" w:rsidTr="00A9092C">
        <w:trPr>
          <w:trHeight w:val="1180"/>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09C0F1BE" w14:textId="0416220F" w:rsidR="00C8376D" w:rsidRPr="00C8376D" w:rsidRDefault="00C8376D" w:rsidP="00A9092C">
            <w:pPr>
              <w:spacing w:line="360" w:lineRule="auto"/>
              <w:rPr>
                <w:rFonts w:ascii="宋体" w:eastAsia="宋体" w:hAnsi="宋体" w:cs="Times New Roman"/>
                <w:b/>
                <w:bCs/>
                <w:iCs/>
                <w:color w:val="000000" w:themeColor="text1"/>
                <w:sz w:val="24"/>
                <w:szCs w:val="24"/>
              </w:rPr>
            </w:pPr>
            <w:r w:rsidRPr="00C8376D">
              <w:rPr>
                <w:rFonts w:ascii="宋体" w:eastAsia="宋体" w:hAnsi="宋体" w:cs="Times New Roman" w:hint="eastAsia"/>
                <w:b/>
                <w:bCs/>
                <w:iCs/>
                <w:color w:val="000000" w:themeColor="text1"/>
                <w:sz w:val="24"/>
                <w:szCs w:val="24"/>
              </w:rPr>
              <w:t>参与单位名称</w:t>
            </w:r>
          </w:p>
        </w:tc>
        <w:tc>
          <w:tcPr>
            <w:tcW w:w="6529" w:type="dxa"/>
            <w:tcBorders>
              <w:top w:val="single" w:sz="4" w:space="0" w:color="auto"/>
              <w:left w:val="single" w:sz="4" w:space="0" w:color="auto"/>
              <w:bottom w:val="single" w:sz="4" w:space="0" w:color="auto"/>
              <w:right w:val="single" w:sz="4" w:space="0" w:color="auto"/>
            </w:tcBorders>
            <w:vAlign w:val="center"/>
            <w:hideMark/>
          </w:tcPr>
          <w:tbl>
            <w:tblPr>
              <w:tblW w:w="5988" w:type="dxa"/>
              <w:tblLook w:val="04A0" w:firstRow="1" w:lastRow="0" w:firstColumn="1" w:lastColumn="0" w:noHBand="0" w:noVBand="1"/>
            </w:tblPr>
            <w:tblGrid>
              <w:gridCol w:w="2445"/>
              <w:gridCol w:w="1984"/>
              <w:gridCol w:w="1559"/>
            </w:tblGrid>
            <w:tr w:rsidR="00531E3C" w:rsidRPr="00531E3C" w14:paraId="755A868F" w14:textId="77777777" w:rsidTr="00AC7106">
              <w:trPr>
                <w:trHeight w:val="287"/>
              </w:trPr>
              <w:tc>
                <w:tcPr>
                  <w:tcW w:w="2445" w:type="dxa"/>
                  <w:shd w:val="clear" w:color="auto" w:fill="auto"/>
                  <w:noWrap/>
                  <w:vAlign w:val="center"/>
                  <w:hideMark/>
                </w:tcPr>
                <w:p w14:paraId="36FF0B49"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宝盈基金</w:t>
                  </w:r>
                </w:p>
              </w:tc>
              <w:tc>
                <w:tcPr>
                  <w:tcW w:w="1984" w:type="dxa"/>
                  <w:shd w:val="clear" w:color="auto" w:fill="auto"/>
                  <w:noWrap/>
                  <w:vAlign w:val="center"/>
                  <w:hideMark/>
                </w:tcPr>
                <w:p w14:paraId="7160ADA2"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灏象资管</w:t>
                  </w:r>
                </w:p>
              </w:tc>
              <w:tc>
                <w:tcPr>
                  <w:tcW w:w="1559" w:type="dxa"/>
                  <w:shd w:val="clear" w:color="auto" w:fill="auto"/>
                  <w:noWrap/>
                  <w:vAlign w:val="center"/>
                  <w:hideMark/>
                </w:tcPr>
                <w:p w14:paraId="24F20FF2"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太保资产</w:t>
                  </w:r>
                </w:p>
              </w:tc>
            </w:tr>
            <w:tr w:rsidR="00531E3C" w:rsidRPr="00531E3C" w14:paraId="473C8CDD" w14:textId="77777777" w:rsidTr="00AC7106">
              <w:trPr>
                <w:trHeight w:val="287"/>
              </w:trPr>
              <w:tc>
                <w:tcPr>
                  <w:tcW w:w="2445" w:type="dxa"/>
                  <w:shd w:val="clear" w:color="auto" w:fill="auto"/>
                  <w:noWrap/>
                  <w:vAlign w:val="center"/>
                  <w:hideMark/>
                </w:tcPr>
                <w:p w14:paraId="2CE91F60"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贝莱德基金</w:t>
                  </w:r>
                </w:p>
              </w:tc>
              <w:tc>
                <w:tcPr>
                  <w:tcW w:w="1984" w:type="dxa"/>
                  <w:shd w:val="clear" w:color="auto" w:fill="auto"/>
                  <w:noWrap/>
                  <w:vAlign w:val="center"/>
                  <w:hideMark/>
                </w:tcPr>
                <w:p w14:paraId="0665706F"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红杉中国</w:t>
                  </w:r>
                </w:p>
              </w:tc>
              <w:tc>
                <w:tcPr>
                  <w:tcW w:w="1559" w:type="dxa"/>
                  <w:shd w:val="clear" w:color="auto" w:fill="auto"/>
                  <w:noWrap/>
                  <w:vAlign w:val="center"/>
                  <w:hideMark/>
                </w:tcPr>
                <w:p w14:paraId="7C96FB88"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太平基金</w:t>
                  </w:r>
                </w:p>
              </w:tc>
            </w:tr>
            <w:tr w:rsidR="00531E3C" w:rsidRPr="00531E3C" w14:paraId="605761CF" w14:textId="77777777" w:rsidTr="00AC7106">
              <w:trPr>
                <w:trHeight w:val="287"/>
              </w:trPr>
              <w:tc>
                <w:tcPr>
                  <w:tcW w:w="2445" w:type="dxa"/>
                  <w:shd w:val="clear" w:color="auto" w:fill="auto"/>
                  <w:noWrap/>
                  <w:vAlign w:val="center"/>
                  <w:hideMark/>
                </w:tcPr>
                <w:p w14:paraId="78F4C8E2"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才华资本</w:t>
                  </w:r>
                </w:p>
              </w:tc>
              <w:tc>
                <w:tcPr>
                  <w:tcW w:w="1984" w:type="dxa"/>
                  <w:shd w:val="clear" w:color="auto" w:fill="auto"/>
                  <w:noWrap/>
                  <w:vAlign w:val="center"/>
                  <w:hideMark/>
                </w:tcPr>
                <w:p w14:paraId="61CB74B2"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华安基金</w:t>
                  </w:r>
                </w:p>
              </w:tc>
              <w:tc>
                <w:tcPr>
                  <w:tcW w:w="1559" w:type="dxa"/>
                  <w:shd w:val="clear" w:color="auto" w:fill="auto"/>
                  <w:noWrap/>
                  <w:vAlign w:val="center"/>
                  <w:hideMark/>
                </w:tcPr>
                <w:p w14:paraId="5548AE66"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泰信基金</w:t>
                  </w:r>
                </w:p>
              </w:tc>
            </w:tr>
            <w:tr w:rsidR="00531E3C" w:rsidRPr="00531E3C" w14:paraId="084C2192" w14:textId="77777777" w:rsidTr="00AC7106">
              <w:trPr>
                <w:trHeight w:val="287"/>
              </w:trPr>
              <w:tc>
                <w:tcPr>
                  <w:tcW w:w="2445" w:type="dxa"/>
                  <w:shd w:val="clear" w:color="auto" w:fill="auto"/>
                  <w:noWrap/>
                  <w:vAlign w:val="center"/>
                  <w:hideMark/>
                </w:tcPr>
                <w:p w14:paraId="13502B7A"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财通基金</w:t>
                  </w:r>
                </w:p>
              </w:tc>
              <w:tc>
                <w:tcPr>
                  <w:tcW w:w="1984" w:type="dxa"/>
                  <w:shd w:val="clear" w:color="auto" w:fill="auto"/>
                  <w:noWrap/>
                  <w:vAlign w:val="center"/>
                  <w:hideMark/>
                </w:tcPr>
                <w:p w14:paraId="05A0A2AB"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华安证券</w:t>
                  </w:r>
                </w:p>
              </w:tc>
              <w:tc>
                <w:tcPr>
                  <w:tcW w:w="1559" w:type="dxa"/>
                  <w:shd w:val="clear" w:color="auto" w:fill="auto"/>
                  <w:noWrap/>
                  <w:vAlign w:val="center"/>
                  <w:hideMark/>
                </w:tcPr>
                <w:p w14:paraId="7E8D2833"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天九资本</w:t>
                  </w:r>
                </w:p>
              </w:tc>
            </w:tr>
            <w:tr w:rsidR="00531E3C" w:rsidRPr="00531E3C" w14:paraId="3465169C" w14:textId="77777777" w:rsidTr="00AC7106">
              <w:trPr>
                <w:trHeight w:val="287"/>
              </w:trPr>
              <w:tc>
                <w:tcPr>
                  <w:tcW w:w="2445" w:type="dxa"/>
                  <w:shd w:val="clear" w:color="auto" w:fill="auto"/>
                  <w:noWrap/>
                  <w:vAlign w:val="center"/>
                  <w:hideMark/>
                </w:tcPr>
                <w:p w14:paraId="6BB08706"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长城证券</w:t>
                  </w:r>
                </w:p>
              </w:tc>
              <w:tc>
                <w:tcPr>
                  <w:tcW w:w="1984" w:type="dxa"/>
                  <w:shd w:val="clear" w:color="auto" w:fill="auto"/>
                  <w:noWrap/>
                  <w:vAlign w:val="center"/>
                  <w:hideMark/>
                </w:tcPr>
                <w:p w14:paraId="6E38D8BA"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华创证券</w:t>
                  </w:r>
                </w:p>
              </w:tc>
              <w:tc>
                <w:tcPr>
                  <w:tcW w:w="1559" w:type="dxa"/>
                  <w:shd w:val="clear" w:color="auto" w:fill="auto"/>
                  <w:noWrap/>
                  <w:vAlign w:val="center"/>
                  <w:hideMark/>
                </w:tcPr>
                <w:p w14:paraId="15DF58F9"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西南证券</w:t>
                  </w:r>
                </w:p>
              </w:tc>
            </w:tr>
            <w:tr w:rsidR="00531E3C" w:rsidRPr="00531E3C" w14:paraId="1D2EA52F" w14:textId="77777777" w:rsidTr="00AC7106">
              <w:trPr>
                <w:trHeight w:val="287"/>
              </w:trPr>
              <w:tc>
                <w:tcPr>
                  <w:tcW w:w="2445" w:type="dxa"/>
                  <w:shd w:val="clear" w:color="auto" w:fill="auto"/>
                  <w:noWrap/>
                  <w:vAlign w:val="center"/>
                  <w:hideMark/>
                </w:tcPr>
                <w:p w14:paraId="25212375"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淡水泉</w:t>
                  </w:r>
                </w:p>
              </w:tc>
              <w:tc>
                <w:tcPr>
                  <w:tcW w:w="1984" w:type="dxa"/>
                  <w:shd w:val="clear" w:color="auto" w:fill="auto"/>
                  <w:noWrap/>
                  <w:vAlign w:val="center"/>
                  <w:hideMark/>
                </w:tcPr>
                <w:p w14:paraId="035A0F9B"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华富基金</w:t>
                  </w:r>
                </w:p>
              </w:tc>
              <w:tc>
                <w:tcPr>
                  <w:tcW w:w="1559" w:type="dxa"/>
                  <w:shd w:val="clear" w:color="auto" w:fill="auto"/>
                  <w:noWrap/>
                  <w:vAlign w:val="center"/>
                  <w:hideMark/>
                </w:tcPr>
                <w:p w14:paraId="31156774"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新华基金</w:t>
                  </w:r>
                </w:p>
              </w:tc>
            </w:tr>
            <w:tr w:rsidR="00531E3C" w:rsidRPr="00531E3C" w14:paraId="7E656DC2" w14:textId="77777777" w:rsidTr="00AC7106">
              <w:trPr>
                <w:trHeight w:val="287"/>
              </w:trPr>
              <w:tc>
                <w:tcPr>
                  <w:tcW w:w="2445" w:type="dxa"/>
                  <w:shd w:val="clear" w:color="auto" w:fill="auto"/>
                  <w:noWrap/>
                  <w:vAlign w:val="center"/>
                  <w:hideMark/>
                </w:tcPr>
                <w:p w14:paraId="2183BFF6"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德邦基金</w:t>
                  </w:r>
                </w:p>
              </w:tc>
              <w:tc>
                <w:tcPr>
                  <w:tcW w:w="1984" w:type="dxa"/>
                  <w:shd w:val="clear" w:color="auto" w:fill="auto"/>
                  <w:noWrap/>
                  <w:vAlign w:val="center"/>
                  <w:hideMark/>
                </w:tcPr>
                <w:p w14:paraId="56680992"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华泰保兴</w:t>
                  </w:r>
                </w:p>
              </w:tc>
              <w:tc>
                <w:tcPr>
                  <w:tcW w:w="1559" w:type="dxa"/>
                  <w:shd w:val="clear" w:color="auto" w:fill="auto"/>
                  <w:noWrap/>
                  <w:vAlign w:val="center"/>
                  <w:hideMark/>
                </w:tcPr>
                <w:p w14:paraId="704411A2"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新华资管</w:t>
                  </w:r>
                </w:p>
              </w:tc>
            </w:tr>
            <w:tr w:rsidR="00531E3C" w:rsidRPr="00531E3C" w14:paraId="4065BF3A" w14:textId="77777777" w:rsidTr="00AC7106">
              <w:trPr>
                <w:trHeight w:val="287"/>
              </w:trPr>
              <w:tc>
                <w:tcPr>
                  <w:tcW w:w="2445" w:type="dxa"/>
                  <w:shd w:val="clear" w:color="auto" w:fill="auto"/>
                  <w:noWrap/>
                  <w:vAlign w:val="center"/>
                  <w:hideMark/>
                </w:tcPr>
                <w:p w14:paraId="143099B3"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东北证券</w:t>
                  </w:r>
                </w:p>
              </w:tc>
              <w:tc>
                <w:tcPr>
                  <w:tcW w:w="1984" w:type="dxa"/>
                  <w:shd w:val="clear" w:color="auto" w:fill="auto"/>
                  <w:noWrap/>
                  <w:vAlign w:val="center"/>
                  <w:hideMark/>
                </w:tcPr>
                <w:p w14:paraId="278522FF"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华泰证券</w:t>
                  </w:r>
                </w:p>
              </w:tc>
              <w:tc>
                <w:tcPr>
                  <w:tcW w:w="1559" w:type="dxa"/>
                  <w:shd w:val="clear" w:color="auto" w:fill="auto"/>
                  <w:noWrap/>
                  <w:vAlign w:val="center"/>
                  <w:hideMark/>
                </w:tcPr>
                <w:p w14:paraId="399C689A"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信达澳亚</w:t>
                  </w:r>
                </w:p>
              </w:tc>
            </w:tr>
            <w:tr w:rsidR="00531E3C" w:rsidRPr="00531E3C" w14:paraId="584B974A" w14:textId="77777777" w:rsidTr="00AC7106">
              <w:trPr>
                <w:trHeight w:val="287"/>
              </w:trPr>
              <w:tc>
                <w:tcPr>
                  <w:tcW w:w="2445" w:type="dxa"/>
                  <w:shd w:val="clear" w:color="auto" w:fill="auto"/>
                  <w:noWrap/>
                  <w:vAlign w:val="center"/>
                  <w:hideMark/>
                </w:tcPr>
                <w:p w14:paraId="1A65E166"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东吴基金</w:t>
                  </w:r>
                </w:p>
              </w:tc>
              <w:tc>
                <w:tcPr>
                  <w:tcW w:w="1984" w:type="dxa"/>
                  <w:shd w:val="clear" w:color="auto" w:fill="auto"/>
                  <w:noWrap/>
                  <w:vAlign w:val="center"/>
                  <w:hideMark/>
                </w:tcPr>
                <w:p w14:paraId="5184CAEA"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华泰资管</w:t>
                  </w:r>
                </w:p>
              </w:tc>
              <w:tc>
                <w:tcPr>
                  <w:tcW w:w="1559" w:type="dxa"/>
                  <w:shd w:val="clear" w:color="auto" w:fill="auto"/>
                  <w:noWrap/>
                  <w:vAlign w:val="center"/>
                  <w:hideMark/>
                </w:tcPr>
                <w:p w14:paraId="6E694A12"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兴业证券</w:t>
                  </w:r>
                </w:p>
              </w:tc>
            </w:tr>
            <w:tr w:rsidR="00531E3C" w:rsidRPr="00531E3C" w14:paraId="4A4A1A90" w14:textId="77777777" w:rsidTr="00AC7106">
              <w:trPr>
                <w:trHeight w:val="287"/>
              </w:trPr>
              <w:tc>
                <w:tcPr>
                  <w:tcW w:w="2445" w:type="dxa"/>
                  <w:shd w:val="clear" w:color="auto" w:fill="auto"/>
                  <w:noWrap/>
                  <w:vAlign w:val="center"/>
                  <w:hideMark/>
                </w:tcPr>
                <w:p w14:paraId="66F7CA5F"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东兴基金</w:t>
                  </w:r>
                </w:p>
              </w:tc>
              <w:tc>
                <w:tcPr>
                  <w:tcW w:w="1984" w:type="dxa"/>
                  <w:shd w:val="clear" w:color="auto" w:fill="auto"/>
                  <w:noWrap/>
                  <w:vAlign w:val="center"/>
                  <w:hideMark/>
                </w:tcPr>
                <w:p w14:paraId="4B1B8C35"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汇丰晋信</w:t>
                  </w:r>
                </w:p>
              </w:tc>
              <w:tc>
                <w:tcPr>
                  <w:tcW w:w="1559" w:type="dxa"/>
                  <w:shd w:val="clear" w:color="auto" w:fill="auto"/>
                  <w:noWrap/>
                  <w:vAlign w:val="center"/>
                  <w:hideMark/>
                </w:tcPr>
                <w:p w14:paraId="7ADEA418"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兴业资管</w:t>
                  </w:r>
                </w:p>
              </w:tc>
            </w:tr>
            <w:tr w:rsidR="00531E3C" w:rsidRPr="00531E3C" w14:paraId="01207260" w14:textId="77777777" w:rsidTr="00AC7106">
              <w:trPr>
                <w:trHeight w:val="287"/>
              </w:trPr>
              <w:tc>
                <w:tcPr>
                  <w:tcW w:w="2445" w:type="dxa"/>
                  <w:shd w:val="clear" w:color="auto" w:fill="auto"/>
                  <w:noWrap/>
                  <w:vAlign w:val="center"/>
                  <w:hideMark/>
                </w:tcPr>
                <w:p w14:paraId="17E9EB3E"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富安达基金</w:t>
                  </w:r>
                </w:p>
              </w:tc>
              <w:tc>
                <w:tcPr>
                  <w:tcW w:w="1984" w:type="dxa"/>
                  <w:shd w:val="clear" w:color="auto" w:fill="auto"/>
                  <w:noWrap/>
                  <w:vAlign w:val="center"/>
                  <w:hideMark/>
                </w:tcPr>
                <w:p w14:paraId="03F276B4"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嘉实基金</w:t>
                  </w:r>
                </w:p>
              </w:tc>
              <w:tc>
                <w:tcPr>
                  <w:tcW w:w="1559" w:type="dxa"/>
                  <w:shd w:val="clear" w:color="auto" w:fill="auto"/>
                  <w:noWrap/>
                  <w:vAlign w:val="center"/>
                  <w:hideMark/>
                </w:tcPr>
                <w:p w14:paraId="07C08E51"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兴证全球</w:t>
                  </w:r>
                </w:p>
              </w:tc>
            </w:tr>
            <w:tr w:rsidR="00531E3C" w:rsidRPr="00531E3C" w14:paraId="35935E70" w14:textId="77777777" w:rsidTr="00AC7106">
              <w:trPr>
                <w:trHeight w:val="287"/>
              </w:trPr>
              <w:tc>
                <w:tcPr>
                  <w:tcW w:w="2445" w:type="dxa"/>
                  <w:shd w:val="clear" w:color="auto" w:fill="auto"/>
                  <w:noWrap/>
                  <w:vAlign w:val="center"/>
                  <w:hideMark/>
                </w:tcPr>
                <w:p w14:paraId="54D08226"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富兰克林邓普顿</w:t>
                  </w:r>
                </w:p>
              </w:tc>
              <w:tc>
                <w:tcPr>
                  <w:tcW w:w="1984" w:type="dxa"/>
                  <w:shd w:val="clear" w:color="auto" w:fill="auto"/>
                  <w:noWrap/>
                  <w:vAlign w:val="center"/>
                  <w:hideMark/>
                </w:tcPr>
                <w:p w14:paraId="5E1DCB43"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玖龙资产</w:t>
                  </w:r>
                </w:p>
              </w:tc>
              <w:tc>
                <w:tcPr>
                  <w:tcW w:w="1559" w:type="dxa"/>
                  <w:shd w:val="clear" w:color="auto" w:fill="auto"/>
                  <w:noWrap/>
                  <w:vAlign w:val="center"/>
                  <w:hideMark/>
                </w:tcPr>
                <w:p w14:paraId="380BBE61"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玄卜投资</w:t>
                  </w:r>
                </w:p>
              </w:tc>
            </w:tr>
            <w:tr w:rsidR="00531E3C" w:rsidRPr="00531E3C" w14:paraId="0C3F8D81" w14:textId="77777777" w:rsidTr="00AC7106">
              <w:trPr>
                <w:trHeight w:val="287"/>
              </w:trPr>
              <w:tc>
                <w:tcPr>
                  <w:tcW w:w="2445" w:type="dxa"/>
                  <w:shd w:val="clear" w:color="auto" w:fill="auto"/>
                  <w:noWrap/>
                  <w:vAlign w:val="center"/>
                  <w:hideMark/>
                </w:tcPr>
                <w:p w14:paraId="719AC84D"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富舜资产</w:t>
                  </w:r>
                </w:p>
              </w:tc>
              <w:tc>
                <w:tcPr>
                  <w:tcW w:w="1984" w:type="dxa"/>
                  <w:shd w:val="clear" w:color="auto" w:fill="auto"/>
                  <w:noWrap/>
                  <w:vAlign w:val="center"/>
                  <w:hideMark/>
                </w:tcPr>
                <w:p w14:paraId="5A03151A"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凯石基金</w:t>
                  </w:r>
                </w:p>
              </w:tc>
              <w:tc>
                <w:tcPr>
                  <w:tcW w:w="1559" w:type="dxa"/>
                  <w:shd w:val="clear" w:color="auto" w:fill="auto"/>
                  <w:noWrap/>
                  <w:vAlign w:val="center"/>
                  <w:hideMark/>
                </w:tcPr>
                <w:p w14:paraId="434D6C46"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银华基金</w:t>
                  </w:r>
                </w:p>
              </w:tc>
            </w:tr>
            <w:tr w:rsidR="00531E3C" w:rsidRPr="00531E3C" w14:paraId="393B85B1" w14:textId="77777777" w:rsidTr="00AC7106">
              <w:trPr>
                <w:trHeight w:val="287"/>
              </w:trPr>
              <w:tc>
                <w:tcPr>
                  <w:tcW w:w="2445" w:type="dxa"/>
                  <w:shd w:val="clear" w:color="auto" w:fill="auto"/>
                  <w:noWrap/>
                  <w:vAlign w:val="center"/>
                  <w:hideMark/>
                </w:tcPr>
                <w:p w14:paraId="7D2439B1"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光大保德信</w:t>
                  </w:r>
                </w:p>
              </w:tc>
              <w:tc>
                <w:tcPr>
                  <w:tcW w:w="1984" w:type="dxa"/>
                  <w:shd w:val="clear" w:color="auto" w:fill="auto"/>
                  <w:noWrap/>
                  <w:vAlign w:val="center"/>
                  <w:hideMark/>
                </w:tcPr>
                <w:p w14:paraId="71C64577"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摩根资管</w:t>
                  </w:r>
                </w:p>
              </w:tc>
              <w:tc>
                <w:tcPr>
                  <w:tcW w:w="1559" w:type="dxa"/>
                  <w:shd w:val="clear" w:color="auto" w:fill="auto"/>
                  <w:noWrap/>
                  <w:vAlign w:val="center"/>
                  <w:hideMark/>
                </w:tcPr>
                <w:p w14:paraId="5E63E455"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誉辉资本</w:t>
                  </w:r>
                </w:p>
              </w:tc>
            </w:tr>
            <w:tr w:rsidR="00531E3C" w:rsidRPr="00531E3C" w14:paraId="06F553C2" w14:textId="77777777" w:rsidTr="00AC7106">
              <w:trPr>
                <w:trHeight w:val="287"/>
              </w:trPr>
              <w:tc>
                <w:tcPr>
                  <w:tcW w:w="2445" w:type="dxa"/>
                  <w:shd w:val="clear" w:color="auto" w:fill="auto"/>
                  <w:noWrap/>
                  <w:vAlign w:val="center"/>
                  <w:hideMark/>
                </w:tcPr>
                <w:p w14:paraId="3B84B7F5"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光大资管</w:t>
                  </w:r>
                </w:p>
              </w:tc>
              <w:tc>
                <w:tcPr>
                  <w:tcW w:w="1984" w:type="dxa"/>
                  <w:shd w:val="clear" w:color="auto" w:fill="auto"/>
                  <w:noWrap/>
                  <w:vAlign w:val="center"/>
                  <w:hideMark/>
                </w:tcPr>
                <w:p w14:paraId="6D9217FB"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平安养老</w:t>
                  </w:r>
                </w:p>
              </w:tc>
              <w:tc>
                <w:tcPr>
                  <w:tcW w:w="1559" w:type="dxa"/>
                  <w:shd w:val="clear" w:color="auto" w:fill="auto"/>
                  <w:noWrap/>
                  <w:vAlign w:val="center"/>
                  <w:hideMark/>
                </w:tcPr>
                <w:p w14:paraId="18AEDA31"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正心谷</w:t>
                  </w:r>
                </w:p>
              </w:tc>
            </w:tr>
            <w:tr w:rsidR="00531E3C" w:rsidRPr="00531E3C" w14:paraId="330F495D" w14:textId="77777777" w:rsidTr="00AC7106">
              <w:trPr>
                <w:trHeight w:val="287"/>
              </w:trPr>
              <w:tc>
                <w:tcPr>
                  <w:tcW w:w="2445" w:type="dxa"/>
                  <w:shd w:val="clear" w:color="auto" w:fill="auto"/>
                  <w:noWrap/>
                  <w:vAlign w:val="center"/>
                  <w:hideMark/>
                </w:tcPr>
                <w:p w14:paraId="0C9AF7AC"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广东正圆</w:t>
                  </w:r>
                </w:p>
              </w:tc>
              <w:tc>
                <w:tcPr>
                  <w:tcW w:w="1984" w:type="dxa"/>
                  <w:shd w:val="clear" w:color="auto" w:fill="auto"/>
                  <w:noWrap/>
                  <w:vAlign w:val="center"/>
                  <w:hideMark/>
                </w:tcPr>
                <w:p w14:paraId="301C2BD2"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浦银安盛</w:t>
                  </w:r>
                </w:p>
              </w:tc>
              <w:tc>
                <w:tcPr>
                  <w:tcW w:w="1559" w:type="dxa"/>
                  <w:shd w:val="clear" w:color="auto" w:fill="auto"/>
                  <w:noWrap/>
                  <w:vAlign w:val="center"/>
                  <w:hideMark/>
                </w:tcPr>
                <w:p w14:paraId="43C9E2D1"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中金资管</w:t>
                  </w:r>
                </w:p>
              </w:tc>
            </w:tr>
            <w:tr w:rsidR="00531E3C" w:rsidRPr="00531E3C" w14:paraId="2D89614C" w14:textId="77777777" w:rsidTr="00AC7106">
              <w:trPr>
                <w:trHeight w:val="287"/>
              </w:trPr>
              <w:tc>
                <w:tcPr>
                  <w:tcW w:w="2445" w:type="dxa"/>
                  <w:shd w:val="clear" w:color="auto" w:fill="auto"/>
                  <w:noWrap/>
                  <w:vAlign w:val="center"/>
                  <w:hideMark/>
                </w:tcPr>
                <w:p w14:paraId="6C7E3BAA"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广发基金</w:t>
                  </w:r>
                </w:p>
              </w:tc>
              <w:tc>
                <w:tcPr>
                  <w:tcW w:w="1984" w:type="dxa"/>
                  <w:shd w:val="clear" w:color="auto" w:fill="auto"/>
                  <w:noWrap/>
                  <w:vAlign w:val="center"/>
                  <w:hideMark/>
                </w:tcPr>
                <w:p w14:paraId="41C3E284"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前海道明</w:t>
                  </w:r>
                </w:p>
              </w:tc>
              <w:tc>
                <w:tcPr>
                  <w:tcW w:w="1559" w:type="dxa"/>
                  <w:shd w:val="clear" w:color="auto" w:fill="auto"/>
                  <w:noWrap/>
                  <w:vAlign w:val="center"/>
                  <w:hideMark/>
                </w:tcPr>
                <w:p w14:paraId="12D5C23D"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中信建投基金</w:t>
                  </w:r>
                </w:p>
              </w:tc>
            </w:tr>
            <w:tr w:rsidR="00531E3C" w:rsidRPr="00531E3C" w14:paraId="44785DE4" w14:textId="77777777" w:rsidTr="00AC7106">
              <w:trPr>
                <w:trHeight w:val="287"/>
              </w:trPr>
              <w:tc>
                <w:tcPr>
                  <w:tcW w:w="2445" w:type="dxa"/>
                  <w:shd w:val="clear" w:color="auto" w:fill="auto"/>
                  <w:noWrap/>
                  <w:vAlign w:val="center"/>
                  <w:hideMark/>
                </w:tcPr>
                <w:p w14:paraId="0A6670DC"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国金证券</w:t>
                  </w:r>
                </w:p>
              </w:tc>
              <w:tc>
                <w:tcPr>
                  <w:tcW w:w="1984" w:type="dxa"/>
                  <w:shd w:val="clear" w:color="auto" w:fill="auto"/>
                  <w:noWrap/>
                  <w:vAlign w:val="center"/>
                  <w:hideMark/>
                </w:tcPr>
                <w:p w14:paraId="17047001"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上海季胜</w:t>
                  </w:r>
                </w:p>
              </w:tc>
              <w:tc>
                <w:tcPr>
                  <w:tcW w:w="1559" w:type="dxa"/>
                  <w:shd w:val="clear" w:color="auto" w:fill="auto"/>
                  <w:noWrap/>
                  <w:vAlign w:val="center"/>
                  <w:hideMark/>
                </w:tcPr>
                <w:p w14:paraId="2049A62A"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中信证券</w:t>
                  </w:r>
                </w:p>
              </w:tc>
            </w:tr>
            <w:tr w:rsidR="00531E3C" w:rsidRPr="00531E3C" w14:paraId="70CB3FC1" w14:textId="77777777" w:rsidTr="00AC7106">
              <w:trPr>
                <w:trHeight w:val="287"/>
              </w:trPr>
              <w:tc>
                <w:tcPr>
                  <w:tcW w:w="2445" w:type="dxa"/>
                  <w:shd w:val="clear" w:color="auto" w:fill="auto"/>
                  <w:noWrap/>
                  <w:vAlign w:val="center"/>
                  <w:hideMark/>
                </w:tcPr>
                <w:p w14:paraId="58B6DC5A"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国盛证券</w:t>
                  </w:r>
                </w:p>
              </w:tc>
              <w:tc>
                <w:tcPr>
                  <w:tcW w:w="1984" w:type="dxa"/>
                  <w:shd w:val="clear" w:color="auto" w:fill="auto"/>
                  <w:noWrap/>
                  <w:vAlign w:val="center"/>
                  <w:hideMark/>
                </w:tcPr>
                <w:p w14:paraId="7A305171"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上海泾溪</w:t>
                  </w:r>
                </w:p>
              </w:tc>
              <w:tc>
                <w:tcPr>
                  <w:tcW w:w="1559" w:type="dxa"/>
                  <w:shd w:val="clear" w:color="auto" w:fill="auto"/>
                  <w:noWrap/>
                  <w:vAlign w:val="center"/>
                  <w:hideMark/>
                </w:tcPr>
                <w:p w14:paraId="2AB159B5"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中银证券</w:t>
                  </w:r>
                </w:p>
              </w:tc>
            </w:tr>
            <w:tr w:rsidR="00531E3C" w:rsidRPr="00531E3C" w14:paraId="41880DBB" w14:textId="77777777" w:rsidTr="00AC7106">
              <w:trPr>
                <w:trHeight w:val="287"/>
              </w:trPr>
              <w:tc>
                <w:tcPr>
                  <w:tcW w:w="2445" w:type="dxa"/>
                  <w:shd w:val="clear" w:color="auto" w:fill="auto"/>
                  <w:noWrap/>
                  <w:vAlign w:val="center"/>
                  <w:hideMark/>
                </w:tcPr>
                <w:p w14:paraId="4059C87F"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国信自营</w:t>
                  </w:r>
                </w:p>
              </w:tc>
              <w:tc>
                <w:tcPr>
                  <w:tcW w:w="1984" w:type="dxa"/>
                  <w:shd w:val="clear" w:color="auto" w:fill="auto"/>
                  <w:noWrap/>
                  <w:vAlign w:val="center"/>
                  <w:hideMark/>
                </w:tcPr>
                <w:p w14:paraId="4F6D93DE"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上海盘京</w:t>
                  </w:r>
                </w:p>
              </w:tc>
              <w:tc>
                <w:tcPr>
                  <w:tcW w:w="1559" w:type="dxa"/>
                  <w:shd w:val="clear" w:color="auto" w:fill="auto"/>
                  <w:noWrap/>
                  <w:vAlign w:val="center"/>
                  <w:hideMark/>
                </w:tcPr>
                <w:p w14:paraId="39CE7C6C"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中邮证券</w:t>
                  </w:r>
                </w:p>
              </w:tc>
            </w:tr>
            <w:tr w:rsidR="00531E3C" w:rsidRPr="00531E3C" w14:paraId="4B35B60C" w14:textId="77777777" w:rsidTr="00AC7106">
              <w:trPr>
                <w:trHeight w:val="287"/>
              </w:trPr>
              <w:tc>
                <w:tcPr>
                  <w:tcW w:w="2445" w:type="dxa"/>
                  <w:shd w:val="clear" w:color="auto" w:fill="auto"/>
                  <w:noWrap/>
                  <w:vAlign w:val="center"/>
                  <w:hideMark/>
                </w:tcPr>
                <w:p w14:paraId="1B839840"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海通资管</w:t>
                  </w:r>
                </w:p>
              </w:tc>
              <w:tc>
                <w:tcPr>
                  <w:tcW w:w="1984" w:type="dxa"/>
                  <w:shd w:val="clear" w:color="auto" w:fill="auto"/>
                  <w:noWrap/>
                  <w:vAlign w:val="center"/>
                  <w:hideMark/>
                </w:tcPr>
                <w:p w14:paraId="22749682" w14:textId="77777777" w:rsidR="00531E3C" w:rsidRPr="00531E3C" w:rsidRDefault="00531E3C" w:rsidP="00EB2939">
                  <w:pPr>
                    <w:widowControl/>
                    <w:jc w:val="left"/>
                    <w:rPr>
                      <w:rFonts w:ascii="宋体" w:eastAsia="宋体" w:hAnsi="宋体" w:cs="宋体"/>
                      <w:color w:val="000000"/>
                      <w:kern w:val="0"/>
                      <w:sz w:val="22"/>
                    </w:rPr>
                  </w:pPr>
                  <w:r w:rsidRPr="00531E3C">
                    <w:rPr>
                      <w:rFonts w:ascii="宋体" w:eastAsia="宋体" w:hAnsi="宋体" w:cs="宋体" w:hint="eastAsia"/>
                      <w:color w:val="000000"/>
                      <w:kern w:val="0"/>
                      <w:sz w:val="22"/>
                    </w:rPr>
                    <w:t>申万菱信基金</w:t>
                  </w:r>
                </w:p>
              </w:tc>
              <w:tc>
                <w:tcPr>
                  <w:tcW w:w="1559" w:type="dxa"/>
                  <w:shd w:val="clear" w:color="auto" w:fill="auto"/>
                  <w:noWrap/>
                  <w:vAlign w:val="center"/>
                  <w:hideMark/>
                </w:tcPr>
                <w:p w14:paraId="6DBEC919" w14:textId="5C776723" w:rsidR="00531E3C" w:rsidRPr="00531E3C" w:rsidRDefault="000C1269" w:rsidP="00EB2939">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民生证券</w:t>
                  </w:r>
                </w:p>
              </w:tc>
            </w:tr>
          </w:tbl>
          <w:p w14:paraId="6FAB98B2" w14:textId="77777777" w:rsidR="00C8376D" w:rsidRPr="00660EC9" w:rsidRDefault="00C8376D" w:rsidP="00DE3705">
            <w:pPr>
              <w:spacing w:line="276" w:lineRule="auto"/>
              <w:jc w:val="center"/>
              <w:rPr>
                <w:rFonts w:asciiTheme="minorEastAsia" w:hAnsiTheme="minorEastAsia"/>
              </w:rPr>
            </w:pPr>
          </w:p>
        </w:tc>
      </w:tr>
      <w:tr w:rsidR="001603E5" w:rsidRPr="006664FF" w14:paraId="2FFBFA66" w14:textId="77777777" w:rsidTr="00A9092C">
        <w:trPr>
          <w:trHeight w:val="606"/>
          <w:jc w:val="center"/>
        </w:trPr>
        <w:tc>
          <w:tcPr>
            <w:tcW w:w="1838" w:type="dxa"/>
            <w:shd w:val="clear" w:color="auto" w:fill="auto"/>
          </w:tcPr>
          <w:p w14:paraId="21C42261" w14:textId="77777777" w:rsidR="00FE7F1E" w:rsidRPr="006664FF" w:rsidRDefault="00F717AA">
            <w:pPr>
              <w:spacing w:line="360" w:lineRule="auto"/>
              <w:rPr>
                <w:rFonts w:ascii="宋体" w:eastAsia="宋体" w:hAnsi="宋体" w:cs="Times New Roman"/>
                <w:b/>
                <w:bCs/>
                <w:iCs/>
                <w:color w:val="000000" w:themeColor="text1"/>
                <w:sz w:val="24"/>
                <w:szCs w:val="24"/>
              </w:rPr>
            </w:pPr>
            <w:r w:rsidRPr="006664FF">
              <w:rPr>
                <w:rFonts w:ascii="宋体" w:eastAsia="宋体" w:hAnsi="宋体" w:cs="Times New Roman" w:hint="eastAsia"/>
                <w:b/>
                <w:bCs/>
                <w:iCs/>
                <w:color w:val="000000" w:themeColor="text1"/>
                <w:sz w:val="24"/>
                <w:szCs w:val="24"/>
              </w:rPr>
              <w:t>会议时间</w:t>
            </w:r>
          </w:p>
        </w:tc>
        <w:tc>
          <w:tcPr>
            <w:tcW w:w="6529" w:type="dxa"/>
            <w:shd w:val="clear" w:color="auto" w:fill="auto"/>
            <w:vAlign w:val="center"/>
          </w:tcPr>
          <w:p w14:paraId="7C67AA44" w14:textId="030C40FB" w:rsidR="00FE7F1E" w:rsidRPr="006664FF" w:rsidRDefault="00BF5D45" w:rsidP="00815037">
            <w:pPr>
              <w:spacing w:line="360" w:lineRule="auto"/>
              <w:rPr>
                <w:rFonts w:ascii="宋体" w:eastAsia="宋体" w:hAnsi="宋体" w:cs="Times New Roman"/>
                <w:bCs/>
                <w:iCs/>
                <w:color w:val="000000" w:themeColor="text1"/>
                <w:sz w:val="24"/>
                <w:szCs w:val="24"/>
              </w:rPr>
            </w:pPr>
            <w:r w:rsidRPr="006664FF">
              <w:rPr>
                <w:rFonts w:ascii="宋体" w:eastAsia="宋体" w:hAnsi="宋体" w:cs="Times New Roman" w:hint="eastAsia"/>
                <w:bCs/>
                <w:iCs/>
                <w:color w:val="000000" w:themeColor="text1"/>
                <w:sz w:val="24"/>
                <w:szCs w:val="24"/>
              </w:rPr>
              <w:t>202</w:t>
            </w:r>
            <w:r w:rsidR="0030176D">
              <w:rPr>
                <w:rFonts w:ascii="宋体" w:eastAsia="宋体" w:hAnsi="宋体" w:cs="Times New Roman"/>
                <w:bCs/>
                <w:iCs/>
                <w:color w:val="000000" w:themeColor="text1"/>
                <w:sz w:val="24"/>
                <w:szCs w:val="24"/>
              </w:rPr>
              <w:t>4</w:t>
            </w:r>
            <w:r w:rsidRPr="006664FF">
              <w:rPr>
                <w:rFonts w:ascii="宋体" w:eastAsia="宋体" w:hAnsi="宋体" w:cs="Times New Roman" w:hint="eastAsia"/>
                <w:bCs/>
                <w:iCs/>
                <w:color w:val="000000" w:themeColor="text1"/>
                <w:sz w:val="24"/>
                <w:szCs w:val="24"/>
              </w:rPr>
              <w:t>年</w:t>
            </w:r>
            <w:r w:rsidR="00C54720">
              <w:rPr>
                <w:rFonts w:ascii="宋体" w:eastAsia="宋体" w:hAnsi="宋体" w:cs="Times New Roman"/>
                <w:iCs/>
                <w:color w:val="000000" w:themeColor="text1"/>
                <w:sz w:val="24"/>
                <w:szCs w:val="24"/>
              </w:rPr>
              <w:t>10</w:t>
            </w:r>
            <w:r w:rsidR="00235A8C">
              <w:rPr>
                <w:rFonts w:ascii="宋体" w:eastAsia="宋体" w:hAnsi="宋体" w:cs="Times New Roman" w:hint="eastAsia"/>
                <w:iCs/>
                <w:color w:val="000000" w:themeColor="text1"/>
                <w:sz w:val="24"/>
                <w:szCs w:val="24"/>
              </w:rPr>
              <w:t>月</w:t>
            </w:r>
            <w:r w:rsidR="00815037">
              <w:rPr>
                <w:rFonts w:ascii="宋体" w:eastAsia="宋体" w:hAnsi="宋体" w:cs="Times New Roman"/>
                <w:iCs/>
                <w:color w:val="000000" w:themeColor="text1"/>
                <w:sz w:val="24"/>
                <w:szCs w:val="24"/>
              </w:rPr>
              <w:t>28</w:t>
            </w:r>
            <w:r w:rsidR="00235A8C">
              <w:rPr>
                <w:rFonts w:ascii="宋体" w:eastAsia="宋体" w:hAnsi="宋体" w:cs="Times New Roman" w:hint="eastAsia"/>
                <w:iCs/>
                <w:color w:val="000000" w:themeColor="text1"/>
                <w:sz w:val="24"/>
                <w:szCs w:val="24"/>
              </w:rPr>
              <w:t>日</w:t>
            </w:r>
            <w:r w:rsidR="00531E3C">
              <w:rPr>
                <w:rFonts w:ascii="宋体" w:eastAsia="宋体" w:hAnsi="宋体" w:cs="Times New Roman" w:hint="eastAsia"/>
                <w:iCs/>
                <w:color w:val="000000" w:themeColor="text1"/>
                <w:sz w:val="24"/>
                <w:szCs w:val="24"/>
              </w:rPr>
              <w:t>-</w:t>
            </w:r>
            <w:r w:rsidR="00531E3C">
              <w:rPr>
                <w:rFonts w:ascii="宋体" w:eastAsia="宋体" w:hAnsi="宋体" w:cs="Times New Roman"/>
                <w:iCs/>
                <w:color w:val="000000" w:themeColor="text1"/>
                <w:sz w:val="24"/>
                <w:szCs w:val="24"/>
              </w:rPr>
              <w:t>11</w:t>
            </w:r>
            <w:r w:rsidR="00531E3C">
              <w:rPr>
                <w:rFonts w:ascii="宋体" w:eastAsia="宋体" w:hAnsi="宋体" w:cs="Times New Roman" w:hint="eastAsia"/>
                <w:iCs/>
                <w:color w:val="000000" w:themeColor="text1"/>
                <w:sz w:val="24"/>
                <w:szCs w:val="24"/>
              </w:rPr>
              <w:t>月1</w:t>
            </w:r>
            <w:r w:rsidR="00531E3C">
              <w:rPr>
                <w:rFonts w:ascii="宋体" w:eastAsia="宋体" w:hAnsi="宋体" w:cs="Times New Roman"/>
                <w:iCs/>
                <w:color w:val="000000" w:themeColor="text1"/>
                <w:sz w:val="24"/>
                <w:szCs w:val="24"/>
              </w:rPr>
              <w:t>4</w:t>
            </w:r>
            <w:r w:rsidR="00531E3C">
              <w:rPr>
                <w:rFonts w:ascii="宋体" w:eastAsia="宋体" w:hAnsi="宋体" w:cs="Times New Roman" w:hint="eastAsia"/>
                <w:iCs/>
                <w:color w:val="000000" w:themeColor="text1"/>
                <w:sz w:val="24"/>
                <w:szCs w:val="24"/>
              </w:rPr>
              <w:t>日</w:t>
            </w:r>
          </w:p>
        </w:tc>
      </w:tr>
      <w:tr w:rsidR="001603E5" w:rsidRPr="006664FF" w14:paraId="692BF872" w14:textId="77777777" w:rsidTr="00A9092C">
        <w:trPr>
          <w:trHeight w:val="271"/>
          <w:jc w:val="center"/>
        </w:trPr>
        <w:tc>
          <w:tcPr>
            <w:tcW w:w="1838" w:type="dxa"/>
            <w:shd w:val="clear" w:color="auto" w:fill="auto"/>
          </w:tcPr>
          <w:p w14:paraId="70C1F318" w14:textId="77777777" w:rsidR="00FE7F1E" w:rsidRPr="006664FF" w:rsidRDefault="00F717AA">
            <w:pPr>
              <w:spacing w:line="360" w:lineRule="auto"/>
              <w:rPr>
                <w:rFonts w:ascii="宋体" w:eastAsia="宋体" w:hAnsi="宋体" w:cs="Times New Roman"/>
                <w:b/>
                <w:bCs/>
                <w:iCs/>
                <w:color w:val="000000" w:themeColor="text1"/>
                <w:sz w:val="24"/>
                <w:szCs w:val="24"/>
              </w:rPr>
            </w:pPr>
            <w:r w:rsidRPr="006664FF">
              <w:rPr>
                <w:rFonts w:ascii="宋体" w:eastAsia="宋体" w:hAnsi="宋体" w:cs="Times New Roman" w:hint="eastAsia"/>
                <w:b/>
                <w:bCs/>
                <w:iCs/>
                <w:color w:val="000000" w:themeColor="text1"/>
                <w:sz w:val="24"/>
                <w:szCs w:val="24"/>
              </w:rPr>
              <w:t>会议地点</w:t>
            </w:r>
          </w:p>
        </w:tc>
        <w:tc>
          <w:tcPr>
            <w:tcW w:w="6529" w:type="dxa"/>
            <w:shd w:val="clear" w:color="auto" w:fill="auto"/>
            <w:vAlign w:val="center"/>
          </w:tcPr>
          <w:p w14:paraId="5B97C9F7" w14:textId="2EB4C6BF" w:rsidR="00FE7F1E" w:rsidRPr="006664FF" w:rsidRDefault="004667EA" w:rsidP="00920647">
            <w:pPr>
              <w:spacing w:line="360" w:lineRule="auto"/>
              <w:rPr>
                <w:rFonts w:ascii="宋体" w:eastAsia="宋体" w:hAnsi="宋体" w:cs="Times New Roman"/>
                <w:bCs/>
                <w:iCs/>
                <w:color w:val="000000" w:themeColor="text1"/>
                <w:sz w:val="24"/>
                <w:szCs w:val="24"/>
              </w:rPr>
            </w:pPr>
            <w:r>
              <w:rPr>
                <w:rFonts w:ascii="宋体" w:eastAsia="宋体" w:hAnsi="宋体" w:cs="Times New Roman" w:hint="eastAsia"/>
                <w:bCs/>
                <w:iCs/>
                <w:color w:val="000000" w:themeColor="text1"/>
                <w:sz w:val="24"/>
                <w:szCs w:val="24"/>
              </w:rPr>
              <w:t>线上会议</w:t>
            </w:r>
            <w:r w:rsidR="00531E3C">
              <w:rPr>
                <w:rFonts w:ascii="宋体" w:eastAsia="宋体" w:hAnsi="宋体" w:cs="Times New Roman" w:hint="eastAsia"/>
                <w:bCs/>
                <w:iCs/>
                <w:color w:val="000000" w:themeColor="text1"/>
                <w:sz w:val="24"/>
                <w:szCs w:val="24"/>
              </w:rPr>
              <w:t>；公司会议室</w:t>
            </w:r>
          </w:p>
        </w:tc>
      </w:tr>
      <w:tr w:rsidR="001603E5" w:rsidRPr="00D65F66" w14:paraId="1B403EDA" w14:textId="77777777" w:rsidTr="00A9092C">
        <w:trPr>
          <w:trHeight w:val="505"/>
          <w:jc w:val="center"/>
        </w:trPr>
        <w:tc>
          <w:tcPr>
            <w:tcW w:w="1838" w:type="dxa"/>
            <w:shd w:val="clear" w:color="auto" w:fill="auto"/>
          </w:tcPr>
          <w:p w14:paraId="56E726F2" w14:textId="77777777" w:rsidR="00FE7F1E" w:rsidRPr="006664FF" w:rsidRDefault="00F717AA">
            <w:pPr>
              <w:spacing w:line="360" w:lineRule="auto"/>
              <w:rPr>
                <w:rFonts w:ascii="宋体" w:eastAsia="宋体" w:hAnsi="宋体" w:cs="Times New Roman"/>
                <w:b/>
                <w:bCs/>
                <w:iCs/>
                <w:color w:val="000000" w:themeColor="text1"/>
                <w:sz w:val="24"/>
                <w:szCs w:val="24"/>
              </w:rPr>
            </w:pPr>
            <w:r w:rsidRPr="006664FF">
              <w:rPr>
                <w:rFonts w:ascii="宋体" w:eastAsia="宋体" w:hAnsi="宋体" w:cs="Times New Roman" w:hint="eastAsia"/>
                <w:b/>
                <w:bCs/>
                <w:iCs/>
                <w:color w:val="000000" w:themeColor="text1"/>
                <w:sz w:val="24"/>
                <w:szCs w:val="24"/>
              </w:rPr>
              <w:t>上市公司接待人员姓名</w:t>
            </w:r>
          </w:p>
        </w:tc>
        <w:tc>
          <w:tcPr>
            <w:tcW w:w="6529" w:type="dxa"/>
            <w:shd w:val="clear" w:color="auto" w:fill="auto"/>
            <w:vAlign w:val="center"/>
          </w:tcPr>
          <w:p w14:paraId="01B3825A" w14:textId="77777777" w:rsidR="00815037" w:rsidRDefault="00815037" w:rsidP="00815037">
            <w:pPr>
              <w:spacing w:line="360" w:lineRule="auto"/>
              <w:rPr>
                <w:rFonts w:ascii="宋体" w:eastAsia="宋体" w:hAnsi="宋体" w:cs="Times New Roman"/>
                <w:bCs/>
                <w:iCs/>
                <w:color w:val="000000" w:themeColor="text1"/>
                <w:sz w:val="24"/>
                <w:szCs w:val="24"/>
              </w:rPr>
            </w:pPr>
            <w:r>
              <w:rPr>
                <w:rFonts w:ascii="宋体" w:eastAsia="宋体" w:hAnsi="宋体" w:cs="Times New Roman" w:hint="eastAsia"/>
                <w:bCs/>
                <w:iCs/>
                <w:color w:val="000000" w:themeColor="text1"/>
                <w:sz w:val="24"/>
                <w:szCs w:val="24"/>
              </w:rPr>
              <w:t>董事长、总经理：周正宇</w:t>
            </w:r>
          </w:p>
          <w:p w14:paraId="7B068716" w14:textId="77777777" w:rsidR="009E5825" w:rsidRDefault="00815037" w:rsidP="0075748A">
            <w:pPr>
              <w:spacing w:line="360" w:lineRule="auto"/>
              <w:rPr>
                <w:rFonts w:ascii="宋体" w:eastAsia="宋体" w:hAnsi="宋体" w:cs="Times New Roman"/>
                <w:bCs/>
                <w:iCs/>
                <w:color w:val="000000" w:themeColor="text1"/>
                <w:sz w:val="24"/>
                <w:szCs w:val="24"/>
              </w:rPr>
            </w:pPr>
            <w:r>
              <w:rPr>
                <w:rFonts w:ascii="宋体" w:eastAsia="宋体" w:hAnsi="宋体" w:cs="Times New Roman" w:hint="eastAsia"/>
                <w:bCs/>
                <w:iCs/>
                <w:color w:val="000000" w:themeColor="text1"/>
                <w:sz w:val="24"/>
                <w:szCs w:val="24"/>
              </w:rPr>
              <w:t>董事会秘书：XIE</w:t>
            </w:r>
            <w:r>
              <w:rPr>
                <w:rFonts w:ascii="宋体" w:eastAsia="宋体" w:hAnsi="宋体" w:cs="Times New Roman"/>
                <w:bCs/>
                <w:iCs/>
                <w:color w:val="000000" w:themeColor="text1"/>
                <w:sz w:val="24"/>
                <w:szCs w:val="24"/>
              </w:rPr>
              <w:t xml:space="preserve"> </w:t>
            </w:r>
            <w:r>
              <w:rPr>
                <w:rFonts w:ascii="宋体" w:eastAsia="宋体" w:hAnsi="宋体" w:cs="Times New Roman" w:hint="eastAsia"/>
                <w:bCs/>
                <w:iCs/>
                <w:color w:val="000000" w:themeColor="text1"/>
                <w:sz w:val="24"/>
                <w:szCs w:val="24"/>
              </w:rPr>
              <w:t>MEI</w:t>
            </w:r>
            <w:r>
              <w:rPr>
                <w:rFonts w:ascii="宋体" w:eastAsia="宋体" w:hAnsi="宋体" w:cs="Times New Roman"/>
                <w:bCs/>
                <w:iCs/>
                <w:color w:val="000000" w:themeColor="text1"/>
                <w:sz w:val="24"/>
                <w:szCs w:val="24"/>
              </w:rPr>
              <w:t xml:space="preserve"> </w:t>
            </w:r>
            <w:r>
              <w:rPr>
                <w:rFonts w:ascii="宋体" w:eastAsia="宋体" w:hAnsi="宋体" w:cs="Times New Roman" w:hint="eastAsia"/>
                <w:bCs/>
                <w:iCs/>
                <w:color w:val="000000" w:themeColor="text1"/>
                <w:sz w:val="24"/>
                <w:szCs w:val="24"/>
              </w:rPr>
              <w:t>QIN</w:t>
            </w:r>
          </w:p>
          <w:p w14:paraId="0006ADA5" w14:textId="3FDBAF5F" w:rsidR="00531E3C" w:rsidRPr="006664FF" w:rsidRDefault="00531E3C" w:rsidP="0075748A">
            <w:pPr>
              <w:spacing w:line="360" w:lineRule="auto"/>
              <w:rPr>
                <w:rFonts w:ascii="宋体" w:eastAsia="宋体" w:hAnsi="宋体" w:cs="Times New Roman"/>
                <w:bCs/>
                <w:iCs/>
                <w:color w:val="000000" w:themeColor="text1"/>
                <w:sz w:val="24"/>
                <w:szCs w:val="24"/>
              </w:rPr>
            </w:pPr>
            <w:r>
              <w:rPr>
                <w:rFonts w:ascii="宋体" w:eastAsia="宋体" w:hAnsi="宋体" w:cs="Times New Roman" w:hint="eastAsia"/>
                <w:bCs/>
                <w:iCs/>
                <w:color w:val="000000" w:themeColor="text1"/>
                <w:sz w:val="24"/>
                <w:szCs w:val="24"/>
              </w:rPr>
              <w:lastRenderedPageBreak/>
              <w:t>证券部：程奔驰</w:t>
            </w:r>
          </w:p>
        </w:tc>
      </w:tr>
      <w:tr w:rsidR="001603E5" w:rsidRPr="008E49B3" w14:paraId="3346D861" w14:textId="77777777" w:rsidTr="00A9092C">
        <w:trPr>
          <w:trHeight w:val="840"/>
          <w:jc w:val="center"/>
        </w:trPr>
        <w:tc>
          <w:tcPr>
            <w:tcW w:w="1838" w:type="dxa"/>
            <w:shd w:val="clear" w:color="auto" w:fill="auto"/>
            <w:vAlign w:val="center"/>
          </w:tcPr>
          <w:p w14:paraId="0AB7F59C" w14:textId="77777777" w:rsidR="00FE7F1E" w:rsidRPr="006664FF" w:rsidRDefault="00F717AA">
            <w:pPr>
              <w:spacing w:line="360" w:lineRule="auto"/>
              <w:rPr>
                <w:rFonts w:ascii="宋体" w:eastAsia="宋体" w:hAnsi="宋体" w:cs="Times New Roman"/>
                <w:b/>
                <w:bCs/>
                <w:iCs/>
                <w:color w:val="000000" w:themeColor="text1"/>
                <w:sz w:val="24"/>
                <w:szCs w:val="24"/>
              </w:rPr>
            </w:pPr>
            <w:r w:rsidRPr="006664FF">
              <w:rPr>
                <w:rFonts w:ascii="宋体" w:eastAsia="宋体" w:hAnsi="宋体" w:cs="Times New Roman" w:hint="eastAsia"/>
                <w:b/>
                <w:bCs/>
                <w:iCs/>
                <w:color w:val="000000" w:themeColor="text1"/>
                <w:sz w:val="24"/>
                <w:szCs w:val="24"/>
              </w:rPr>
              <w:lastRenderedPageBreak/>
              <w:t>投资者关系活动主要内容介绍</w:t>
            </w:r>
          </w:p>
        </w:tc>
        <w:tc>
          <w:tcPr>
            <w:tcW w:w="6529" w:type="dxa"/>
            <w:shd w:val="clear" w:color="auto" w:fill="auto"/>
          </w:tcPr>
          <w:p w14:paraId="3CCCC526" w14:textId="77777777" w:rsidR="00A9092C" w:rsidRDefault="00A9092C" w:rsidP="00A9092C">
            <w:pPr>
              <w:spacing w:line="360" w:lineRule="auto"/>
              <w:rPr>
                <w:rFonts w:ascii="宋体" w:eastAsia="宋体" w:hAnsi="宋体"/>
                <w:color w:val="000000" w:themeColor="text1"/>
              </w:rPr>
            </w:pPr>
            <w:r>
              <w:rPr>
                <w:rFonts w:ascii="宋体" w:eastAsia="宋体" w:hAnsi="宋体" w:hint="eastAsia"/>
                <w:color w:val="000000" w:themeColor="text1"/>
              </w:rPr>
              <w:t>经营情况简介</w:t>
            </w:r>
          </w:p>
          <w:p w14:paraId="16B407AB" w14:textId="77777777" w:rsidR="00A9092C" w:rsidRPr="00274613" w:rsidRDefault="00A9092C" w:rsidP="00A9092C">
            <w:pPr>
              <w:spacing w:line="360" w:lineRule="auto"/>
              <w:ind w:firstLineChars="200" w:firstLine="420"/>
              <w:rPr>
                <w:rFonts w:ascii="宋体" w:eastAsia="宋体" w:hAnsi="宋体"/>
                <w:color w:val="000000" w:themeColor="text1"/>
              </w:rPr>
            </w:pPr>
            <w:r w:rsidRPr="00634BAC">
              <w:rPr>
                <w:rFonts w:ascii="宋体" w:eastAsia="宋体" w:hAnsi="宋体" w:hint="eastAsia"/>
                <w:color w:val="000000" w:themeColor="text1"/>
              </w:rPr>
              <w:t>炬芯科技是国内领先的低功耗</w:t>
            </w:r>
            <w:r w:rsidRPr="00634BAC">
              <w:rPr>
                <w:rFonts w:ascii="宋体" w:eastAsia="宋体" w:hAnsi="宋体"/>
                <w:color w:val="000000" w:themeColor="text1"/>
              </w:rPr>
              <w:t>AIoT芯片设计厂商，专注于为无线音频、智能穿戴及智能交互等基于人工智能的物联网(AIoT)领域提供专业集成芯片。公司目前主要产品广泛应用于蓝牙音箱、智能手表、无线家庭影院、无线电竞耳机、无线收发dongle、无线麦克风、蓝牙耳机、蓝牙语音遥控器及低功耗端侧AI处理器等领域。</w:t>
            </w:r>
          </w:p>
          <w:p w14:paraId="1396DBD4" w14:textId="2CD928C0" w:rsidR="00A9092C" w:rsidRPr="00634BAC" w:rsidRDefault="00A9092C" w:rsidP="00A9092C">
            <w:pPr>
              <w:spacing w:line="360" w:lineRule="auto"/>
              <w:ind w:firstLineChars="200" w:firstLine="420"/>
              <w:rPr>
                <w:rFonts w:ascii="宋体" w:eastAsia="宋体" w:hAnsi="宋体"/>
                <w:color w:val="000000" w:themeColor="text1"/>
              </w:rPr>
            </w:pPr>
            <w:r w:rsidRPr="00634BAC">
              <w:rPr>
                <w:rFonts w:ascii="宋体" w:eastAsia="宋体" w:hAnsi="宋体"/>
                <w:color w:val="000000" w:themeColor="text1"/>
              </w:rPr>
              <w:t>202</w:t>
            </w:r>
            <w:r>
              <w:rPr>
                <w:rFonts w:ascii="宋体" w:eastAsia="宋体" w:hAnsi="宋体"/>
                <w:color w:val="000000" w:themeColor="text1"/>
              </w:rPr>
              <w:t>4</w:t>
            </w:r>
            <w:r w:rsidRPr="00634BAC">
              <w:rPr>
                <w:rFonts w:ascii="宋体" w:eastAsia="宋体" w:hAnsi="宋体"/>
                <w:color w:val="000000" w:themeColor="text1"/>
              </w:rPr>
              <w:t>年</w:t>
            </w:r>
            <w:r>
              <w:rPr>
                <w:rFonts w:ascii="宋体" w:eastAsia="宋体" w:hAnsi="宋体" w:hint="eastAsia"/>
                <w:color w:val="000000" w:themeColor="text1"/>
              </w:rPr>
              <w:t>前三季度</w:t>
            </w:r>
            <w:r w:rsidRPr="00634BAC">
              <w:rPr>
                <w:rFonts w:ascii="宋体" w:eastAsia="宋体" w:hAnsi="宋体"/>
                <w:color w:val="000000" w:themeColor="text1"/>
              </w:rPr>
              <w:t>，</w:t>
            </w:r>
            <w:r w:rsidRPr="00815E06">
              <w:rPr>
                <w:rFonts w:ascii="宋体" w:eastAsia="宋体" w:hAnsi="宋体" w:hint="eastAsia"/>
                <w:color w:val="000000" w:themeColor="text1"/>
              </w:rPr>
              <w:t>公司实现营业收入</w:t>
            </w:r>
            <w:r w:rsidRPr="00815E06">
              <w:rPr>
                <w:rFonts w:ascii="宋体" w:eastAsia="宋体" w:hAnsi="宋体"/>
                <w:color w:val="000000" w:themeColor="text1"/>
              </w:rPr>
              <w:t>4.67亿元，同比增长24.05%；实现归属于上市公司股东的净利润7</w:t>
            </w:r>
            <w:r w:rsidR="00BA179F">
              <w:rPr>
                <w:rFonts w:ascii="宋体" w:eastAsia="宋体" w:hAnsi="宋体" w:hint="eastAsia"/>
                <w:color w:val="000000" w:themeColor="text1"/>
              </w:rPr>
              <w:t>,</w:t>
            </w:r>
            <w:r w:rsidRPr="00815E06">
              <w:rPr>
                <w:rFonts w:ascii="宋体" w:eastAsia="宋体" w:hAnsi="宋体"/>
                <w:color w:val="000000" w:themeColor="text1"/>
              </w:rPr>
              <w:t>091.27万元，同比增长51.12%；实现归属于上市公司股东的扣除非经常性损益的净利润4</w:t>
            </w:r>
            <w:r w:rsidR="00BA179F">
              <w:rPr>
                <w:rFonts w:ascii="宋体" w:eastAsia="宋体" w:hAnsi="宋体" w:hint="eastAsia"/>
                <w:color w:val="000000" w:themeColor="text1"/>
              </w:rPr>
              <w:t>,</w:t>
            </w:r>
            <w:r>
              <w:rPr>
                <w:rFonts w:ascii="宋体" w:eastAsia="宋体" w:hAnsi="宋体"/>
                <w:color w:val="000000" w:themeColor="text1"/>
              </w:rPr>
              <w:t>802</w:t>
            </w:r>
            <w:r w:rsidRPr="00815E06">
              <w:rPr>
                <w:rFonts w:ascii="宋体" w:eastAsia="宋体" w:hAnsi="宋体"/>
                <w:color w:val="000000" w:themeColor="text1"/>
              </w:rPr>
              <w:t>.64万元，较上年同期增长31.23%。</w:t>
            </w:r>
            <w:r>
              <w:rPr>
                <w:rFonts w:ascii="宋体" w:eastAsia="宋体" w:hAnsi="宋体" w:hint="eastAsia"/>
                <w:color w:val="000000" w:themeColor="text1"/>
              </w:rPr>
              <w:t>综合</w:t>
            </w:r>
            <w:r w:rsidRPr="00815E06">
              <w:rPr>
                <w:rFonts w:ascii="宋体" w:eastAsia="宋体" w:hAnsi="宋体"/>
                <w:color w:val="000000" w:themeColor="text1"/>
              </w:rPr>
              <w:t>毛利率47.13%，较去年同期增加4.</w:t>
            </w:r>
            <w:r>
              <w:rPr>
                <w:rFonts w:ascii="宋体" w:eastAsia="宋体" w:hAnsi="宋体"/>
                <w:color w:val="000000" w:themeColor="text1"/>
              </w:rPr>
              <w:t>09</w:t>
            </w:r>
            <w:r w:rsidRPr="00815E06">
              <w:rPr>
                <w:rFonts w:ascii="宋体" w:eastAsia="宋体" w:hAnsi="宋体"/>
                <w:color w:val="000000" w:themeColor="text1"/>
              </w:rPr>
              <w:t>个百分点</w:t>
            </w:r>
            <w:r w:rsidRPr="00573FB6">
              <w:rPr>
                <w:rFonts w:ascii="宋体" w:eastAsia="宋体" w:hAnsi="宋体"/>
                <w:color w:val="000000" w:themeColor="text1"/>
              </w:rPr>
              <w:t>；</w:t>
            </w:r>
            <w:r w:rsidRPr="00322FB0">
              <w:rPr>
                <w:rFonts w:ascii="宋体" w:eastAsia="宋体" w:hAnsi="宋体" w:hint="eastAsia"/>
                <w:color w:val="000000" w:themeColor="text1"/>
              </w:rPr>
              <w:t>报告期内，公司研发投入合计</w:t>
            </w:r>
            <w:r>
              <w:rPr>
                <w:rFonts w:ascii="宋体" w:eastAsia="宋体" w:hAnsi="宋体" w:hint="eastAsia"/>
                <w:color w:val="000000" w:themeColor="text1"/>
              </w:rPr>
              <w:t>1</w:t>
            </w:r>
            <w:r>
              <w:rPr>
                <w:rFonts w:ascii="宋体" w:eastAsia="宋体" w:hAnsi="宋体"/>
                <w:color w:val="000000" w:themeColor="text1"/>
              </w:rPr>
              <w:t>.6</w:t>
            </w:r>
            <w:r>
              <w:rPr>
                <w:rFonts w:ascii="宋体" w:eastAsia="宋体" w:hAnsi="宋体" w:hint="eastAsia"/>
                <w:color w:val="000000" w:themeColor="text1"/>
              </w:rPr>
              <w:t>亿</w:t>
            </w:r>
            <w:r w:rsidRPr="00322FB0">
              <w:rPr>
                <w:rFonts w:ascii="宋体" w:eastAsia="宋体" w:hAnsi="宋体"/>
                <w:color w:val="000000" w:themeColor="text1"/>
              </w:rPr>
              <w:t>元，</w:t>
            </w:r>
            <w:r>
              <w:rPr>
                <w:rFonts w:ascii="宋体" w:eastAsia="宋体" w:hAnsi="宋体" w:hint="eastAsia"/>
                <w:color w:val="000000" w:themeColor="text1"/>
              </w:rPr>
              <w:t>同比增长3</w:t>
            </w:r>
            <w:r>
              <w:rPr>
                <w:rFonts w:ascii="宋体" w:eastAsia="宋体" w:hAnsi="宋体"/>
                <w:color w:val="000000" w:themeColor="text1"/>
              </w:rPr>
              <w:t>3.76%</w:t>
            </w:r>
            <w:r w:rsidRPr="00573FB6">
              <w:rPr>
                <w:rFonts w:ascii="宋体" w:eastAsia="宋体" w:hAnsi="宋体"/>
                <w:color w:val="000000" w:themeColor="text1"/>
              </w:rPr>
              <w:t>。</w:t>
            </w:r>
          </w:p>
          <w:p w14:paraId="1D7C0A0B" w14:textId="77777777" w:rsidR="00A9092C" w:rsidRPr="00AD784A" w:rsidRDefault="00A9092C" w:rsidP="00A9092C">
            <w:pPr>
              <w:spacing w:line="360" w:lineRule="auto"/>
              <w:rPr>
                <w:rFonts w:ascii="宋体" w:eastAsia="宋体" w:hAnsi="宋体"/>
                <w:b/>
                <w:color w:val="000000" w:themeColor="text1"/>
              </w:rPr>
            </w:pPr>
            <w:r>
              <w:rPr>
                <w:rFonts w:ascii="宋体" w:eastAsia="宋体" w:hAnsi="宋体" w:hint="eastAsia"/>
                <w:b/>
                <w:color w:val="000000" w:themeColor="text1"/>
              </w:rPr>
              <w:t>Q</w:t>
            </w:r>
            <w:r>
              <w:rPr>
                <w:rFonts w:ascii="宋体" w:eastAsia="宋体" w:hAnsi="宋体"/>
                <w:b/>
                <w:color w:val="000000" w:themeColor="text1"/>
              </w:rPr>
              <w:t>1</w:t>
            </w:r>
            <w:r w:rsidRPr="00AD784A">
              <w:rPr>
                <w:rFonts w:ascii="宋体" w:eastAsia="宋体" w:hAnsi="宋体" w:hint="eastAsia"/>
                <w:b/>
                <w:color w:val="000000" w:themeColor="text1"/>
              </w:rPr>
              <w:t>：</w:t>
            </w:r>
            <w:r>
              <w:rPr>
                <w:rFonts w:ascii="宋体" w:eastAsia="宋体" w:hAnsi="宋体" w:hint="eastAsia"/>
                <w:b/>
                <w:color w:val="000000" w:themeColor="text1"/>
              </w:rPr>
              <w:t>前三季度营收增速较高的产品是哪些？</w:t>
            </w:r>
          </w:p>
          <w:p w14:paraId="3A99FA0D" w14:textId="167E1770" w:rsidR="00A9092C" w:rsidRPr="00F274E8" w:rsidRDefault="00A9092C" w:rsidP="00A9092C">
            <w:pPr>
              <w:spacing w:line="360" w:lineRule="auto"/>
              <w:rPr>
                <w:rFonts w:ascii="宋体" w:eastAsia="宋体" w:hAnsi="宋体"/>
                <w:color w:val="000000" w:themeColor="text1"/>
              </w:rPr>
            </w:pPr>
            <w:r w:rsidRPr="00AD784A">
              <w:rPr>
                <w:rFonts w:ascii="宋体" w:eastAsia="宋体" w:hAnsi="宋体" w:hint="eastAsia"/>
                <w:color w:val="000000" w:themeColor="text1"/>
              </w:rPr>
              <w:t>答：</w:t>
            </w:r>
            <w:r w:rsidRPr="00122CD8">
              <w:rPr>
                <w:rFonts w:ascii="宋体" w:eastAsia="宋体" w:hAnsi="宋体" w:hint="eastAsia"/>
                <w:color w:val="000000" w:themeColor="text1"/>
              </w:rPr>
              <w:t>公司增速较快的是蓝牙音箱</w:t>
            </w:r>
            <w:r w:rsidRPr="00122CD8">
              <w:rPr>
                <w:rFonts w:ascii="宋体" w:eastAsia="宋体" w:hAnsi="宋体"/>
                <w:color w:val="000000" w:themeColor="text1"/>
              </w:rPr>
              <w:t>SoC芯片、低延迟高音质无线音频SoC芯片和端侧AI处理器芯片产品。其中：在蓝牙音箱市场，公司在以哈曼、SONY等为代表的国际一线品牌持续提升渗透率，获得了稳健的增长；在低延迟高音质无线音频芯片市场，公司把握无线家庭影院音响系统、无线电竞耳机、无线麦克风市场有线转无线化的趋势，取得了同比显著增长；在端侧AI处理器市场，公司突出在低功耗下提供大算力的特点，为客户提供优秀的解决方案，产品出货量</w:t>
            </w:r>
            <w:r w:rsidR="00DA59F5" w:rsidRPr="00122CD8">
              <w:rPr>
                <w:rFonts w:ascii="宋体" w:eastAsia="宋体" w:hAnsi="宋体"/>
                <w:color w:val="000000" w:themeColor="text1"/>
              </w:rPr>
              <w:t>实现了</w:t>
            </w:r>
            <w:r w:rsidRPr="00122CD8">
              <w:rPr>
                <w:rFonts w:ascii="宋体" w:eastAsia="宋体" w:hAnsi="宋体"/>
                <w:color w:val="000000" w:themeColor="text1"/>
              </w:rPr>
              <w:t>倍数提升。</w:t>
            </w:r>
          </w:p>
          <w:p w14:paraId="401A8516" w14:textId="77777777" w:rsidR="00A9092C" w:rsidRPr="00E65923" w:rsidRDefault="00A9092C" w:rsidP="00A9092C">
            <w:pPr>
              <w:spacing w:line="360" w:lineRule="auto"/>
              <w:rPr>
                <w:rFonts w:ascii="宋体" w:eastAsia="宋体" w:hAnsi="宋体"/>
                <w:b/>
                <w:color w:val="000000" w:themeColor="text1"/>
              </w:rPr>
            </w:pPr>
            <w:r w:rsidRPr="00E65923">
              <w:rPr>
                <w:rFonts w:ascii="宋体" w:eastAsia="宋体" w:hAnsi="宋体" w:hint="eastAsia"/>
                <w:b/>
                <w:color w:val="000000" w:themeColor="text1"/>
              </w:rPr>
              <w:t>Q</w:t>
            </w:r>
            <w:r>
              <w:rPr>
                <w:rFonts w:ascii="宋体" w:eastAsia="宋体" w:hAnsi="宋体"/>
                <w:b/>
                <w:color w:val="000000" w:themeColor="text1"/>
              </w:rPr>
              <w:t>2</w:t>
            </w:r>
            <w:r w:rsidRPr="00E65923">
              <w:rPr>
                <w:rFonts w:ascii="宋体" w:eastAsia="宋体" w:hAnsi="宋体" w:hint="eastAsia"/>
                <w:b/>
                <w:color w:val="000000" w:themeColor="text1"/>
              </w:rPr>
              <w:t>：</w:t>
            </w:r>
            <w:r>
              <w:rPr>
                <w:rFonts w:ascii="宋体" w:eastAsia="宋体" w:hAnsi="宋体" w:hint="eastAsia"/>
                <w:b/>
                <w:color w:val="000000" w:themeColor="text1"/>
              </w:rPr>
              <w:t>公司对于收并购的方向和规划是什么？</w:t>
            </w:r>
          </w:p>
          <w:p w14:paraId="547077F4" w14:textId="77777777" w:rsidR="00A9092C" w:rsidRDefault="00A9092C" w:rsidP="00A9092C">
            <w:pPr>
              <w:spacing w:line="360" w:lineRule="auto"/>
              <w:rPr>
                <w:rFonts w:ascii="宋体" w:eastAsia="宋体" w:hAnsi="宋体"/>
                <w:color w:val="000000" w:themeColor="text1"/>
              </w:rPr>
            </w:pPr>
            <w:r>
              <w:rPr>
                <w:rFonts w:ascii="宋体" w:eastAsia="宋体" w:hAnsi="宋体" w:hint="eastAsia"/>
              </w:rPr>
              <w:t>答：</w:t>
            </w:r>
            <w:r w:rsidRPr="00122CD8">
              <w:rPr>
                <w:rFonts w:ascii="宋体" w:eastAsia="宋体" w:hAnsi="宋体" w:hint="eastAsia"/>
              </w:rPr>
              <w:t>收并购是国内外上市公司实现增长的一个重要途径，近期相关政策的出台也体现出监管层对上市公司使用收并购工具的支持。公司会从标的资产的协同效应、市场规模以及增长前景等多个角度对潜在的标的资产进行评估筛选，后续如涉及相关重大事项，公司将按照规定及时履行信息披露义务。</w:t>
            </w:r>
          </w:p>
          <w:p w14:paraId="79B6B91C" w14:textId="77777777" w:rsidR="00A9092C" w:rsidRPr="00CC4A1E" w:rsidRDefault="00A9092C" w:rsidP="00A9092C">
            <w:pPr>
              <w:spacing w:line="360" w:lineRule="auto"/>
              <w:rPr>
                <w:rFonts w:ascii="宋体" w:eastAsia="宋体" w:hAnsi="宋体"/>
                <w:b/>
                <w:color w:val="000000" w:themeColor="text1"/>
              </w:rPr>
            </w:pPr>
            <w:r w:rsidRPr="00CC4A1E">
              <w:rPr>
                <w:rFonts w:ascii="宋体" w:eastAsia="宋体" w:hAnsi="宋体" w:hint="eastAsia"/>
                <w:b/>
                <w:color w:val="000000" w:themeColor="text1"/>
              </w:rPr>
              <w:t>Q</w:t>
            </w:r>
            <w:r w:rsidRPr="00CC4A1E">
              <w:rPr>
                <w:rFonts w:ascii="宋体" w:eastAsia="宋体" w:hAnsi="宋体"/>
                <w:b/>
                <w:color w:val="000000" w:themeColor="text1"/>
              </w:rPr>
              <w:t>3</w:t>
            </w:r>
            <w:r w:rsidRPr="00CC4A1E">
              <w:rPr>
                <w:rFonts w:ascii="宋体" w:eastAsia="宋体" w:hAnsi="宋体" w:hint="eastAsia"/>
                <w:b/>
                <w:color w:val="000000" w:themeColor="text1"/>
              </w:rPr>
              <w:t>：公司</w:t>
            </w:r>
            <w:r>
              <w:rPr>
                <w:rFonts w:ascii="宋体" w:eastAsia="宋体" w:hAnsi="宋体" w:hint="eastAsia"/>
                <w:b/>
                <w:color w:val="000000" w:themeColor="text1"/>
              </w:rPr>
              <w:t>的</w:t>
            </w:r>
            <w:r w:rsidRPr="00CC4A1E">
              <w:rPr>
                <w:rFonts w:ascii="宋体" w:eastAsia="宋体" w:hAnsi="宋体" w:hint="eastAsia"/>
                <w:b/>
                <w:color w:val="000000" w:themeColor="text1"/>
              </w:rPr>
              <w:t>市场</w:t>
            </w:r>
            <w:r>
              <w:rPr>
                <w:rFonts w:ascii="宋体" w:eastAsia="宋体" w:hAnsi="宋体" w:hint="eastAsia"/>
                <w:b/>
                <w:color w:val="000000" w:themeColor="text1"/>
              </w:rPr>
              <w:t>竞争优势和</w:t>
            </w:r>
            <w:r w:rsidRPr="00CC4A1E">
              <w:rPr>
                <w:rFonts w:ascii="宋体" w:eastAsia="宋体" w:hAnsi="宋体" w:hint="eastAsia"/>
                <w:b/>
                <w:color w:val="000000" w:themeColor="text1"/>
              </w:rPr>
              <w:t>市占率目标是什么？</w:t>
            </w:r>
          </w:p>
          <w:p w14:paraId="71E84F78" w14:textId="77777777" w:rsidR="00A9092C" w:rsidRDefault="00A9092C" w:rsidP="00A9092C">
            <w:pPr>
              <w:spacing w:line="360" w:lineRule="auto"/>
              <w:rPr>
                <w:rFonts w:ascii="宋体" w:eastAsia="宋体" w:hAnsi="宋体"/>
                <w:color w:val="000000" w:themeColor="text1"/>
              </w:rPr>
            </w:pPr>
            <w:r>
              <w:rPr>
                <w:rFonts w:ascii="宋体" w:eastAsia="宋体" w:hAnsi="宋体" w:hint="eastAsia"/>
                <w:color w:val="000000" w:themeColor="text1"/>
              </w:rPr>
              <w:t>答：</w:t>
            </w:r>
            <w:r w:rsidRPr="00122CD8">
              <w:rPr>
                <w:rFonts w:ascii="宋体" w:eastAsia="宋体" w:hAnsi="宋体" w:hint="eastAsia"/>
                <w:color w:val="000000" w:themeColor="text1"/>
              </w:rPr>
              <w:t>公司拥有深厚的技术积累，核心技术涵盖了高性能音频</w:t>
            </w:r>
            <w:r w:rsidRPr="00122CD8">
              <w:rPr>
                <w:rFonts w:ascii="宋体" w:eastAsia="宋体" w:hAnsi="宋体"/>
                <w:color w:val="000000" w:themeColor="text1"/>
              </w:rPr>
              <w:t>ADC/DAC</w:t>
            </w:r>
            <w:r w:rsidRPr="00122CD8">
              <w:rPr>
                <w:rFonts w:ascii="宋体" w:eastAsia="宋体" w:hAnsi="宋体"/>
                <w:color w:val="000000" w:themeColor="text1"/>
              </w:rPr>
              <w:lastRenderedPageBreak/>
              <w:t>技术、高性能低功耗的蓝牙通信技术、高带宽低延迟私有无线通信技术、高集成度的低功耗技术、高音质体验的音频算法处理技术等。我们坚持以优越的性能规格、完备的服务支持以及稳定可靠的质量控制，持续提升在国际头部音频品牌的渗透率，同时在产品规划和技术迭代上也与大客户做到同频共进。从去年以来，公司采取了大客户战略，聚焦资源不断提升在品牌客户的市场占比，中期目标是在现有基础上实现倍数的提升。</w:t>
            </w:r>
          </w:p>
          <w:p w14:paraId="783DA8CC" w14:textId="77777777" w:rsidR="00A9092C" w:rsidRPr="00921482" w:rsidRDefault="00A9092C" w:rsidP="00A9092C">
            <w:pPr>
              <w:spacing w:line="360" w:lineRule="auto"/>
              <w:rPr>
                <w:rFonts w:ascii="宋体" w:eastAsia="宋体" w:hAnsi="宋体"/>
                <w:b/>
                <w:color w:val="000000" w:themeColor="text1"/>
              </w:rPr>
            </w:pPr>
            <w:r w:rsidRPr="00921482">
              <w:rPr>
                <w:rFonts w:ascii="宋体" w:eastAsia="宋体" w:hAnsi="宋体" w:hint="eastAsia"/>
                <w:b/>
                <w:color w:val="000000" w:themeColor="text1"/>
              </w:rPr>
              <w:t>Q</w:t>
            </w:r>
            <w:r w:rsidRPr="00921482">
              <w:rPr>
                <w:rFonts w:ascii="宋体" w:eastAsia="宋体" w:hAnsi="宋体"/>
                <w:b/>
                <w:color w:val="000000" w:themeColor="text1"/>
              </w:rPr>
              <w:t>4</w:t>
            </w:r>
            <w:r w:rsidRPr="00921482">
              <w:rPr>
                <w:rFonts w:ascii="宋体" w:eastAsia="宋体" w:hAnsi="宋体" w:hint="eastAsia"/>
                <w:b/>
                <w:color w:val="000000" w:themeColor="text1"/>
              </w:rPr>
              <w:t>：</w:t>
            </w:r>
            <w:r>
              <w:rPr>
                <w:rFonts w:ascii="宋体" w:eastAsia="宋体" w:hAnsi="宋体" w:hint="eastAsia"/>
                <w:b/>
                <w:color w:val="000000" w:themeColor="text1"/>
              </w:rPr>
              <w:t>客户集中度变化以及带来的效果如何？</w:t>
            </w:r>
          </w:p>
          <w:p w14:paraId="7081A433" w14:textId="77777777" w:rsidR="00A9092C" w:rsidRPr="008823D3" w:rsidRDefault="00A9092C" w:rsidP="00A9092C">
            <w:pPr>
              <w:spacing w:line="360" w:lineRule="auto"/>
              <w:rPr>
                <w:rFonts w:ascii="宋体" w:eastAsia="宋体" w:hAnsi="宋体"/>
                <w:color w:val="000000" w:themeColor="text1"/>
              </w:rPr>
            </w:pPr>
            <w:r>
              <w:rPr>
                <w:rFonts w:ascii="宋体" w:eastAsia="宋体" w:hAnsi="宋体" w:hint="eastAsia"/>
                <w:color w:val="000000" w:themeColor="text1"/>
              </w:rPr>
              <w:t>答：</w:t>
            </w:r>
            <w:r w:rsidRPr="00AC67A1">
              <w:rPr>
                <w:rFonts w:ascii="宋体" w:eastAsia="宋体" w:hAnsi="宋体" w:hint="eastAsia"/>
                <w:color w:val="000000" w:themeColor="text1"/>
              </w:rPr>
              <w:t>过去的一年时间，公司在经营过程中做到了更多的聚焦，客户集中度得到了较为明显的提升，国际一线品牌客户在营收贡献比例上逐步增加。相应的，我们和一线品牌客户的合作</w:t>
            </w:r>
            <w:r>
              <w:rPr>
                <w:rFonts w:ascii="宋体" w:eastAsia="宋体" w:hAnsi="宋体" w:hint="eastAsia"/>
                <w:color w:val="000000" w:themeColor="text1"/>
              </w:rPr>
              <w:t>达</w:t>
            </w:r>
            <w:r w:rsidRPr="00AC67A1">
              <w:rPr>
                <w:rFonts w:ascii="宋体" w:eastAsia="宋体" w:hAnsi="宋体" w:hint="eastAsia"/>
                <w:color w:val="000000" w:themeColor="text1"/>
              </w:rPr>
              <w:t>到了预期的目标，一方面订单的能见度更加清晰以及稳定性更强，另一方面我们的研发团队也在合作交流中，共同探索并引领所在领域的技术创新和规格指标。</w:t>
            </w:r>
          </w:p>
          <w:p w14:paraId="38852FBD" w14:textId="3F710951" w:rsidR="00A9092C" w:rsidRPr="00A66297" w:rsidRDefault="001939D9" w:rsidP="00A9092C">
            <w:pPr>
              <w:spacing w:line="360" w:lineRule="auto"/>
              <w:rPr>
                <w:rFonts w:ascii="宋体" w:eastAsia="宋体" w:hAnsi="宋体"/>
                <w:b/>
              </w:rPr>
            </w:pPr>
            <w:r w:rsidRPr="00B31FE1">
              <w:rPr>
                <w:rFonts w:ascii="宋体" w:eastAsia="宋体" w:hAnsi="宋体" w:hint="eastAsia"/>
                <w:b/>
              </w:rPr>
              <w:t>Q</w:t>
            </w:r>
            <w:r>
              <w:rPr>
                <w:rFonts w:ascii="宋体" w:eastAsia="宋体" w:hAnsi="宋体"/>
                <w:b/>
              </w:rPr>
              <w:t>5</w:t>
            </w:r>
            <w:r w:rsidR="00A9092C" w:rsidRPr="00B31FE1">
              <w:rPr>
                <w:rFonts w:ascii="宋体" w:eastAsia="宋体" w:hAnsi="宋体" w:hint="eastAsia"/>
                <w:b/>
              </w:rPr>
              <w:t>：</w:t>
            </w:r>
            <w:r w:rsidR="00A9092C">
              <w:rPr>
                <w:rFonts w:ascii="宋体" w:eastAsia="宋体" w:hAnsi="宋体" w:hint="eastAsia"/>
                <w:b/>
              </w:rPr>
              <w:t>公司三核架构产品的主要应用场景</w:t>
            </w:r>
            <w:r w:rsidR="00A9092C" w:rsidRPr="00A66297">
              <w:rPr>
                <w:rFonts w:ascii="宋体" w:eastAsia="宋体" w:hAnsi="宋体"/>
                <w:b/>
              </w:rPr>
              <w:t>？</w:t>
            </w:r>
            <w:r w:rsidR="00A9092C">
              <w:rPr>
                <w:rFonts w:ascii="宋体" w:eastAsia="宋体" w:hAnsi="宋体" w:hint="eastAsia"/>
                <w:b/>
              </w:rPr>
              <w:t>目前的进展如何？</w:t>
            </w:r>
          </w:p>
          <w:p w14:paraId="68853F33" w14:textId="77777777" w:rsidR="00A9092C" w:rsidRDefault="00A9092C" w:rsidP="00A9092C">
            <w:pPr>
              <w:spacing w:line="360" w:lineRule="auto"/>
              <w:rPr>
                <w:rFonts w:ascii="宋体" w:eastAsia="宋体" w:hAnsi="宋体"/>
                <w:color w:val="000000" w:themeColor="text1"/>
              </w:rPr>
            </w:pPr>
            <w:r>
              <w:rPr>
                <w:rFonts w:ascii="宋体" w:eastAsia="宋体" w:hAnsi="宋体" w:hint="eastAsia"/>
                <w:color w:val="000000" w:themeColor="text1"/>
              </w:rPr>
              <w:t>答：</w:t>
            </w:r>
            <w:r w:rsidRPr="00AC67A1">
              <w:rPr>
                <w:rFonts w:ascii="宋体" w:eastAsia="宋体" w:hAnsi="宋体" w:hint="eastAsia"/>
                <w:color w:val="000000" w:themeColor="text1"/>
              </w:rPr>
              <w:t>公司已正式发布最新一代基于</w:t>
            </w:r>
            <w:r w:rsidRPr="00AC67A1">
              <w:rPr>
                <w:rFonts w:ascii="宋体" w:eastAsia="宋体" w:hAnsi="宋体"/>
                <w:color w:val="000000" w:themeColor="text1"/>
              </w:rPr>
              <w:t>SRAM的模数混合存内计算的端侧AI音频芯片，采用CPU+DSP+NPU三核异构架构，可在更低功耗下提供更高算力，同时兼具更低的延迟和增强的安全性，将在音频应用和端侧AI中发挥重要作用。产品共包括三个芯片系列：第一个系列是ATS323X，面向低延迟私有无线音频领域；第二个系列是ATS286X，面向蓝牙AI音频领域；第三个系列是ATS362X，面向AI DSP处理器领域。目前部分客户已接近终端产品量产阶段。</w:t>
            </w:r>
          </w:p>
          <w:p w14:paraId="5AD663B0" w14:textId="22438635" w:rsidR="00A9092C" w:rsidRPr="00AD784A" w:rsidRDefault="001939D9" w:rsidP="00A9092C">
            <w:pPr>
              <w:spacing w:line="360" w:lineRule="auto"/>
              <w:rPr>
                <w:rFonts w:ascii="宋体" w:eastAsia="宋体" w:hAnsi="宋体"/>
                <w:color w:val="000000" w:themeColor="text1"/>
              </w:rPr>
            </w:pPr>
            <w:r w:rsidRPr="00AD784A">
              <w:rPr>
                <w:rFonts w:ascii="宋体" w:eastAsia="宋体" w:hAnsi="宋体" w:hint="eastAsia"/>
                <w:b/>
                <w:color w:val="000000" w:themeColor="text1"/>
              </w:rPr>
              <w:t>Q</w:t>
            </w:r>
            <w:r>
              <w:rPr>
                <w:rFonts w:ascii="宋体" w:eastAsia="宋体" w:hAnsi="宋体"/>
                <w:b/>
                <w:color w:val="000000" w:themeColor="text1"/>
              </w:rPr>
              <w:t>6</w:t>
            </w:r>
            <w:r w:rsidR="00A9092C" w:rsidRPr="00AD784A">
              <w:rPr>
                <w:rFonts w:ascii="宋体" w:eastAsia="宋体" w:hAnsi="宋体" w:hint="eastAsia"/>
                <w:b/>
                <w:color w:val="000000" w:themeColor="text1"/>
              </w:rPr>
              <w:t>：</w:t>
            </w:r>
            <w:r w:rsidR="00A9092C">
              <w:rPr>
                <w:rFonts w:ascii="宋体" w:eastAsia="宋体" w:hAnsi="宋体" w:hint="eastAsia"/>
                <w:b/>
                <w:color w:val="000000" w:themeColor="text1"/>
              </w:rPr>
              <w:t>公司基于新架构的产品ASP会有多少提升，大概什么时候可以贡献营收？</w:t>
            </w:r>
          </w:p>
          <w:p w14:paraId="6DBB40CF" w14:textId="77777777" w:rsidR="00A9092C" w:rsidRPr="00E43705" w:rsidRDefault="00A9092C" w:rsidP="00A9092C">
            <w:pPr>
              <w:spacing w:line="360" w:lineRule="auto"/>
              <w:rPr>
                <w:rFonts w:ascii="宋体" w:eastAsia="宋体" w:hAnsi="宋体"/>
                <w:color w:val="000000" w:themeColor="text1"/>
              </w:rPr>
            </w:pPr>
            <w:r w:rsidRPr="00AD784A">
              <w:rPr>
                <w:rFonts w:ascii="宋体" w:eastAsia="宋体" w:hAnsi="宋体" w:hint="eastAsia"/>
                <w:color w:val="000000" w:themeColor="text1"/>
              </w:rPr>
              <w:t>答：</w:t>
            </w:r>
            <w:r w:rsidRPr="00AC67A1">
              <w:rPr>
                <w:rFonts w:ascii="宋体" w:eastAsia="宋体" w:hAnsi="宋体" w:hint="eastAsia"/>
                <w:color w:val="000000" w:themeColor="text1"/>
              </w:rPr>
              <w:t>公司基于三核</w:t>
            </w:r>
            <w:r w:rsidRPr="00AC67A1">
              <w:rPr>
                <w:rFonts w:ascii="宋体" w:eastAsia="宋体" w:hAnsi="宋体"/>
                <w:color w:val="000000" w:themeColor="text1"/>
              </w:rPr>
              <w:t>AI异构的芯片采用了更加先进的工艺制程，相较公司现有产品可以在现有功耗水平下提供几十倍至上百倍的算力提升，而相较于市场上主流的NPU产品能效比可以提升至少三倍以上，相较于主流的DSP产品在功耗方面能降低接近90%。因此在价格上相较公司上代产品也会有十分明显的提升，有望在明年贡献营收。</w:t>
            </w:r>
          </w:p>
          <w:p w14:paraId="43B2384A" w14:textId="3DD89743" w:rsidR="00A9092C" w:rsidRDefault="001939D9" w:rsidP="00A9092C">
            <w:pPr>
              <w:spacing w:line="360" w:lineRule="auto"/>
              <w:rPr>
                <w:rFonts w:ascii="宋体" w:eastAsia="宋体" w:hAnsi="宋体"/>
                <w:b/>
                <w:color w:val="000000" w:themeColor="text1"/>
              </w:rPr>
            </w:pPr>
            <w:r>
              <w:rPr>
                <w:rFonts w:ascii="宋体" w:eastAsia="宋体" w:hAnsi="宋体" w:hint="eastAsia"/>
                <w:b/>
                <w:color w:val="000000" w:themeColor="text1"/>
              </w:rPr>
              <w:t>Q</w:t>
            </w:r>
            <w:r>
              <w:rPr>
                <w:rFonts w:ascii="宋体" w:eastAsia="宋体" w:hAnsi="宋体"/>
                <w:b/>
                <w:color w:val="000000" w:themeColor="text1"/>
              </w:rPr>
              <w:t>7</w:t>
            </w:r>
            <w:r w:rsidR="00A9092C">
              <w:rPr>
                <w:rFonts w:ascii="宋体" w:eastAsia="宋体" w:hAnsi="宋体" w:hint="eastAsia"/>
                <w:b/>
                <w:color w:val="000000" w:themeColor="text1"/>
              </w:rPr>
              <w:t>：三核架构除了对当前的场景的应用，未来会拓展在哪些潜在的领</w:t>
            </w:r>
            <w:r w:rsidR="00A9092C">
              <w:rPr>
                <w:rFonts w:ascii="宋体" w:eastAsia="宋体" w:hAnsi="宋体" w:hint="eastAsia"/>
                <w:b/>
                <w:color w:val="000000" w:themeColor="text1"/>
              </w:rPr>
              <w:lastRenderedPageBreak/>
              <w:t>域？</w:t>
            </w:r>
          </w:p>
          <w:p w14:paraId="272648B9" w14:textId="77777777" w:rsidR="00A9092C" w:rsidRDefault="00A9092C" w:rsidP="00A9092C">
            <w:pPr>
              <w:spacing w:line="360" w:lineRule="auto"/>
              <w:rPr>
                <w:rFonts w:ascii="宋体" w:eastAsia="宋体" w:hAnsi="宋体"/>
                <w:color w:val="000000" w:themeColor="text1"/>
              </w:rPr>
            </w:pPr>
            <w:r>
              <w:rPr>
                <w:rFonts w:ascii="宋体" w:eastAsia="宋体" w:hAnsi="宋体" w:hint="eastAsia"/>
                <w:b/>
                <w:color w:val="000000" w:themeColor="text1"/>
              </w:rPr>
              <w:t>答：</w:t>
            </w:r>
            <w:r w:rsidRPr="00AC67A1">
              <w:rPr>
                <w:rFonts w:ascii="宋体" w:eastAsia="宋体" w:hAnsi="宋体" w:hint="eastAsia"/>
                <w:color w:val="000000" w:themeColor="text1"/>
              </w:rPr>
              <w:t>基于</w:t>
            </w:r>
            <w:r w:rsidRPr="00AC67A1">
              <w:rPr>
                <w:rFonts w:ascii="宋体" w:eastAsia="宋体" w:hAnsi="宋体"/>
                <w:color w:val="000000" w:themeColor="text1"/>
              </w:rPr>
              <w:t>SRAM的模数混合存内计算技术路径下的端侧AI音频芯片平台具有非常广阔的应用前景，主要可以覆盖语音与音频、视觉识别以及健康类监测等相关应用场景，并且可实现端侧AI解决方案的快速落地。公司也将积极打造AI开发生态，借助炬芯完整工具链轻松实现算法的融合，帮助客户迅速地完成产品落地，助力AIoT产品AI化的不断演进。</w:t>
            </w:r>
          </w:p>
          <w:p w14:paraId="02C0B2E2" w14:textId="744B0179" w:rsidR="00A9092C" w:rsidRPr="00AD784A" w:rsidRDefault="001939D9" w:rsidP="00A9092C">
            <w:pPr>
              <w:spacing w:line="360" w:lineRule="auto"/>
              <w:rPr>
                <w:rFonts w:ascii="宋体" w:eastAsia="宋体" w:hAnsi="宋体"/>
                <w:b/>
                <w:color w:val="000000" w:themeColor="text1"/>
              </w:rPr>
            </w:pPr>
            <w:r w:rsidRPr="00AD784A">
              <w:rPr>
                <w:rFonts w:ascii="宋体" w:eastAsia="宋体" w:hAnsi="宋体" w:hint="eastAsia"/>
                <w:b/>
                <w:color w:val="000000" w:themeColor="text1"/>
              </w:rPr>
              <w:t>Q</w:t>
            </w:r>
            <w:r>
              <w:rPr>
                <w:rFonts w:ascii="宋体" w:eastAsia="宋体" w:hAnsi="宋体"/>
                <w:b/>
                <w:color w:val="000000" w:themeColor="text1"/>
              </w:rPr>
              <w:t>8</w:t>
            </w:r>
            <w:r w:rsidR="00A9092C" w:rsidRPr="00AD784A">
              <w:rPr>
                <w:rFonts w:ascii="宋体" w:eastAsia="宋体" w:hAnsi="宋体" w:hint="eastAsia"/>
                <w:b/>
                <w:color w:val="000000" w:themeColor="text1"/>
              </w:rPr>
              <w:t>：</w:t>
            </w:r>
            <w:r w:rsidR="00A9092C">
              <w:rPr>
                <w:rFonts w:ascii="宋体" w:eastAsia="宋体" w:hAnsi="宋体" w:hint="eastAsia"/>
                <w:b/>
                <w:color w:val="000000" w:themeColor="text1"/>
              </w:rPr>
              <w:t>研发人员以及研发支出的变化趋势</w:t>
            </w:r>
            <w:r w:rsidR="00A9092C" w:rsidRPr="00AD784A">
              <w:rPr>
                <w:rFonts w:ascii="宋体" w:eastAsia="宋体" w:hAnsi="宋体" w:hint="eastAsia"/>
                <w:b/>
                <w:color w:val="000000" w:themeColor="text1"/>
              </w:rPr>
              <w:t>？</w:t>
            </w:r>
          </w:p>
          <w:p w14:paraId="359B3B21" w14:textId="32FE8881" w:rsidR="00A9092C" w:rsidRDefault="00A9092C" w:rsidP="00A9092C">
            <w:pPr>
              <w:spacing w:line="360" w:lineRule="auto"/>
              <w:rPr>
                <w:rFonts w:ascii="宋体" w:eastAsia="宋体" w:hAnsi="宋体"/>
                <w:color w:val="000000" w:themeColor="text1"/>
              </w:rPr>
            </w:pPr>
            <w:r w:rsidRPr="00AD784A">
              <w:rPr>
                <w:rFonts w:ascii="宋体" w:eastAsia="宋体" w:hAnsi="宋体" w:hint="eastAsia"/>
                <w:color w:val="000000" w:themeColor="text1"/>
              </w:rPr>
              <w:t>答：</w:t>
            </w:r>
            <w:r>
              <w:rPr>
                <w:rFonts w:ascii="宋体" w:eastAsia="宋体" w:hAnsi="宋体" w:hint="eastAsia"/>
                <w:color w:val="000000" w:themeColor="text1"/>
              </w:rPr>
              <w:t>技术研发是公司业绩增长的重要驱动力，而公司在取得业绩增长的同时也会持续加大</w:t>
            </w:r>
            <w:r w:rsidR="00042E50">
              <w:rPr>
                <w:rFonts w:ascii="宋体" w:eastAsia="宋体" w:hAnsi="宋体" w:hint="eastAsia"/>
                <w:color w:val="000000" w:themeColor="text1"/>
              </w:rPr>
              <w:t>研发</w:t>
            </w:r>
            <w:r>
              <w:rPr>
                <w:rFonts w:ascii="宋体" w:eastAsia="宋体" w:hAnsi="宋体" w:hint="eastAsia"/>
                <w:color w:val="000000" w:themeColor="text1"/>
              </w:rPr>
              <w:t>投入，因此研发团队以及研发支出会相较去年同期有所增长，这个趋势将会继续保持。</w:t>
            </w:r>
          </w:p>
          <w:p w14:paraId="1F382F38" w14:textId="7DF8C8B6" w:rsidR="00A9092C" w:rsidRPr="007D6D76" w:rsidRDefault="001939D9" w:rsidP="00A9092C">
            <w:pPr>
              <w:spacing w:line="360" w:lineRule="auto"/>
              <w:rPr>
                <w:rFonts w:ascii="宋体" w:eastAsia="宋体" w:hAnsi="宋体"/>
                <w:b/>
                <w:color w:val="000000" w:themeColor="text1"/>
              </w:rPr>
            </w:pPr>
            <w:r w:rsidRPr="007D6D76">
              <w:rPr>
                <w:rFonts w:ascii="宋体" w:eastAsia="宋体" w:hAnsi="宋体" w:hint="eastAsia"/>
                <w:b/>
                <w:color w:val="000000" w:themeColor="text1"/>
              </w:rPr>
              <w:t>Q</w:t>
            </w:r>
            <w:r>
              <w:rPr>
                <w:rFonts w:ascii="宋体" w:eastAsia="宋体" w:hAnsi="宋体"/>
                <w:b/>
                <w:color w:val="000000" w:themeColor="text1"/>
              </w:rPr>
              <w:t>9</w:t>
            </w:r>
            <w:r w:rsidR="00A9092C">
              <w:rPr>
                <w:rFonts w:ascii="宋体" w:eastAsia="宋体" w:hAnsi="宋体" w:hint="eastAsia"/>
                <w:b/>
                <w:color w:val="000000" w:themeColor="text1"/>
              </w:rPr>
              <w:t>：公司在新品研发方面的进展如何？</w:t>
            </w:r>
          </w:p>
          <w:p w14:paraId="497833BC" w14:textId="32216901" w:rsidR="00A9092C" w:rsidRDefault="00A9092C" w:rsidP="00A9092C">
            <w:pPr>
              <w:spacing w:line="360" w:lineRule="auto"/>
              <w:rPr>
                <w:rFonts w:ascii="宋体" w:eastAsia="宋体" w:hAnsi="宋体"/>
                <w:color w:val="000000" w:themeColor="text1"/>
              </w:rPr>
            </w:pPr>
            <w:r>
              <w:rPr>
                <w:rFonts w:ascii="宋体" w:eastAsia="宋体" w:hAnsi="宋体" w:hint="eastAsia"/>
                <w:color w:val="000000" w:themeColor="text1"/>
              </w:rPr>
              <w:t>答：</w:t>
            </w:r>
            <w:r w:rsidRPr="00AC67A1">
              <w:rPr>
                <w:rFonts w:ascii="宋体" w:eastAsia="宋体" w:hAnsi="宋体" w:hint="eastAsia"/>
                <w:color w:val="000000" w:themeColor="text1"/>
              </w:rPr>
              <w:t>公司持续对各产品线进行研发迭代，</w:t>
            </w:r>
            <w:r w:rsidR="00042E50" w:rsidRPr="00042E50">
              <w:rPr>
                <w:rFonts w:ascii="宋体" w:eastAsia="宋体" w:hAnsi="宋体" w:hint="eastAsia"/>
                <w:color w:val="000000" w:themeColor="text1"/>
              </w:rPr>
              <w:t>尤其是基于SRAM的模数混合存内计算的三核AI异构也将</w:t>
            </w:r>
            <w:r w:rsidR="00042E50">
              <w:rPr>
                <w:rFonts w:ascii="宋体" w:eastAsia="宋体" w:hAnsi="宋体" w:hint="eastAsia"/>
                <w:color w:val="000000" w:themeColor="text1"/>
              </w:rPr>
              <w:t>助力</w:t>
            </w:r>
            <w:r w:rsidR="00042E50" w:rsidRPr="00042E50">
              <w:rPr>
                <w:rFonts w:ascii="宋体" w:eastAsia="宋体" w:hAnsi="宋体" w:hint="eastAsia"/>
                <w:color w:val="000000" w:themeColor="text1"/>
              </w:rPr>
              <w:t>公司围绕AI</w:t>
            </w:r>
            <w:r w:rsidR="001028F9">
              <w:rPr>
                <w:rFonts w:ascii="宋体" w:eastAsia="宋体" w:hAnsi="宋体" w:hint="eastAsia"/>
                <w:color w:val="000000" w:themeColor="text1"/>
              </w:rPr>
              <w:t>o</w:t>
            </w:r>
            <w:r w:rsidR="00042E50" w:rsidRPr="00042E50">
              <w:rPr>
                <w:rFonts w:ascii="宋体" w:eastAsia="宋体" w:hAnsi="宋体" w:hint="eastAsia"/>
                <w:color w:val="000000" w:themeColor="text1"/>
              </w:rPr>
              <w:t>T</w:t>
            </w:r>
            <w:r w:rsidR="001028F9" w:rsidRPr="00042E50">
              <w:rPr>
                <w:rFonts w:ascii="宋体" w:eastAsia="宋体" w:hAnsi="宋体" w:hint="eastAsia"/>
                <w:color w:val="000000" w:themeColor="text1"/>
              </w:rPr>
              <w:t>领域</w:t>
            </w:r>
            <w:r w:rsidR="00042E50" w:rsidRPr="00042E50">
              <w:rPr>
                <w:rFonts w:ascii="宋体" w:eastAsia="宋体" w:hAnsi="宋体" w:hint="eastAsia"/>
                <w:color w:val="000000" w:themeColor="text1"/>
              </w:rPr>
              <w:t>应用</w:t>
            </w:r>
            <w:r w:rsidR="001028F9">
              <w:rPr>
                <w:rFonts w:ascii="宋体" w:eastAsia="宋体" w:hAnsi="宋体" w:hint="eastAsia"/>
                <w:color w:val="000000" w:themeColor="text1"/>
              </w:rPr>
              <w:t>的</w:t>
            </w:r>
            <w:r w:rsidR="00042E50" w:rsidRPr="00042E50">
              <w:rPr>
                <w:rFonts w:ascii="宋体" w:eastAsia="宋体" w:hAnsi="宋体" w:hint="eastAsia"/>
                <w:color w:val="000000" w:themeColor="text1"/>
              </w:rPr>
              <w:t>落地持续推出更有竞争力的新品。</w:t>
            </w:r>
            <w:r w:rsidRPr="00AC67A1">
              <w:rPr>
                <w:rFonts w:ascii="宋体" w:eastAsia="宋体" w:hAnsi="宋体" w:hint="eastAsia"/>
                <w:color w:val="000000" w:themeColor="text1"/>
              </w:rPr>
              <w:t>新品研发周期大概为一年半至两年，当在研产品达到相应节点后，公司会向市场公布新品的型号规格。</w:t>
            </w:r>
          </w:p>
          <w:p w14:paraId="23659C93" w14:textId="40ADFF6E" w:rsidR="00A9092C" w:rsidRPr="00AD784A" w:rsidRDefault="001939D9" w:rsidP="00A9092C">
            <w:pPr>
              <w:spacing w:line="360" w:lineRule="auto"/>
              <w:rPr>
                <w:rFonts w:ascii="宋体" w:eastAsia="宋体" w:hAnsi="宋体"/>
                <w:b/>
                <w:color w:val="000000" w:themeColor="text1"/>
              </w:rPr>
            </w:pPr>
            <w:r w:rsidRPr="00AD784A">
              <w:rPr>
                <w:rFonts w:ascii="宋体" w:eastAsia="宋体" w:hAnsi="宋体" w:hint="eastAsia"/>
                <w:b/>
                <w:color w:val="000000" w:themeColor="text1"/>
              </w:rPr>
              <w:t>Q</w:t>
            </w:r>
            <w:r>
              <w:rPr>
                <w:rFonts w:ascii="宋体" w:eastAsia="宋体" w:hAnsi="宋体"/>
                <w:b/>
                <w:color w:val="000000" w:themeColor="text1"/>
              </w:rPr>
              <w:t>10</w:t>
            </w:r>
            <w:r w:rsidR="00A9092C" w:rsidRPr="00AD784A">
              <w:rPr>
                <w:rFonts w:ascii="宋体" w:eastAsia="宋体" w:hAnsi="宋体" w:hint="eastAsia"/>
                <w:b/>
                <w:color w:val="000000" w:themeColor="text1"/>
              </w:rPr>
              <w:t>：</w:t>
            </w:r>
            <w:r w:rsidR="00A9092C">
              <w:rPr>
                <w:rFonts w:ascii="宋体" w:eastAsia="宋体" w:hAnsi="宋体" w:hint="eastAsia"/>
                <w:b/>
                <w:color w:val="000000" w:themeColor="text1"/>
              </w:rPr>
              <w:t>端侧AI处理器目前的落地场景</w:t>
            </w:r>
            <w:r w:rsidR="00A9092C" w:rsidRPr="00AD784A">
              <w:rPr>
                <w:rFonts w:ascii="宋体" w:eastAsia="宋体" w:hAnsi="宋体" w:hint="eastAsia"/>
                <w:b/>
                <w:color w:val="000000" w:themeColor="text1"/>
              </w:rPr>
              <w:t xml:space="preserve">? </w:t>
            </w:r>
          </w:p>
          <w:p w14:paraId="0C346EC0" w14:textId="77777777" w:rsidR="00A9092C" w:rsidRDefault="00A9092C" w:rsidP="00A9092C">
            <w:pPr>
              <w:spacing w:line="360" w:lineRule="auto"/>
              <w:rPr>
                <w:rFonts w:ascii="宋体" w:eastAsia="宋体" w:hAnsi="宋体"/>
                <w:color w:val="000000" w:themeColor="text1"/>
              </w:rPr>
            </w:pPr>
            <w:r w:rsidRPr="00AD784A">
              <w:rPr>
                <w:rFonts w:ascii="宋体" w:eastAsia="宋体" w:hAnsi="宋体" w:hint="eastAsia"/>
                <w:color w:val="000000" w:themeColor="text1"/>
              </w:rPr>
              <w:t>答：</w:t>
            </w:r>
            <w:r w:rsidRPr="00AC67A1">
              <w:rPr>
                <w:rFonts w:ascii="宋体" w:eastAsia="宋体" w:hAnsi="宋体" w:hint="eastAsia"/>
                <w:color w:val="000000" w:themeColor="text1"/>
              </w:rPr>
              <w:t>公司的端侧</w:t>
            </w:r>
            <w:r w:rsidRPr="00AC67A1">
              <w:rPr>
                <w:rFonts w:ascii="宋体" w:eastAsia="宋体" w:hAnsi="宋体"/>
                <w:color w:val="000000" w:themeColor="text1"/>
              </w:rPr>
              <w:t>AI处理器芯片当前主要应用在音频市场，相应的场景包括人声分离、AI智能降噪等，公司发挥自身技术优势，可以为端侧产品提供低功耗下的AI算力，打造AI算力平台，将逐步拓展至音频之外的更多场景应用。</w:t>
            </w:r>
          </w:p>
          <w:p w14:paraId="528969D5" w14:textId="4F12397B" w:rsidR="00A9092C" w:rsidRPr="00C40CAD" w:rsidRDefault="001939D9" w:rsidP="00A9092C">
            <w:pPr>
              <w:spacing w:line="360" w:lineRule="auto"/>
              <w:rPr>
                <w:rFonts w:ascii="宋体" w:eastAsia="宋体" w:hAnsi="宋体"/>
                <w:b/>
                <w:color w:val="000000" w:themeColor="text1"/>
              </w:rPr>
            </w:pPr>
            <w:r w:rsidRPr="00C40CAD">
              <w:rPr>
                <w:rFonts w:ascii="宋体" w:eastAsia="宋体" w:hAnsi="宋体" w:hint="eastAsia"/>
                <w:b/>
                <w:color w:val="000000" w:themeColor="text1"/>
              </w:rPr>
              <w:t>Q</w:t>
            </w:r>
            <w:r>
              <w:rPr>
                <w:rFonts w:ascii="宋体" w:eastAsia="宋体" w:hAnsi="宋体"/>
                <w:b/>
                <w:color w:val="000000" w:themeColor="text1"/>
              </w:rPr>
              <w:t>11</w:t>
            </w:r>
            <w:r w:rsidR="00A9092C" w:rsidRPr="00C40CAD">
              <w:rPr>
                <w:rFonts w:ascii="宋体" w:eastAsia="宋体" w:hAnsi="宋体" w:hint="eastAsia"/>
                <w:b/>
                <w:color w:val="000000" w:themeColor="text1"/>
              </w:rPr>
              <w:t>：</w:t>
            </w:r>
            <w:r w:rsidR="00A9092C">
              <w:rPr>
                <w:rFonts w:ascii="宋体" w:eastAsia="宋体" w:hAnsi="宋体" w:hint="eastAsia"/>
                <w:b/>
                <w:color w:val="000000" w:themeColor="text1"/>
              </w:rPr>
              <w:t>公司预期下一个具有较大潜力的品类和市场是什么？</w:t>
            </w:r>
          </w:p>
          <w:p w14:paraId="7CADDF0D" w14:textId="77777777" w:rsidR="00A9092C" w:rsidRPr="00AC67A1" w:rsidRDefault="00A9092C" w:rsidP="00A9092C">
            <w:pPr>
              <w:spacing w:line="360" w:lineRule="auto"/>
              <w:rPr>
                <w:rFonts w:ascii="宋体" w:eastAsia="宋体" w:hAnsi="宋体"/>
                <w:color w:val="000000" w:themeColor="text1"/>
              </w:rPr>
            </w:pPr>
            <w:r>
              <w:rPr>
                <w:rFonts w:ascii="宋体" w:eastAsia="宋体" w:hAnsi="宋体" w:hint="eastAsia"/>
                <w:color w:val="000000" w:themeColor="text1"/>
              </w:rPr>
              <w:t>答：</w:t>
            </w:r>
            <w:r w:rsidRPr="00AC67A1">
              <w:rPr>
                <w:rFonts w:ascii="宋体" w:eastAsia="宋体" w:hAnsi="宋体" w:hint="eastAsia"/>
                <w:color w:val="000000" w:themeColor="text1"/>
              </w:rPr>
              <w:t>在公司重点布局的低延迟高音质无线音频芯片市场，我们可以观察到无线家庭影院音响系统有望为公司带来较大的增长动力。目前我们已和电视机主机厂商合作推出了具有竞争力的产品解决方案，面向的客户主要在欧美市场，随着内容端的日益丰富，消费者接受程度会进一步提升，公司将受益于家庭影院音响系统的无线化进程。</w:t>
            </w:r>
          </w:p>
          <w:p w14:paraId="3552EB49" w14:textId="77777777" w:rsidR="00A9092C" w:rsidRDefault="00A9092C" w:rsidP="00A9092C">
            <w:pPr>
              <w:spacing w:line="360" w:lineRule="auto"/>
              <w:ind w:firstLineChars="200" w:firstLine="420"/>
              <w:rPr>
                <w:rFonts w:ascii="宋体" w:eastAsia="宋体" w:hAnsi="宋体"/>
                <w:color w:val="000000" w:themeColor="text1"/>
              </w:rPr>
            </w:pPr>
            <w:r w:rsidRPr="00AC67A1">
              <w:rPr>
                <w:rFonts w:ascii="宋体" w:eastAsia="宋体" w:hAnsi="宋体" w:hint="eastAsia"/>
                <w:color w:val="000000" w:themeColor="text1"/>
              </w:rPr>
              <w:t>此外，随着</w:t>
            </w:r>
            <w:r w:rsidRPr="00AC67A1">
              <w:rPr>
                <w:rFonts w:ascii="宋体" w:eastAsia="宋体" w:hAnsi="宋体"/>
                <w:color w:val="000000" w:themeColor="text1"/>
              </w:rPr>
              <w:t>AI技术向端侧设备的不断演进和落地，AIoT设备对于端侧AI处理器的需求也将呈现加速上升的趋势。针对端侧AI市场，</w:t>
            </w:r>
            <w:r w:rsidRPr="00AC67A1">
              <w:rPr>
                <w:rFonts w:ascii="宋体" w:eastAsia="宋体" w:hAnsi="宋体"/>
                <w:color w:val="000000" w:themeColor="text1"/>
              </w:rPr>
              <w:lastRenderedPageBreak/>
              <w:t>公司认为采用存内计算的技术路径是满足端侧AI低功耗、大算力、高安全性等需求的有效手段。我们已正式发布最新一代基于SRAM的模数混合存内计算的端侧AI音频芯片，采用CPU+DSP+NPU三核异构架构，将以优异的产品性能大力挖掘市场需求。</w:t>
            </w:r>
          </w:p>
          <w:p w14:paraId="49192935" w14:textId="29611D10" w:rsidR="00A9092C" w:rsidRPr="007D6D76" w:rsidRDefault="001939D9" w:rsidP="00A9092C">
            <w:pPr>
              <w:spacing w:line="360" w:lineRule="auto"/>
              <w:rPr>
                <w:rFonts w:ascii="宋体" w:eastAsia="宋体" w:hAnsi="宋体"/>
                <w:b/>
                <w:color w:val="000000" w:themeColor="text1"/>
              </w:rPr>
            </w:pPr>
            <w:r w:rsidRPr="007D6D76">
              <w:rPr>
                <w:rFonts w:ascii="宋体" w:eastAsia="宋体" w:hAnsi="宋体" w:hint="eastAsia"/>
                <w:b/>
                <w:color w:val="000000" w:themeColor="text1"/>
              </w:rPr>
              <w:t>Q</w:t>
            </w:r>
            <w:r w:rsidRPr="007D6D76">
              <w:rPr>
                <w:rFonts w:ascii="宋体" w:eastAsia="宋体" w:hAnsi="宋体"/>
                <w:b/>
                <w:color w:val="000000" w:themeColor="text1"/>
              </w:rPr>
              <w:t>1</w:t>
            </w:r>
            <w:r>
              <w:rPr>
                <w:rFonts w:ascii="宋体" w:eastAsia="宋体" w:hAnsi="宋体"/>
                <w:b/>
                <w:color w:val="000000" w:themeColor="text1"/>
              </w:rPr>
              <w:t>2</w:t>
            </w:r>
            <w:r w:rsidR="00A9092C" w:rsidRPr="007D6D76">
              <w:rPr>
                <w:rFonts w:ascii="宋体" w:eastAsia="宋体" w:hAnsi="宋体" w:hint="eastAsia"/>
                <w:b/>
                <w:color w:val="000000" w:themeColor="text1"/>
              </w:rPr>
              <w:t>：</w:t>
            </w:r>
            <w:r w:rsidR="00A9092C" w:rsidRPr="00AC67A1">
              <w:rPr>
                <w:rFonts w:ascii="宋体" w:eastAsia="宋体" w:hAnsi="宋体" w:hint="eastAsia"/>
                <w:b/>
                <w:color w:val="000000" w:themeColor="text1"/>
              </w:rPr>
              <w:t>海外品牌客户</w:t>
            </w:r>
            <w:r w:rsidR="00A9092C">
              <w:rPr>
                <w:rFonts w:ascii="宋体" w:eastAsia="宋体" w:hAnsi="宋体" w:hint="eastAsia"/>
                <w:b/>
                <w:color w:val="000000" w:themeColor="text1"/>
              </w:rPr>
              <w:t>对于公司</w:t>
            </w:r>
            <w:r w:rsidR="00A9092C" w:rsidRPr="00AC67A1">
              <w:rPr>
                <w:rFonts w:ascii="宋体" w:eastAsia="宋体" w:hAnsi="宋体" w:hint="eastAsia"/>
                <w:b/>
                <w:color w:val="000000" w:themeColor="text1"/>
              </w:rPr>
              <w:t>的销售</w:t>
            </w:r>
            <w:r w:rsidR="00A9092C">
              <w:rPr>
                <w:rFonts w:ascii="宋体" w:eastAsia="宋体" w:hAnsi="宋体" w:hint="eastAsia"/>
                <w:b/>
                <w:color w:val="000000" w:themeColor="text1"/>
              </w:rPr>
              <w:t>收入</w:t>
            </w:r>
            <w:r w:rsidR="00A9092C" w:rsidRPr="00AC67A1">
              <w:rPr>
                <w:rFonts w:ascii="宋体" w:eastAsia="宋体" w:hAnsi="宋体" w:hint="eastAsia"/>
                <w:b/>
                <w:color w:val="000000" w:themeColor="text1"/>
              </w:rPr>
              <w:t>贡献</w:t>
            </w:r>
            <w:r w:rsidR="00A9092C">
              <w:rPr>
                <w:rFonts w:ascii="宋体" w:eastAsia="宋体" w:hAnsi="宋体" w:hint="eastAsia"/>
                <w:b/>
                <w:color w:val="000000" w:themeColor="text1"/>
              </w:rPr>
              <w:t>是</w:t>
            </w:r>
            <w:r w:rsidR="00A9092C" w:rsidRPr="00AC67A1">
              <w:rPr>
                <w:rFonts w:ascii="宋体" w:eastAsia="宋体" w:hAnsi="宋体" w:hint="eastAsia"/>
                <w:b/>
                <w:color w:val="000000" w:themeColor="text1"/>
              </w:rPr>
              <w:t>趋势</w:t>
            </w:r>
            <w:r w:rsidR="00A9092C">
              <w:rPr>
                <w:rFonts w:ascii="宋体" w:eastAsia="宋体" w:hAnsi="宋体" w:hint="eastAsia"/>
                <w:b/>
                <w:color w:val="000000" w:themeColor="text1"/>
              </w:rPr>
              <w:t>？</w:t>
            </w:r>
          </w:p>
          <w:p w14:paraId="180FDABA" w14:textId="4C3649FE" w:rsidR="00CF7CB9" w:rsidRPr="00A9092C" w:rsidRDefault="00A9092C" w:rsidP="00A9092C">
            <w:pPr>
              <w:spacing w:line="360" w:lineRule="auto"/>
              <w:rPr>
                <w:rFonts w:ascii="宋体" w:eastAsia="宋体" w:hAnsi="宋体"/>
                <w:color w:val="000000" w:themeColor="text1"/>
              </w:rPr>
            </w:pPr>
            <w:r>
              <w:rPr>
                <w:rFonts w:ascii="宋体" w:eastAsia="宋体" w:hAnsi="宋体" w:hint="eastAsia"/>
                <w:color w:val="000000" w:themeColor="text1"/>
              </w:rPr>
              <w:t>答：</w:t>
            </w:r>
            <w:r w:rsidRPr="00AC67A1">
              <w:rPr>
                <w:rFonts w:ascii="宋体" w:eastAsia="宋体" w:hAnsi="宋体" w:hint="eastAsia"/>
                <w:color w:val="000000" w:themeColor="text1"/>
              </w:rPr>
              <w:t>从终端品牌的贡献来看，海外收入占比的提升是较为明显的，这更多是我们大客户战略与海内外市场复苏节奏差异在公司经营结果上的反映。公司将会继续深耕海内外头部品牌客户，力求清晰可见的增长空间和稳健的业绩增长。</w:t>
            </w:r>
          </w:p>
        </w:tc>
      </w:tr>
      <w:tr w:rsidR="00754A0D" w:rsidRPr="008E49B3" w14:paraId="33D817A2" w14:textId="77777777" w:rsidTr="00A9092C">
        <w:trPr>
          <w:trHeight w:val="840"/>
          <w:jc w:val="center"/>
        </w:trPr>
        <w:tc>
          <w:tcPr>
            <w:tcW w:w="1838" w:type="dxa"/>
            <w:shd w:val="clear" w:color="auto" w:fill="auto"/>
            <w:vAlign w:val="center"/>
          </w:tcPr>
          <w:p w14:paraId="3BF6CED9" w14:textId="58303273" w:rsidR="00754A0D" w:rsidRPr="006664FF" w:rsidRDefault="00754A0D" w:rsidP="00754A0D">
            <w:pPr>
              <w:spacing w:line="360" w:lineRule="auto"/>
              <w:rPr>
                <w:rFonts w:ascii="宋体" w:eastAsia="宋体" w:hAnsi="宋体" w:cs="Times New Roman" w:hint="eastAsia"/>
                <w:b/>
                <w:bCs/>
                <w:iCs/>
                <w:color w:val="000000" w:themeColor="text1"/>
                <w:sz w:val="24"/>
                <w:szCs w:val="24"/>
              </w:rPr>
            </w:pPr>
            <w:r w:rsidRPr="000A6681">
              <w:rPr>
                <w:rFonts w:ascii="宋体" w:eastAsia="宋体" w:hAnsi="宋体" w:cs="Times New Roman" w:hint="eastAsia"/>
                <w:b/>
                <w:bCs/>
                <w:iCs/>
                <w:color w:val="000000" w:themeColor="text1"/>
                <w:sz w:val="24"/>
                <w:szCs w:val="24"/>
              </w:rPr>
              <w:lastRenderedPageBreak/>
              <w:t>是否涉及应当披露重大信息的</w:t>
            </w:r>
            <w:r>
              <w:rPr>
                <w:rFonts w:ascii="宋体" w:eastAsia="宋体" w:hAnsi="宋体" w:cs="Times New Roman" w:hint="eastAsia"/>
                <w:b/>
                <w:bCs/>
                <w:iCs/>
                <w:color w:val="000000" w:themeColor="text1"/>
                <w:sz w:val="24"/>
                <w:szCs w:val="24"/>
              </w:rPr>
              <w:t>说明</w:t>
            </w:r>
          </w:p>
        </w:tc>
        <w:tc>
          <w:tcPr>
            <w:tcW w:w="6529" w:type="dxa"/>
            <w:shd w:val="clear" w:color="auto" w:fill="auto"/>
          </w:tcPr>
          <w:p w14:paraId="066A374C" w14:textId="4C0C37D3" w:rsidR="00754A0D" w:rsidRDefault="00754A0D" w:rsidP="00754A0D">
            <w:pPr>
              <w:spacing w:line="360" w:lineRule="auto"/>
              <w:rPr>
                <w:rFonts w:ascii="宋体" w:eastAsia="宋体" w:hAnsi="宋体" w:hint="eastAsia"/>
                <w:color w:val="000000" w:themeColor="text1"/>
              </w:rPr>
            </w:pPr>
            <w:r w:rsidRPr="00826971">
              <w:rPr>
                <w:rFonts w:hint="eastAsia"/>
                <w:color w:val="000000" w:themeColor="text1"/>
                <w:sz w:val="24"/>
              </w:rPr>
              <w:t>不涉</w:t>
            </w:r>
            <w:bookmarkStart w:id="0" w:name="_GoBack"/>
            <w:bookmarkEnd w:id="0"/>
            <w:r w:rsidRPr="00826971">
              <w:rPr>
                <w:rFonts w:hint="eastAsia"/>
                <w:color w:val="000000" w:themeColor="text1"/>
                <w:sz w:val="24"/>
              </w:rPr>
              <w:t>及</w:t>
            </w:r>
          </w:p>
        </w:tc>
      </w:tr>
      <w:tr w:rsidR="001603E5" w:rsidRPr="006664FF" w14:paraId="6C4D4925" w14:textId="77777777" w:rsidTr="00A9092C">
        <w:trPr>
          <w:trHeight w:val="132"/>
          <w:jc w:val="center"/>
        </w:trPr>
        <w:tc>
          <w:tcPr>
            <w:tcW w:w="1838" w:type="dxa"/>
            <w:shd w:val="clear" w:color="auto" w:fill="auto"/>
            <w:vAlign w:val="center"/>
          </w:tcPr>
          <w:p w14:paraId="3FE7CDAA" w14:textId="77777777" w:rsidR="00FE7F1E" w:rsidRPr="006664FF" w:rsidRDefault="00F717AA">
            <w:pPr>
              <w:spacing w:line="360" w:lineRule="auto"/>
              <w:rPr>
                <w:rFonts w:ascii="宋体" w:eastAsia="宋体" w:hAnsi="宋体" w:cs="Times New Roman"/>
                <w:b/>
                <w:bCs/>
                <w:iCs/>
                <w:color w:val="000000" w:themeColor="text1"/>
                <w:sz w:val="24"/>
                <w:szCs w:val="24"/>
              </w:rPr>
            </w:pPr>
            <w:r w:rsidRPr="006664FF">
              <w:rPr>
                <w:rFonts w:ascii="宋体" w:eastAsia="宋体" w:hAnsi="宋体" w:cs="Times New Roman" w:hint="eastAsia"/>
                <w:b/>
                <w:bCs/>
                <w:iCs/>
                <w:color w:val="000000" w:themeColor="text1"/>
                <w:sz w:val="24"/>
                <w:szCs w:val="24"/>
              </w:rPr>
              <w:t>附件清单（如有）</w:t>
            </w:r>
          </w:p>
        </w:tc>
        <w:tc>
          <w:tcPr>
            <w:tcW w:w="6529" w:type="dxa"/>
            <w:shd w:val="clear" w:color="auto" w:fill="auto"/>
          </w:tcPr>
          <w:p w14:paraId="3AC9D716" w14:textId="77777777" w:rsidR="00FE7F1E" w:rsidRPr="006664FF" w:rsidRDefault="00F717AA">
            <w:pPr>
              <w:spacing w:line="360" w:lineRule="auto"/>
              <w:rPr>
                <w:rFonts w:ascii="宋体" w:eastAsia="宋体" w:hAnsi="宋体" w:cs="Times New Roman"/>
                <w:bCs/>
                <w:iCs/>
                <w:color w:val="000000" w:themeColor="text1"/>
                <w:sz w:val="24"/>
                <w:szCs w:val="24"/>
              </w:rPr>
            </w:pPr>
            <w:r w:rsidRPr="006664FF">
              <w:rPr>
                <w:rFonts w:ascii="宋体" w:eastAsia="宋体" w:hAnsi="宋体" w:cs="Times New Roman" w:hint="eastAsia"/>
                <w:bCs/>
                <w:iCs/>
                <w:color w:val="000000" w:themeColor="text1"/>
                <w:sz w:val="24"/>
                <w:szCs w:val="24"/>
              </w:rPr>
              <w:t>无</w:t>
            </w:r>
          </w:p>
        </w:tc>
      </w:tr>
      <w:tr w:rsidR="001603E5" w:rsidRPr="001603E5" w14:paraId="27FE8E37" w14:textId="77777777" w:rsidTr="00A9092C">
        <w:trPr>
          <w:trHeight w:val="399"/>
          <w:jc w:val="center"/>
        </w:trPr>
        <w:tc>
          <w:tcPr>
            <w:tcW w:w="1838" w:type="dxa"/>
            <w:shd w:val="clear" w:color="auto" w:fill="auto"/>
            <w:vAlign w:val="center"/>
          </w:tcPr>
          <w:p w14:paraId="6BFC0EB1" w14:textId="77777777" w:rsidR="00FE7F1E" w:rsidRPr="006664FF" w:rsidRDefault="00F717AA">
            <w:pPr>
              <w:spacing w:line="360" w:lineRule="auto"/>
              <w:rPr>
                <w:rFonts w:ascii="宋体" w:eastAsia="宋体" w:hAnsi="宋体" w:cs="Times New Roman"/>
                <w:b/>
                <w:bCs/>
                <w:iCs/>
                <w:color w:val="000000" w:themeColor="text1"/>
                <w:sz w:val="24"/>
                <w:szCs w:val="24"/>
              </w:rPr>
            </w:pPr>
            <w:r w:rsidRPr="006664FF">
              <w:rPr>
                <w:rFonts w:ascii="宋体" w:eastAsia="宋体" w:hAnsi="宋体" w:cs="Times New Roman" w:hint="eastAsia"/>
                <w:b/>
                <w:bCs/>
                <w:iCs/>
                <w:color w:val="000000" w:themeColor="text1"/>
                <w:sz w:val="24"/>
                <w:szCs w:val="24"/>
              </w:rPr>
              <w:t>日期</w:t>
            </w:r>
          </w:p>
        </w:tc>
        <w:tc>
          <w:tcPr>
            <w:tcW w:w="6529" w:type="dxa"/>
            <w:shd w:val="clear" w:color="auto" w:fill="auto"/>
            <w:vAlign w:val="center"/>
          </w:tcPr>
          <w:p w14:paraId="3FCC9F0D" w14:textId="7D9278E9" w:rsidR="00FE7F1E" w:rsidRPr="001603E5" w:rsidRDefault="0030176D" w:rsidP="00531E3C">
            <w:pPr>
              <w:spacing w:line="360" w:lineRule="auto"/>
              <w:rPr>
                <w:rFonts w:ascii="宋体" w:eastAsia="宋体" w:hAnsi="宋体" w:cs="Times New Roman"/>
                <w:iCs/>
                <w:color w:val="000000" w:themeColor="text1"/>
                <w:sz w:val="24"/>
                <w:szCs w:val="24"/>
              </w:rPr>
            </w:pPr>
            <w:r w:rsidRPr="006664FF">
              <w:rPr>
                <w:rFonts w:ascii="宋体" w:eastAsia="宋体" w:hAnsi="宋体" w:cs="Times New Roman" w:hint="eastAsia"/>
                <w:bCs/>
                <w:iCs/>
                <w:color w:val="000000" w:themeColor="text1"/>
                <w:sz w:val="24"/>
                <w:szCs w:val="24"/>
              </w:rPr>
              <w:t>202</w:t>
            </w:r>
            <w:r>
              <w:rPr>
                <w:rFonts w:ascii="宋体" w:eastAsia="宋体" w:hAnsi="宋体" w:cs="Times New Roman"/>
                <w:bCs/>
                <w:iCs/>
                <w:color w:val="000000" w:themeColor="text1"/>
                <w:sz w:val="24"/>
                <w:szCs w:val="24"/>
              </w:rPr>
              <w:t>4</w:t>
            </w:r>
            <w:r w:rsidRPr="006664FF">
              <w:rPr>
                <w:rFonts w:ascii="宋体" w:eastAsia="宋体" w:hAnsi="宋体" w:cs="Times New Roman" w:hint="eastAsia"/>
                <w:bCs/>
                <w:iCs/>
                <w:color w:val="000000" w:themeColor="text1"/>
                <w:sz w:val="24"/>
                <w:szCs w:val="24"/>
              </w:rPr>
              <w:t>年</w:t>
            </w:r>
            <w:r w:rsidR="00C54720">
              <w:rPr>
                <w:rFonts w:ascii="宋体" w:eastAsia="宋体" w:hAnsi="宋体" w:cs="Times New Roman"/>
                <w:iCs/>
                <w:color w:val="000000" w:themeColor="text1"/>
                <w:sz w:val="24"/>
                <w:szCs w:val="24"/>
              </w:rPr>
              <w:t>1</w:t>
            </w:r>
            <w:r w:rsidR="00531E3C">
              <w:rPr>
                <w:rFonts w:ascii="宋体" w:eastAsia="宋体" w:hAnsi="宋体" w:cs="Times New Roman"/>
                <w:iCs/>
                <w:color w:val="000000" w:themeColor="text1"/>
                <w:sz w:val="24"/>
                <w:szCs w:val="24"/>
              </w:rPr>
              <w:t>1</w:t>
            </w:r>
            <w:r>
              <w:rPr>
                <w:rFonts w:ascii="宋体" w:eastAsia="宋体" w:hAnsi="宋体" w:cs="Times New Roman" w:hint="eastAsia"/>
                <w:iCs/>
                <w:color w:val="000000" w:themeColor="text1"/>
                <w:sz w:val="24"/>
                <w:szCs w:val="24"/>
              </w:rPr>
              <w:t>月</w:t>
            </w:r>
            <w:r w:rsidR="00531E3C">
              <w:rPr>
                <w:rFonts w:ascii="宋体" w:eastAsia="宋体" w:hAnsi="宋体" w:cs="Times New Roman"/>
                <w:iCs/>
                <w:color w:val="000000" w:themeColor="text1"/>
                <w:sz w:val="24"/>
                <w:szCs w:val="24"/>
              </w:rPr>
              <w:t>15</w:t>
            </w:r>
            <w:r>
              <w:rPr>
                <w:rFonts w:ascii="宋体" w:eastAsia="宋体" w:hAnsi="宋体" w:cs="Times New Roman" w:hint="eastAsia"/>
                <w:iCs/>
                <w:color w:val="000000" w:themeColor="text1"/>
                <w:sz w:val="24"/>
                <w:szCs w:val="24"/>
              </w:rPr>
              <w:t>日</w:t>
            </w:r>
          </w:p>
        </w:tc>
      </w:tr>
    </w:tbl>
    <w:p w14:paraId="6BA29B4F" w14:textId="77777777" w:rsidR="00FE7F1E" w:rsidRPr="001603E5" w:rsidRDefault="00FE7F1E">
      <w:pPr>
        <w:keepNext/>
        <w:keepLines/>
        <w:spacing w:before="260" w:after="260" w:line="360" w:lineRule="auto"/>
        <w:outlineLvl w:val="1"/>
        <w:rPr>
          <w:color w:val="000000" w:themeColor="text1"/>
        </w:rPr>
      </w:pPr>
    </w:p>
    <w:sectPr w:rsidR="00FE7F1E" w:rsidRPr="001603E5">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A265B" w16cex:dateUtc="2023-07-25T0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B26DA6" w16cid:durableId="286A265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CD31D" w14:textId="77777777" w:rsidR="0043015D" w:rsidRDefault="0043015D" w:rsidP="00BF5D45">
      <w:r>
        <w:separator/>
      </w:r>
    </w:p>
  </w:endnote>
  <w:endnote w:type="continuationSeparator" w:id="0">
    <w:p w14:paraId="31DC7A8C" w14:textId="77777777" w:rsidR="0043015D" w:rsidRDefault="0043015D" w:rsidP="00BF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4E75C" w14:textId="77777777" w:rsidR="0043015D" w:rsidRDefault="0043015D" w:rsidP="00BF5D45">
      <w:r>
        <w:separator/>
      </w:r>
    </w:p>
  </w:footnote>
  <w:footnote w:type="continuationSeparator" w:id="0">
    <w:p w14:paraId="24DE2EFF" w14:textId="77777777" w:rsidR="0043015D" w:rsidRDefault="0043015D" w:rsidP="00BF5D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12BEB"/>
    <w:multiLevelType w:val="hybridMultilevel"/>
    <w:tmpl w:val="3D6CC5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3MzhkZWNiZTUwY2E2MzViMzZhOGNkNzVmMDBhZGUifQ=="/>
  </w:docVars>
  <w:rsids>
    <w:rsidRoot w:val="00EE26CD"/>
    <w:rsid w:val="00000B4D"/>
    <w:rsid w:val="0000466C"/>
    <w:rsid w:val="00004868"/>
    <w:rsid w:val="00005ACB"/>
    <w:rsid w:val="00007952"/>
    <w:rsid w:val="00011C72"/>
    <w:rsid w:val="000130D7"/>
    <w:rsid w:val="00013BBC"/>
    <w:rsid w:val="00014EDC"/>
    <w:rsid w:val="00014F2A"/>
    <w:rsid w:val="00016ABC"/>
    <w:rsid w:val="00021192"/>
    <w:rsid w:val="00021F69"/>
    <w:rsid w:val="00023F7B"/>
    <w:rsid w:val="00024C63"/>
    <w:rsid w:val="000269F1"/>
    <w:rsid w:val="00026A5D"/>
    <w:rsid w:val="00026CD7"/>
    <w:rsid w:val="00026E2B"/>
    <w:rsid w:val="000270E5"/>
    <w:rsid w:val="00027C7B"/>
    <w:rsid w:val="00031FF0"/>
    <w:rsid w:val="000320FE"/>
    <w:rsid w:val="00032FB0"/>
    <w:rsid w:val="000332AA"/>
    <w:rsid w:val="000333DF"/>
    <w:rsid w:val="000341A8"/>
    <w:rsid w:val="0003435B"/>
    <w:rsid w:val="00041393"/>
    <w:rsid w:val="00041EC7"/>
    <w:rsid w:val="000426D2"/>
    <w:rsid w:val="00042C46"/>
    <w:rsid w:val="00042E50"/>
    <w:rsid w:val="0004315B"/>
    <w:rsid w:val="000431F7"/>
    <w:rsid w:val="000444E5"/>
    <w:rsid w:val="0004632F"/>
    <w:rsid w:val="000463A7"/>
    <w:rsid w:val="00050591"/>
    <w:rsid w:val="00050860"/>
    <w:rsid w:val="00051D0D"/>
    <w:rsid w:val="000520D7"/>
    <w:rsid w:val="00052760"/>
    <w:rsid w:val="000528A8"/>
    <w:rsid w:val="00053C03"/>
    <w:rsid w:val="0005452E"/>
    <w:rsid w:val="00055DFD"/>
    <w:rsid w:val="00056F3F"/>
    <w:rsid w:val="00057D20"/>
    <w:rsid w:val="0006170E"/>
    <w:rsid w:val="000631E1"/>
    <w:rsid w:val="00063DB5"/>
    <w:rsid w:val="000641F2"/>
    <w:rsid w:val="0006434F"/>
    <w:rsid w:val="00064F6B"/>
    <w:rsid w:val="000657E3"/>
    <w:rsid w:val="00070593"/>
    <w:rsid w:val="00070C3B"/>
    <w:rsid w:val="00071B11"/>
    <w:rsid w:val="0007296E"/>
    <w:rsid w:val="00072A40"/>
    <w:rsid w:val="0007329C"/>
    <w:rsid w:val="000736F6"/>
    <w:rsid w:val="00074AB4"/>
    <w:rsid w:val="00075B42"/>
    <w:rsid w:val="00075DC3"/>
    <w:rsid w:val="00075FB6"/>
    <w:rsid w:val="00076C7E"/>
    <w:rsid w:val="00081261"/>
    <w:rsid w:val="00081B36"/>
    <w:rsid w:val="000828F8"/>
    <w:rsid w:val="00084AEE"/>
    <w:rsid w:val="00084CA8"/>
    <w:rsid w:val="0008502B"/>
    <w:rsid w:val="0008510E"/>
    <w:rsid w:val="00085375"/>
    <w:rsid w:val="00085FEA"/>
    <w:rsid w:val="00086C90"/>
    <w:rsid w:val="000876CD"/>
    <w:rsid w:val="00090CD7"/>
    <w:rsid w:val="00091704"/>
    <w:rsid w:val="00091731"/>
    <w:rsid w:val="00094AFC"/>
    <w:rsid w:val="000A17F3"/>
    <w:rsid w:val="000A187B"/>
    <w:rsid w:val="000A288B"/>
    <w:rsid w:val="000A5B19"/>
    <w:rsid w:val="000A5BA2"/>
    <w:rsid w:val="000A65EF"/>
    <w:rsid w:val="000A6FD8"/>
    <w:rsid w:val="000B0DB5"/>
    <w:rsid w:val="000B3BF1"/>
    <w:rsid w:val="000B63DB"/>
    <w:rsid w:val="000B6FFD"/>
    <w:rsid w:val="000C1269"/>
    <w:rsid w:val="000C196E"/>
    <w:rsid w:val="000C2F52"/>
    <w:rsid w:val="000C2FC1"/>
    <w:rsid w:val="000C37B9"/>
    <w:rsid w:val="000C3CA6"/>
    <w:rsid w:val="000C40FA"/>
    <w:rsid w:val="000C61DF"/>
    <w:rsid w:val="000C67A0"/>
    <w:rsid w:val="000C6F42"/>
    <w:rsid w:val="000C7C74"/>
    <w:rsid w:val="000D0A4F"/>
    <w:rsid w:val="000D5A71"/>
    <w:rsid w:val="000D71A2"/>
    <w:rsid w:val="000E0155"/>
    <w:rsid w:val="000E3302"/>
    <w:rsid w:val="000E3537"/>
    <w:rsid w:val="000E4641"/>
    <w:rsid w:val="000E5011"/>
    <w:rsid w:val="000E617E"/>
    <w:rsid w:val="000E638F"/>
    <w:rsid w:val="000E63A7"/>
    <w:rsid w:val="000E6514"/>
    <w:rsid w:val="000F0864"/>
    <w:rsid w:val="000F279E"/>
    <w:rsid w:val="000F2E02"/>
    <w:rsid w:val="000F2EB1"/>
    <w:rsid w:val="000F44CB"/>
    <w:rsid w:val="000F6978"/>
    <w:rsid w:val="000F6BEB"/>
    <w:rsid w:val="000F7A64"/>
    <w:rsid w:val="00100D27"/>
    <w:rsid w:val="001028F9"/>
    <w:rsid w:val="00103C4E"/>
    <w:rsid w:val="001042A7"/>
    <w:rsid w:val="0010468E"/>
    <w:rsid w:val="00104A29"/>
    <w:rsid w:val="00105580"/>
    <w:rsid w:val="00107D77"/>
    <w:rsid w:val="00107F12"/>
    <w:rsid w:val="00107F52"/>
    <w:rsid w:val="00111EF4"/>
    <w:rsid w:val="0011284A"/>
    <w:rsid w:val="00113C72"/>
    <w:rsid w:val="001145B8"/>
    <w:rsid w:val="00114CEA"/>
    <w:rsid w:val="00115856"/>
    <w:rsid w:val="001169CB"/>
    <w:rsid w:val="00120E72"/>
    <w:rsid w:val="00121B9C"/>
    <w:rsid w:val="001221B8"/>
    <w:rsid w:val="00123C68"/>
    <w:rsid w:val="00123C93"/>
    <w:rsid w:val="00125047"/>
    <w:rsid w:val="001301E4"/>
    <w:rsid w:val="00130484"/>
    <w:rsid w:val="001304EB"/>
    <w:rsid w:val="001334C1"/>
    <w:rsid w:val="00133C6A"/>
    <w:rsid w:val="0013473A"/>
    <w:rsid w:val="00134C32"/>
    <w:rsid w:val="0013557C"/>
    <w:rsid w:val="00136782"/>
    <w:rsid w:val="00136BC5"/>
    <w:rsid w:val="00136D75"/>
    <w:rsid w:val="001373B7"/>
    <w:rsid w:val="001413A6"/>
    <w:rsid w:val="001425F6"/>
    <w:rsid w:val="00143A57"/>
    <w:rsid w:val="00147E13"/>
    <w:rsid w:val="001503ED"/>
    <w:rsid w:val="0015092C"/>
    <w:rsid w:val="001510DF"/>
    <w:rsid w:val="0015152A"/>
    <w:rsid w:val="001515B5"/>
    <w:rsid w:val="00151B55"/>
    <w:rsid w:val="001523D8"/>
    <w:rsid w:val="0015525A"/>
    <w:rsid w:val="0015721B"/>
    <w:rsid w:val="001603E5"/>
    <w:rsid w:val="00160E1D"/>
    <w:rsid w:val="0016121A"/>
    <w:rsid w:val="00162D81"/>
    <w:rsid w:val="00163289"/>
    <w:rsid w:val="00163641"/>
    <w:rsid w:val="00163F24"/>
    <w:rsid w:val="00164989"/>
    <w:rsid w:val="00164C1F"/>
    <w:rsid w:val="001652F9"/>
    <w:rsid w:val="001672FF"/>
    <w:rsid w:val="00171B48"/>
    <w:rsid w:val="001727C6"/>
    <w:rsid w:val="0017451E"/>
    <w:rsid w:val="00175171"/>
    <w:rsid w:val="00175C64"/>
    <w:rsid w:val="0017683F"/>
    <w:rsid w:val="001768C4"/>
    <w:rsid w:val="001778A8"/>
    <w:rsid w:val="00177BB6"/>
    <w:rsid w:val="001819EF"/>
    <w:rsid w:val="0018226B"/>
    <w:rsid w:val="001824F5"/>
    <w:rsid w:val="001839BD"/>
    <w:rsid w:val="00183F2C"/>
    <w:rsid w:val="001842A4"/>
    <w:rsid w:val="00186421"/>
    <w:rsid w:val="00186DBB"/>
    <w:rsid w:val="00186E9E"/>
    <w:rsid w:val="001870D6"/>
    <w:rsid w:val="0019151F"/>
    <w:rsid w:val="0019206B"/>
    <w:rsid w:val="00193108"/>
    <w:rsid w:val="001937C8"/>
    <w:rsid w:val="001939D9"/>
    <w:rsid w:val="00194EFC"/>
    <w:rsid w:val="001956EC"/>
    <w:rsid w:val="001965A6"/>
    <w:rsid w:val="001A0010"/>
    <w:rsid w:val="001A030C"/>
    <w:rsid w:val="001A08AE"/>
    <w:rsid w:val="001A0B0B"/>
    <w:rsid w:val="001A125C"/>
    <w:rsid w:val="001A20BE"/>
    <w:rsid w:val="001A21F2"/>
    <w:rsid w:val="001A461F"/>
    <w:rsid w:val="001A4635"/>
    <w:rsid w:val="001A6269"/>
    <w:rsid w:val="001A6A96"/>
    <w:rsid w:val="001A79AD"/>
    <w:rsid w:val="001B00B7"/>
    <w:rsid w:val="001B00D8"/>
    <w:rsid w:val="001B011E"/>
    <w:rsid w:val="001B0AA4"/>
    <w:rsid w:val="001B1B79"/>
    <w:rsid w:val="001B27EA"/>
    <w:rsid w:val="001B2977"/>
    <w:rsid w:val="001B2D00"/>
    <w:rsid w:val="001B5041"/>
    <w:rsid w:val="001B508F"/>
    <w:rsid w:val="001B7202"/>
    <w:rsid w:val="001B7B58"/>
    <w:rsid w:val="001C08FD"/>
    <w:rsid w:val="001C0E4E"/>
    <w:rsid w:val="001C1BC3"/>
    <w:rsid w:val="001C4A67"/>
    <w:rsid w:val="001C57C9"/>
    <w:rsid w:val="001C7C07"/>
    <w:rsid w:val="001D055E"/>
    <w:rsid w:val="001D0D6B"/>
    <w:rsid w:val="001D393D"/>
    <w:rsid w:val="001D3A4F"/>
    <w:rsid w:val="001D5222"/>
    <w:rsid w:val="001D5D7F"/>
    <w:rsid w:val="001D5E5B"/>
    <w:rsid w:val="001D5F86"/>
    <w:rsid w:val="001D623A"/>
    <w:rsid w:val="001D6318"/>
    <w:rsid w:val="001D7025"/>
    <w:rsid w:val="001D7A5D"/>
    <w:rsid w:val="001E2BC5"/>
    <w:rsid w:val="001E3ACD"/>
    <w:rsid w:val="001E47AB"/>
    <w:rsid w:val="001E48F2"/>
    <w:rsid w:val="001E4C81"/>
    <w:rsid w:val="001E59FC"/>
    <w:rsid w:val="001E5E64"/>
    <w:rsid w:val="001E6FAA"/>
    <w:rsid w:val="001E7CF0"/>
    <w:rsid w:val="001E7F7C"/>
    <w:rsid w:val="001F2572"/>
    <w:rsid w:val="001F446A"/>
    <w:rsid w:val="001F4CC5"/>
    <w:rsid w:val="001F4D18"/>
    <w:rsid w:val="001F52B7"/>
    <w:rsid w:val="001F5B62"/>
    <w:rsid w:val="001F6F00"/>
    <w:rsid w:val="001F778B"/>
    <w:rsid w:val="00203277"/>
    <w:rsid w:val="00204F74"/>
    <w:rsid w:val="00205567"/>
    <w:rsid w:val="00207E0D"/>
    <w:rsid w:val="00210404"/>
    <w:rsid w:val="002118DC"/>
    <w:rsid w:val="00212507"/>
    <w:rsid w:val="0021312B"/>
    <w:rsid w:val="002142F9"/>
    <w:rsid w:val="00214C8F"/>
    <w:rsid w:val="00214DA1"/>
    <w:rsid w:val="002153C8"/>
    <w:rsid w:val="00215937"/>
    <w:rsid w:val="00215F4F"/>
    <w:rsid w:val="00216FEA"/>
    <w:rsid w:val="00220676"/>
    <w:rsid w:val="0022259C"/>
    <w:rsid w:val="0022375E"/>
    <w:rsid w:val="00223B07"/>
    <w:rsid w:val="002247BF"/>
    <w:rsid w:val="00224C62"/>
    <w:rsid w:val="002257FF"/>
    <w:rsid w:val="002278FB"/>
    <w:rsid w:val="00230247"/>
    <w:rsid w:val="0023195C"/>
    <w:rsid w:val="002321BB"/>
    <w:rsid w:val="00232813"/>
    <w:rsid w:val="00232E42"/>
    <w:rsid w:val="00233874"/>
    <w:rsid w:val="00234237"/>
    <w:rsid w:val="002347DC"/>
    <w:rsid w:val="00234D03"/>
    <w:rsid w:val="00235877"/>
    <w:rsid w:val="00235A8C"/>
    <w:rsid w:val="002367F6"/>
    <w:rsid w:val="00236A75"/>
    <w:rsid w:val="00236C98"/>
    <w:rsid w:val="00240075"/>
    <w:rsid w:val="002426C5"/>
    <w:rsid w:val="00242D77"/>
    <w:rsid w:val="002449FD"/>
    <w:rsid w:val="00244C4C"/>
    <w:rsid w:val="00245E2C"/>
    <w:rsid w:val="00251EF8"/>
    <w:rsid w:val="002525E9"/>
    <w:rsid w:val="0025271B"/>
    <w:rsid w:val="0025345D"/>
    <w:rsid w:val="00253801"/>
    <w:rsid w:val="002546CC"/>
    <w:rsid w:val="00254A78"/>
    <w:rsid w:val="00255135"/>
    <w:rsid w:val="00255B4A"/>
    <w:rsid w:val="00256250"/>
    <w:rsid w:val="00256A21"/>
    <w:rsid w:val="00257977"/>
    <w:rsid w:val="00260D7D"/>
    <w:rsid w:val="00261E84"/>
    <w:rsid w:val="00261F00"/>
    <w:rsid w:val="00262950"/>
    <w:rsid w:val="00263322"/>
    <w:rsid w:val="00264457"/>
    <w:rsid w:val="00264B1C"/>
    <w:rsid w:val="002650F9"/>
    <w:rsid w:val="00267056"/>
    <w:rsid w:val="00267BF3"/>
    <w:rsid w:val="00272A22"/>
    <w:rsid w:val="002735CD"/>
    <w:rsid w:val="002736FD"/>
    <w:rsid w:val="0027393F"/>
    <w:rsid w:val="002739C7"/>
    <w:rsid w:val="00273BC0"/>
    <w:rsid w:val="00273BE7"/>
    <w:rsid w:val="00273D9E"/>
    <w:rsid w:val="00274095"/>
    <w:rsid w:val="00276793"/>
    <w:rsid w:val="002771DC"/>
    <w:rsid w:val="002804DA"/>
    <w:rsid w:val="0028148B"/>
    <w:rsid w:val="00282C0D"/>
    <w:rsid w:val="00285042"/>
    <w:rsid w:val="00285A8F"/>
    <w:rsid w:val="00286F7B"/>
    <w:rsid w:val="00287BD0"/>
    <w:rsid w:val="0029285E"/>
    <w:rsid w:val="00293FBB"/>
    <w:rsid w:val="00295236"/>
    <w:rsid w:val="00295864"/>
    <w:rsid w:val="00296557"/>
    <w:rsid w:val="0029668C"/>
    <w:rsid w:val="002A15B6"/>
    <w:rsid w:val="002A1E58"/>
    <w:rsid w:val="002A35E7"/>
    <w:rsid w:val="002A5197"/>
    <w:rsid w:val="002A5608"/>
    <w:rsid w:val="002B0AD4"/>
    <w:rsid w:val="002B1422"/>
    <w:rsid w:val="002B1E1F"/>
    <w:rsid w:val="002B243A"/>
    <w:rsid w:val="002B51D6"/>
    <w:rsid w:val="002B5A92"/>
    <w:rsid w:val="002B75F5"/>
    <w:rsid w:val="002C10D4"/>
    <w:rsid w:val="002C1C3B"/>
    <w:rsid w:val="002C23DD"/>
    <w:rsid w:val="002C3AD1"/>
    <w:rsid w:val="002C3F99"/>
    <w:rsid w:val="002C674A"/>
    <w:rsid w:val="002C72E7"/>
    <w:rsid w:val="002D15D1"/>
    <w:rsid w:val="002D222F"/>
    <w:rsid w:val="002D2CD8"/>
    <w:rsid w:val="002D3753"/>
    <w:rsid w:val="002D43CB"/>
    <w:rsid w:val="002D5EA1"/>
    <w:rsid w:val="002E3756"/>
    <w:rsid w:val="002E4F4E"/>
    <w:rsid w:val="002E5489"/>
    <w:rsid w:val="002F010B"/>
    <w:rsid w:val="002F031F"/>
    <w:rsid w:val="002F1B04"/>
    <w:rsid w:val="002F1D43"/>
    <w:rsid w:val="002F1EB4"/>
    <w:rsid w:val="002F21AA"/>
    <w:rsid w:val="002F280F"/>
    <w:rsid w:val="002F3228"/>
    <w:rsid w:val="002F472D"/>
    <w:rsid w:val="002F4C46"/>
    <w:rsid w:val="002F6EAD"/>
    <w:rsid w:val="002F7311"/>
    <w:rsid w:val="0030059C"/>
    <w:rsid w:val="0030176D"/>
    <w:rsid w:val="0030239F"/>
    <w:rsid w:val="00303DF6"/>
    <w:rsid w:val="00305284"/>
    <w:rsid w:val="00305B22"/>
    <w:rsid w:val="00307571"/>
    <w:rsid w:val="00307607"/>
    <w:rsid w:val="00307EC1"/>
    <w:rsid w:val="003102C7"/>
    <w:rsid w:val="0031032E"/>
    <w:rsid w:val="00311FF1"/>
    <w:rsid w:val="003131C3"/>
    <w:rsid w:val="00313609"/>
    <w:rsid w:val="0031371B"/>
    <w:rsid w:val="00314CFE"/>
    <w:rsid w:val="003159A0"/>
    <w:rsid w:val="003208A6"/>
    <w:rsid w:val="00320D9D"/>
    <w:rsid w:val="00320EA7"/>
    <w:rsid w:val="00323F75"/>
    <w:rsid w:val="00324218"/>
    <w:rsid w:val="00325846"/>
    <w:rsid w:val="00325B17"/>
    <w:rsid w:val="00327CE4"/>
    <w:rsid w:val="003304E6"/>
    <w:rsid w:val="0033259E"/>
    <w:rsid w:val="003336CE"/>
    <w:rsid w:val="0033407A"/>
    <w:rsid w:val="00335716"/>
    <w:rsid w:val="00335A48"/>
    <w:rsid w:val="00335F28"/>
    <w:rsid w:val="00336191"/>
    <w:rsid w:val="00340A0E"/>
    <w:rsid w:val="003413FD"/>
    <w:rsid w:val="00341633"/>
    <w:rsid w:val="00342764"/>
    <w:rsid w:val="00342866"/>
    <w:rsid w:val="003430DC"/>
    <w:rsid w:val="003451C4"/>
    <w:rsid w:val="00346AC9"/>
    <w:rsid w:val="003508D5"/>
    <w:rsid w:val="00350DB6"/>
    <w:rsid w:val="003524BC"/>
    <w:rsid w:val="00353253"/>
    <w:rsid w:val="0035345A"/>
    <w:rsid w:val="0035421E"/>
    <w:rsid w:val="0035465C"/>
    <w:rsid w:val="0035572A"/>
    <w:rsid w:val="00355B69"/>
    <w:rsid w:val="00355EA1"/>
    <w:rsid w:val="003578BB"/>
    <w:rsid w:val="003616E8"/>
    <w:rsid w:val="00362350"/>
    <w:rsid w:val="00362685"/>
    <w:rsid w:val="00362CD0"/>
    <w:rsid w:val="00363384"/>
    <w:rsid w:val="00367D41"/>
    <w:rsid w:val="0037038A"/>
    <w:rsid w:val="00370889"/>
    <w:rsid w:val="00371E83"/>
    <w:rsid w:val="003722F1"/>
    <w:rsid w:val="0037245D"/>
    <w:rsid w:val="003736DC"/>
    <w:rsid w:val="00373B0E"/>
    <w:rsid w:val="003769D1"/>
    <w:rsid w:val="00376EB2"/>
    <w:rsid w:val="00376FCE"/>
    <w:rsid w:val="0038034C"/>
    <w:rsid w:val="00380523"/>
    <w:rsid w:val="003807CA"/>
    <w:rsid w:val="00383201"/>
    <w:rsid w:val="00383716"/>
    <w:rsid w:val="00383A76"/>
    <w:rsid w:val="00383EF5"/>
    <w:rsid w:val="003842EA"/>
    <w:rsid w:val="00386F86"/>
    <w:rsid w:val="0038700E"/>
    <w:rsid w:val="00387A63"/>
    <w:rsid w:val="003904F6"/>
    <w:rsid w:val="00392979"/>
    <w:rsid w:val="00393F3B"/>
    <w:rsid w:val="003943E1"/>
    <w:rsid w:val="00394846"/>
    <w:rsid w:val="00394A22"/>
    <w:rsid w:val="00394D6F"/>
    <w:rsid w:val="00397642"/>
    <w:rsid w:val="00397C73"/>
    <w:rsid w:val="003A2103"/>
    <w:rsid w:val="003A25C2"/>
    <w:rsid w:val="003A2EB2"/>
    <w:rsid w:val="003A4329"/>
    <w:rsid w:val="003A4384"/>
    <w:rsid w:val="003A58AF"/>
    <w:rsid w:val="003A66EB"/>
    <w:rsid w:val="003A7879"/>
    <w:rsid w:val="003B13A4"/>
    <w:rsid w:val="003B17FC"/>
    <w:rsid w:val="003B29A4"/>
    <w:rsid w:val="003B29C3"/>
    <w:rsid w:val="003B3879"/>
    <w:rsid w:val="003B4BE9"/>
    <w:rsid w:val="003B5AF7"/>
    <w:rsid w:val="003C0892"/>
    <w:rsid w:val="003C224D"/>
    <w:rsid w:val="003C24C3"/>
    <w:rsid w:val="003C28D4"/>
    <w:rsid w:val="003C2E1A"/>
    <w:rsid w:val="003C3A6B"/>
    <w:rsid w:val="003C3D4D"/>
    <w:rsid w:val="003C4049"/>
    <w:rsid w:val="003C733D"/>
    <w:rsid w:val="003C7DC6"/>
    <w:rsid w:val="003D042C"/>
    <w:rsid w:val="003D07B5"/>
    <w:rsid w:val="003D0FF8"/>
    <w:rsid w:val="003D1106"/>
    <w:rsid w:val="003D1F56"/>
    <w:rsid w:val="003D2A88"/>
    <w:rsid w:val="003D2F73"/>
    <w:rsid w:val="003D3DD6"/>
    <w:rsid w:val="003D3FAA"/>
    <w:rsid w:val="003D40E0"/>
    <w:rsid w:val="003D5CD6"/>
    <w:rsid w:val="003D6207"/>
    <w:rsid w:val="003D778C"/>
    <w:rsid w:val="003E0158"/>
    <w:rsid w:val="003E0C05"/>
    <w:rsid w:val="003E11A6"/>
    <w:rsid w:val="003E13BE"/>
    <w:rsid w:val="003E2051"/>
    <w:rsid w:val="003E23D4"/>
    <w:rsid w:val="003E2AFA"/>
    <w:rsid w:val="003E3809"/>
    <w:rsid w:val="003E3921"/>
    <w:rsid w:val="003F2494"/>
    <w:rsid w:val="003F2878"/>
    <w:rsid w:val="003F2A5A"/>
    <w:rsid w:val="003F2C4D"/>
    <w:rsid w:val="003F6D0B"/>
    <w:rsid w:val="003F7B4B"/>
    <w:rsid w:val="00400ACD"/>
    <w:rsid w:val="00400B90"/>
    <w:rsid w:val="0040142B"/>
    <w:rsid w:val="00402F4E"/>
    <w:rsid w:val="00402F9F"/>
    <w:rsid w:val="004037A3"/>
    <w:rsid w:val="0040436F"/>
    <w:rsid w:val="004043D4"/>
    <w:rsid w:val="00404723"/>
    <w:rsid w:val="00405CE3"/>
    <w:rsid w:val="004079CB"/>
    <w:rsid w:val="004106EC"/>
    <w:rsid w:val="00411262"/>
    <w:rsid w:val="004115F3"/>
    <w:rsid w:val="00413804"/>
    <w:rsid w:val="00413D1D"/>
    <w:rsid w:val="00414C7A"/>
    <w:rsid w:val="00415E6C"/>
    <w:rsid w:val="00415FC4"/>
    <w:rsid w:val="0041704F"/>
    <w:rsid w:val="00417E01"/>
    <w:rsid w:val="00420071"/>
    <w:rsid w:val="00420D2F"/>
    <w:rsid w:val="004211C5"/>
    <w:rsid w:val="0042182D"/>
    <w:rsid w:val="00425BB1"/>
    <w:rsid w:val="00425BC7"/>
    <w:rsid w:val="004262D0"/>
    <w:rsid w:val="0043015D"/>
    <w:rsid w:val="00430C7B"/>
    <w:rsid w:val="00432964"/>
    <w:rsid w:val="00433835"/>
    <w:rsid w:val="00435D30"/>
    <w:rsid w:val="004416DA"/>
    <w:rsid w:val="00441D9C"/>
    <w:rsid w:val="0044299F"/>
    <w:rsid w:val="00444D4D"/>
    <w:rsid w:val="00445609"/>
    <w:rsid w:val="00445A6F"/>
    <w:rsid w:val="00446E89"/>
    <w:rsid w:val="00447932"/>
    <w:rsid w:val="00447D01"/>
    <w:rsid w:val="00450877"/>
    <w:rsid w:val="004567DD"/>
    <w:rsid w:val="00461A75"/>
    <w:rsid w:val="00462BFD"/>
    <w:rsid w:val="00464637"/>
    <w:rsid w:val="004667EA"/>
    <w:rsid w:val="00467596"/>
    <w:rsid w:val="00467B9C"/>
    <w:rsid w:val="00470346"/>
    <w:rsid w:val="00472F77"/>
    <w:rsid w:val="00472F8D"/>
    <w:rsid w:val="00473E96"/>
    <w:rsid w:val="00473F91"/>
    <w:rsid w:val="004748C0"/>
    <w:rsid w:val="00474F82"/>
    <w:rsid w:val="004772AF"/>
    <w:rsid w:val="00481FE4"/>
    <w:rsid w:val="00482D5D"/>
    <w:rsid w:val="00485928"/>
    <w:rsid w:val="004859A7"/>
    <w:rsid w:val="00485A68"/>
    <w:rsid w:val="00486C22"/>
    <w:rsid w:val="00491110"/>
    <w:rsid w:val="00494D74"/>
    <w:rsid w:val="00494DCC"/>
    <w:rsid w:val="00495655"/>
    <w:rsid w:val="00496948"/>
    <w:rsid w:val="00497C4C"/>
    <w:rsid w:val="00497D77"/>
    <w:rsid w:val="004A08D2"/>
    <w:rsid w:val="004A1293"/>
    <w:rsid w:val="004A2E4E"/>
    <w:rsid w:val="004A58CB"/>
    <w:rsid w:val="004A66F3"/>
    <w:rsid w:val="004A6A8D"/>
    <w:rsid w:val="004A7EDF"/>
    <w:rsid w:val="004B1537"/>
    <w:rsid w:val="004B169F"/>
    <w:rsid w:val="004B41F5"/>
    <w:rsid w:val="004B45FB"/>
    <w:rsid w:val="004B500C"/>
    <w:rsid w:val="004B7665"/>
    <w:rsid w:val="004B76F7"/>
    <w:rsid w:val="004B7984"/>
    <w:rsid w:val="004C15C1"/>
    <w:rsid w:val="004C23D7"/>
    <w:rsid w:val="004C3E41"/>
    <w:rsid w:val="004C4539"/>
    <w:rsid w:val="004C6244"/>
    <w:rsid w:val="004C6956"/>
    <w:rsid w:val="004D1A75"/>
    <w:rsid w:val="004D3359"/>
    <w:rsid w:val="004D4156"/>
    <w:rsid w:val="004D614E"/>
    <w:rsid w:val="004D6DFB"/>
    <w:rsid w:val="004D7BCE"/>
    <w:rsid w:val="004E098C"/>
    <w:rsid w:val="004E1099"/>
    <w:rsid w:val="004E11DE"/>
    <w:rsid w:val="004E1D9C"/>
    <w:rsid w:val="004E211E"/>
    <w:rsid w:val="004E25DD"/>
    <w:rsid w:val="004E3146"/>
    <w:rsid w:val="004E4625"/>
    <w:rsid w:val="004E4BD7"/>
    <w:rsid w:val="004E4CBB"/>
    <w:rsid w:val="004E4CD2"/>
    <w:rsid w:val="004E5B1C"/>
    <w:rsid w:val="004E615E"/>
    <w:rsid w:val="004E6F3F"/>
    <w:rsid w:val="004F18B0"/>
    <w:rsid w:val="004F2DDF"/>
    <w:rsid w:val="004F2F4C"/>
    <w:rsid w:val="004F3688"/>
    <w:rsid w:val="004F36A7"/>
    <w:rsid w:val="004F3BE0"/>
    <w:rsid w:val="004F46A7"/>
    <w:rsid w:val="004F4DB6"/>
    <w:rsid w:val="004F5C3F"/>
    <w:rsid w:val="004F711D"/>
    <w:rsid w:val="0050176E"/>
    <w:rsid w:val="00504DF9"/>
    <w:rsid w:val="00505194"/>
    <w:rsid w:val="0050590F"/>
    <w:rsid w:val="00507071"/>
    <w:rsid w:val="0050774A"/>
    <w:rsid w:val="00507BE2"/>
    <w:rsid w:val="00510286"/>
    <w:rsid w:val="00511944"/>
    <w:rsid w:val="00512B46"/>
    <w:rsid w:val="0051325A"/>
    <w:rsid w:val="005135E1"/>
    <w:rsid w:val="00514710"/>
    <w:rsid w:val="005150BA"/>
    <w:rsid w:val="005156D6"/>
    <w:rsid w:val="00515FB0"/>
    <w:rsid w:val="005209F6"/>
    <w:rsid w:val="00521E0E"/>
    <w:rsid w:val="005220B1"/>
    <w:rsid w:val="00523590"/>
    <w:rsid w:val="00524D04"/>
    <w:rsid w:val="0052639F"/>
    <w:rsid w:val="00526FCD"/>
    <w:rsid w:val="005275DE"/>
    <w:rsid w:val="005276C8"/>
    <w:rsid w:val="0053051B"/>
    <w:rsid w:val="005306F4"/>
    <w:rsid w:val="0053078C"/>
    <w:rsid w:val="005314BE"/>
    <w:rsid w:val="00531E3C"/>
    <w:rsid w:val="00533EA7"/>
    <w:rsid w:val="00534D66"/>
    <w:rsid w:val="005354A4"/>
    <w:rsid w:val="00536558"/>
    <w:rsid w:val="00536739"/>
    <w:rsid w:val="0053707E"/>
    <w:rsid w:val="0054129B"/>
    <w:rsid w:val="00541ED8"/>
    <w:rsid w:val="00543B6B"/>
    <w:rsid w:val="0054404C"/>
    <w:rsid w:val="0054618D"/>
    <w:rsid w:val="0054672D"/>
    <w:rsid w:val="0055304D"/>
    <w:rsid w:val="00553E47"/>
    <w:rsid w:val="00553E60"/>
    <w:rsid w:val="00554C79"/>
    <w:rsid w:val="00554D22"/>
    <w:rsid w:val="005550C7"/>
    <w:rsid w:val="0055526E"/>
    <w:rsid w:val="005601E2"/>
    <w:rsid w:val="0056154E"/>
    <w:rsid w:val="00562131"/>
    <w:rsid w:val="00562730"/>
    <w:rsid w:val="00562885"/>
    <w:rsid w:val="00562966"/>
    <w:rsid w:val="00562DC7"/>
    <w:rsid w:val="005637B4"/>
    <w:rsid w:val="00564435"/>
    <w:rsid w:val="00566DC2"/>
    <w:rsid w:val="005677D9"/>
    <w:rsid w:val="0056790C"/>
    <w:rsid w:val="00567C54"/>
    <w:rsid w:val="00570B8A"/>
    <w:rsid w:val="00572A6D"/>
    <w:rsid w:val="005747C7"/>
    <w:rsid w:val="0057546C"/>
    <w:rsid w:val="00575947"/>
    <w:rsid w:val="00577AC4"/>
    <w:rsid w:val="00580FB7"/>
    <w:rsid w:val="00581DA5"/>
    <w:rsid w:val="00582B5C"/>
    <w:rsid w:val="00582D78"/>
    <w:rsid w:val="00584526"/>
    <w:rsid w:val="00584D8F"/>
    <w:rsid w:val="005856A3"/>
    <w:rsid w:val="0058680C"/>
    <w:rsid w:val="005876BF"/>
    <w:rsid w:val="00587DAB"/>
    <w:rsid w:val="00590DC4"/>
    <w:rsid w:val="005917EA"/>
    <w:rsid w:val="00593BE7"/>
    <w:rsid w:val="0059456D"/>
    <w:rsid w:val="005953E9"/>
    <w:rsid w:val="00596E09"/>
    <w:rsid w:val="00597C84"/>
    <w:rsid w:val="005A0CBE"/>
    <w:rsid w:val="005A17E4"/>
    <w:rsid w:val="005A1C5D"/>
    <w:rsid w:val="005A24FD"/>
    <w:rsid w:val="005A27DD"/>
    <w:rsid w:val="005A3621"/>
    <w:rsid w:val="005A3CFE"/>
    <w:rsid w:val="005A40F5"/>
    <w:rsid w:val="005A420C"/>
    <w:rsid w:val="005A4D77"/>
    <w:rsid w:val="005A5582"/>
    <w:rsid w:val="005B17EF"/>
    <w:rsid w:val="005B3CCB"/>
    <w:rsid w:val="005B3D04"/>
    <w:rsid w:val="005B3F32"/>
    <w:rsid w:val="005B4B4A"/>
    <w:rsid w:val="005B536A"/>
    <w:rsid w:val="005B54AE"/>
    <w:rsid w:val="005B628F"/>
    <w:rsid w:val="005B70F1"/>
    <w:rsid w:val="005B7B5C"/>
    <w:rsid w:val="005C0036"/>
    <w:rsid w:val="005C19C5"/>
    <w:rsid w:val="005C223B"/>
    <w:rsid w:val="005C247B"/>
    <w:rsid w:val="005C3171"/>
    <w:rsid w:val="005C42E0"/>
    <w:rsid w:val="005C456A"/>
    <w:rsid w:val="005C4683"/>
    <w:rsid w:val="005C4E86"/>
    <w:rsid w:val="005C577D"/>
    <w:rsid w:val="005C5817"/>
    <w:rsid w:val="005C5C8B"/>
    <w:rsid w:val="005C624C"/>
    <w:rsid w:val="005C64DD"/>
    <w:rsid w:val="005C6507"/>
    <w:rsid w:val="005C6678"/>
    <w:rsid w:val="005C7253"/>
    <w:rsid w:val="005C7619"/>
    <w:rsid w:val="005C7D0D"/>
    <w:rsid w:val="005D0281"/>
    <w:rsid w:val="005D087C"/>
    <w:rsid w:val="005D0E3D"/>
    <w:rsid w:val="005D13FE"/>
    <w:rsid w:val="005D1A23"/>
    <w:rsid w:val="005D1D16"/>
    <w:rsid w:val="005D1D74"/>
    <w:rsid w:val="005D20DD"/>
    <w:rsid w:val="005D3932"/>
    <w:rsid w:val="005D4102"/>
    <w:rsid w:val="005D6294"/>
    <w:rsid w:val="005E0942"/>
    <w:rsid w:val="005E119D"/>
    <w:rsid w:val="005E130A"/>
    <w:rsid w:val="005E1C97"/>
    <w:rsid w:val="005E1F8F"/>
    <w:rsid w:val="005E4E7C"/>
    <w:rsid w:val="005E4F16"/>
    <w:rsid w:val="005E4F20"/>
    <w:rsid w:val="005E5F7A"/>
    <w:rsid w:val="005E6630"/>
    <w:rsid w:val="005E6B13"/>
    <w:rsid w:val="005E78B0"/>
    <w:rsid w:val="005F0854"/>
    <w:rsid w:val="005F2241"/>
    <w:rsid w:val="005F2C62"/>
    <w:rsid w:val="005F3897"/>
    <w:rsid w:val="005F4C20"/>
    <w:rsid w:val="005F637B"/>
    <w:rsid w:val="005F7318"/>
    <w:rsid w:val="006006CC"/>
    <w:rsid w:val="006010E3"/>
    <w:rsid w:val="006012DB"/>
    <w:rsid w:val="006016A0"/>
    <w:rsid w:val="00603642"/>
    <w:rsid w:val="00605119"/>
    <w:rsid w:val="00605566"/>
    <w:rsid w:val="006059F6"/>
    <w:rsid w:val="00606A42"/>
    <w:rsid w:val="006100A7"/>
    <w:rsid w:val="006101F1"/>
    <w:rsid w:val="0061065A"/>
    <w:rsid w:val="00611AA8"/>
    <w:rsid w:val="00612BEB"/>
    <w:rsid w:val="00613AC3"/>
    <w:rsid w:val="006147EB"/>
    <w:rsid w:val="00615570"/>
    <w:rsid w:val="006227F5"/>
    <w:rsid w:val="00622B07"/>
    <w:rsid w:val="00623367"/>
    <w:rsid w:val="00623855"/>
    <w:rsid w:val="0062404A"/>
    <w:rsid w:val="00624F6D"/>
    <w:rsid w:val="00625A0C"/>
    <w:rsid w:val="00625B66"/>
    <w:rsid w:val="00626FB3"/>
    <w:rsid w:val="0062762C"/>
    <w:rsid w:val="006300FF"/>
    <w:rsid w:val="00630A40"/>
    <w:rsid w:val="00630D3E"/>
    <w:rsid w:val="00631194"/>
    <w:rsid w:val="0063129A"/>
    <w:rsid w:val="00631F20"/>
    <w:rsid w:val="006323B5"/>
    <w:rsid w:val="00633840"/>
    <w:rsid w:val="00636159"/>
    <w:rsid w:val="00636255"/>
    <w:rsid w:val="00642335"/>
    <w:rsid w:val="00642382"/>
    <w:rsid w:val="00643F90"/>
    <w:rsid w:val="0064637F"/>
    <w:rsid w:val="006509EB"/>
    <w:rsid w:val="006511A8"/>
    <w:rsid w:val="00652B07"/>
    <w:rsid w:val="00652CAD"/>
    <w:rsid w:val="0065321C"/>
    <w:rsid w:val="00653A71"/>
    <w:rsid w:val="0065401C"/>
    <w:rsid w:val="00654817"/>
    <w:rsid w:val="00655164"/>
    <w:rsid w:val="0065521E"/>
    <w:rsid w:val="00655835"/>
    <w:rsid w:val="00655C9C"/>
    <w:rsid w:val="00655F62"/>
    <w:rsid w:val="00657670"/>
    <w:rsid w:val="00660EC9"/>
    <w:rsid w:val="00662970"/>
    <w:rsid w:val="00663412"/>
    <w:rsid w:val="006653ED"/>
    <w:rsid w:val="0066579A"/>
    <w:rsid w:val="006664FF"/>
    <w:rsid w:val="00666BD8"/>
    <w:rsid w:val="00667FB5"/>
    <w:rsid w:val="00670337"/>
    <w:rsid w:val="00671CD4"/>
    <w:rsid w:val="00672C00"/>
    <w:rsid w:val="00673E9D"/>
    <w:rsid w:val="00674B84"/>
    <w:rsid w:val="006757E3"/>
    <w:rsid w:val="00675C2A"/>
    <w:rsid w:val="006767CC"/>
    <w:rsid w:val="0067757F"/>
    <w:rsid w:val="006804BD"/>
    <w:rsid w:val="00681294"/>
    <w:rsid w:val="00681AF6"/>
    <w:rsid w:val="006821CB"/>
    <w:rsid w:val="006824A8"/>
    <w:rsid w:val="00686E4C"/>
    <w:rsid w:val="00691428"/>
    <w:rsid w:val="00693EEC"/>
    <w:rsid w:val="006955C4"/>
    <w:rsid w:val="00695C73"/>
    <w:rsid w:val="0069619A"/>
    <w:rsid w:val="0069670B"/>
    <w:rsid w:val="00696E18"/>
    <w:rsid w:val="006978CC"/>
    <w:rsid w:val="00697D50"/>
    <w:rsid w:val="006A0106"/>
    <w:rsid w:val="006A0F39"/>
    <w:rsid w:val="006A23F9"/>
    <w:rsid w:val="006A2E11"/>
    <w:rsid w:val="006A3184"/>
    <w:rsid w:val="006A5862"/>
    <w:rsid w:val="006A6340"/>
    <w:rsid w:val="006A6395"/>
    <w:rsid w:val="006A6D7B"/>
    <w:rsid w:val="006B01FF"/>
    <w:rsid w:val="006B2079"/>
    <w:rsid w:val="006B28F1"/>
    <w:rsid w:val="006B39F4"/>
    <w:rsid w:val="006B4297"/>
    <w:rsid w:val="006B4843"/>
    <w:rsid w:val="006B4FEB"/>
    <w:rsid w:val="006C0CFD"/>
    <w:rsid w:val="006C12AD"/>
    <w:rsid w:val="006C38B7"/>
    <w:rsid w:val="006C4063"/>
    <w:rsid w:val="006C450B"/>
    <w:rsid w:val="006C4AD9"/>
    <w:rsid w:val="006D09AC"/>
    <w:rsid w:val="006D0E24"/>
    <w:rsid w:val="006D3A4F"/>
    <w:rsid w:val="006D4922"/>
    <w:rsid w:val="006D4C69"/>
    <w:rsid w:val="006E2F15"/>
    <w:rsid w:val="006E3B82"/>
    <w:rsid w:val="006E510A"/>
    <w:rsid w:val="006E5EEC"/>
    <w:rsid w:val="006E6E5C"/>
    <w:rsid w:val="006E7372"/>
    <w:rsid w:val="006F0733"/>
    <w:rsid w:val="006F131C"/>
    <w:rsid w:val="006F1808"/>
    <w:rsid w:val="006F1EB2"/>
    <w:rsid w:val="006F2F9C"/>
    <w:rsid w:val="006F32A2"/>
    <w:rsid w:val="006F3E98"/>
    <w:rsid w:val="006F438E"/>
    <w:rsid w:val="006F6B35"/>
    <w:rsid w:val="00700587"/>
    <w:rsid w:val="007006D2"/>
    <w:rsid w:val="00701425"/>
    <w:rsid w:val="00701E34"/>
    <w:rsid w:val="0070224F"/>
    <w:rsid w:val="00703C66"/>
    <w:rsid w:val="0070607F"/>
    <w:rsid w:val="00706BE9"/>
    <w:rsid w:val="0070727C"/>
    <w:rsid w:val="0071048B"/>
    <w:rsid w:val="00710CD5"/>
    <w:rsid w:val="007118F2"/>
    <w:rsid w:val="00711AAB"/>
    <w:rsid w:val="00712040"/>
    <w:rsid w:val="00712420"/>
    <w:rsid w:val="00713A4A"/>
    <w:rsid w:val="00713A75"/>
    <w:rsid w:val="00713C7D"/>
    <w:rsid w:val="00714F60"/>
    <w:rsid w:val="00721876"/>
    <w:rsid w:val="00722D30"/>
    <w:rsid w:val="00722FC8"/>
    <w:rsid w:val="007241F8"/>
    <w:rsid w:val="007253A9"/>
    <w:rsid w:val="00725B96"/>
    <w:rsid w:val="00725BDF"/>
    <w:rsid w:val="00730C41"/>
    <w:rsid w:val="007326CA"/>
    <w:rsid w:val="00733455"/>
    <w:rsid w:val="00733488"/>
    <w:rsid w:val="00734E16"/>
    <w:rsid w:val="007355F2"/>
    <w:rsid w:val="00735F4D"/>
    <w:rsid w:val="00737821"/>
    <w:rsid w:val="00737966"/>
    <w:rsid w:val="00740C4D"/>
    <w:rsid w:val="00740E47"/>
    <w:rsid w:val="007410EB"/>
    <w:rsid w:val="007412EC"/>
    <w:rsid w:val="007416F5"/>
    <w:rsid w:val="007443BC"/>
    <w:rsid w:val="00744822"/>
    <w:rsid w:val="007449AA"/>
    <w:rsid w:val="007456B4"/>
    <w:rsid w:val="00746249"/>
    <w:rsid w:val="0074695B"/>
    <w:rsid w:val="00746990"/>
    <w:rsid w:val="00751592"/>
    <w:rsid w:val="0075414B"/>
    <w:rsid w:val="00754A0D"/>
    <w:rsid w:val="00754F5F"/>
    <w:rsid w:val="00755497"/>
    <w:rsid w:val="00756A97"/>
    <w:rsid w:val="00757218"/>
    <w:rsid w:val="00757362"/>
    <w:rsid w:val="0075748A"/>
    <w:rsid w:val="0076183F"/>
    <w:rsid w:val="00761EE9"/>
    <w:rsid w:val="00770B18"/>
    <w:rsid w:val="00770B3F"/>
    <w:rsid w:val="00770EC3"/>
    <w:rsid w:val="007711D1"/>
    <w:rsid w:val="00771A91"/>
    <w:rsid w:val="00771EA6"/>
    <w:rsid w:val="00772D84"/>
    <w:rsid w:val="00773213"/>
    <w:rsid w:val="007752E7"/>
    <w:rsid w:val="00776237"/>
    <w:rsid w:val="007800E3"/>
    <w:rsid w:val="00780BBC"/>
    <w:rsid w:val="00781FA8"/>
    <w:rsid w:val="00782CF4"/>
    <w:rsid w:val="00785284"/>
    <w:rsid w:val="00790750"/>
    <w:rsid w:val="00790B94"/>
    <w:rsid w:val="007916DF"/>
    <w:rsid w:val="0079430A"/>
    <w:rsid w:val="00794755"/>
    <w:rsid w:val="00794C8B"/>
    <w:rsid w:val="00794CFC"/>
    <w:rsid w:val="00795940"/>
    <w:rsid w:val="00796DFF"/>
    <w:rsid w:val="00797979"/>
    <w:rsid w:val="007A0A88"/>
    <w:rsid w:val="007A2406"/>
    <w:rsid w:val="007A346A"/>
    <w:rsid w:val="007A4905"/>
    <w:rsid w:val="007A5060"/>
    <w:rsid w:val="007A54D2"/>
    <w:rsid w:val="007A5641"/>
    <w:rsid w:val="007A690D"/>
    <w:rsid w:val="007A7882"/>
    <w:rsid w:val="007B0B36"/>
    <w:rsid w:val="007B154D"/>
    <w:rsid w:val="007B196F"/>
    <w:rsid w:val="007B4975"/>
    <w:rsid w:val="007B5431"/>
    <w:rsid w:val="007B658F"/>
    <w:rsid w:val="007B69D6"/>
    <w:rsid w:val="007B6F03"/>
    <w:rsid w:val="007B73DF"/>
    <w:rsid w:val="007B775F"/>
    <w:rsid w:val="007C0971"/>
    <w:rsid w:val="007C2A93"/>
    <w:rsid w:val="007C2D48"/>
    <w:rsid w:val="007C38B6"/>
    <w:rsid w:val="007C39F3"/>
    <w:rsid w:val="007C44C7"/>
    <w:rsid w:val="007C5B89"/>
    <w:rsid w:val="007C7447"/>
    <w:rsid w:val="007C7D09"/>
    <w:rsid w:val="007D199D"/>
    <w:rsid w:val="007D1AD9"/>
    <w:rsid w:val="007D278C"/>
    <w:rsid w:val="007D33B4"/>
    <w:rsid w:val="007D340A"/>
    <w:rsid w:val="007D4529"/>
    <w:rsid w:val="007D477B"/>
    <w:rsid w:val="007D51A1"/>
    <w:rsid w:val="007D5A19"/>
    <w:rsid w:val="007E0948"/>
    <w:rsid w:val="007E159A"/>
    <w:rsid w:val="007E1F58"/>
    <w:rsid w:val="007E484E"/>
    <w:rsid w:val="007E4AEB"/>
    <w:rsid w:val="007E5456"/>
    <w:rsid w:val="007E5FBA"/>
    <w:rsid w:val="007E71BC"/>
    <w:rsid w:val="007F1055"/>
    <w:rsid w:val="007F1C50"/>
    <w:rsid w:val="007F2176"/>
    <w:rsid w:val="007F22F4"/>
    <w:rsid w:val="007F5318"/>
    <w:rsid w:val="0080197D"/>
    <w:rsid w:val="00802C53"/>
    <w:rsid w:val="00803F95"/>
    <w:rsid w:val="00804F7E"/>
    <w:rsid w:val="00806508"/>
    <w:rsid w:val="00806573"/>
    <w:rsid w:val="00807153"/>
    <w:rsid w:val="008074D8"/>
    <w:rsid w:val="0081270A"/>
    <w:rsid w:val="00814484"/>
    <w:rsid w:val="00815037"/>
    <w:rsid w:val="00815428"/>
    <w:rsid w:val="008159D8"/>
    <w:rsid w:val="008160A1"/>
    <w:rsid w:val="00816290"/>
    <w:rsid w:val="00816569"/>
    <w:rsid w:val="00816AEB"/>
    <w:rsid w:val="00816CED"/>
    <w:rsid w:val="00817F98"/>
    <w:rsid w:val="0082040C"/>
    <w:rsid w:val="00821685"/>
    <w:rsid w:val="00821837"/>
    <w:rsid w:val="0082217C"/>
    <w:rsid w:val="00824671"/>
    <w:rsid w:val="00824BCA"/>
    <w:rsid w:val="00825249"/>
    <w:rsid w:val="0082563E"/>
    <w:rsid w:val="00827742"/>
    <w:rsid w:val="00827C6C"/>
    <w:rsid w:val="00831A29"/>
    <w:rsid w:val="00832321"/>
    <w:rsid w:val="008325EC"/>
    <w:rsid w:val="00833E61"/>
    <w:rsid w:val="008346D6"/>
    <w:rsid w:val="00834DA8"/>
    <w:rsid w:val="00836E8C"/>
    <w:rsid w:val="00837571"/>
    <w:rsid w:val="00841340"/>
    <w:rsid w:val="00841E29"/>
    <w:rsid w:val="008420C6"/>
    <w:rsid w:val="00843310"/>
    <w:rsid w:val="00843613"/>
    <w:rsid w:val="00843D53"/>
    <w:rsid w:val="008453D5"/>
    <w:rsid w:val="008476B8"/>
    <w:rsid w:val="008523F6"/>
    <w:rsid w:val="00853DE6"/>
    <w:rsid w:val="0085451B"/>
    <w:rsid w:val="00854B76"/>
    <w:rsid w:val="008564F0"/>
    <w:rsid w:val="00857E84"/>
    <w:rsid w:val="008618CA"/>
    <w:rsid w:val="00870C0B"/>
    <w:rsid w:val="00871034"/>
    <w:rsid w:val="008717CD"/>
    <w:rsid w:val="00873293"/>
    <w:rsid w:val="00873E0D"/>
    <w:rsid w:val="00874278"/>
    <w:rsid w:val="0087438D"/>
    <w:rsid w:val="008744AB"/>
    <w:rsid w:val="00874ED9"/>
    <w:rsid w:val="008757EE"/>
    <w:rsid w:val="00875E95"/>
    <w:rsid w:val="00877813"/>
    <w:rsid w:val="00881D8E"/>
    <w:rsid w:val="00881E4A"/>
    <w:rsid w:val="00882011"/>
    <w:rsid w:val="0088205B"/>
    <w:rsid w:val="00886733"/>
    <w:rsid w:val="008871D3"/>
    <w:rsid w:val="008879DF"/>
    <w:rsid w:val="00890A85"/>
    <w:rsid w:val="008914C8"/>
    <w:rsid w:val="00891737"/>
    <w:rsid w:val="00893781"/>
    <w:rsid w:val="00893990"/>
    <w:rsid w:val="00893B58"/>
    <w:rsid w:val="00894406"/>
    <w:rsid w:val="00895ADF"/>
    <w:rsid w:val="00895B84"/>
    <w:rsid w:val="00897E5E"/>
    <w:rsid w:val="008A0608"/>
    <w:rsid w:val="008A0D37"/>
    <w:rsid w:val="008A120E"/>
    <w:rsid w:val="008A20F8"/>
    <w:rsid w:val="008A469D"/>
    <w:rsid w:val="008A632B"/>
    <w:rsid w:val="008A6FAC"/>
    <w:rsid w:val="008A7F7A"/>
    <w:rsid w:val="008B0919"/>
    <w:rsid w:val="008B25FA"/>
    <w:rsid w:val="008B3684"/>
    <w:rsid w:val="008B4886"/>
    <w:rsid w:val="008B727A"/>
    <w:rsid w:val="008C04C9"/>
    <w:rsid w:val="008C0811"/>
    <w:rsid w:val="008C08CC"/>
    <w:rsid w:val="008C0FED"/>
    <w:rsid w:val="008C199A"/>
    <w:rsid w:val="008C1F48"/>
    <w:rsid w:val="008C3092"/>
    <w:rsid w:val="008C4949"/>
    <w:rsid w:val="008C49EF"/>
    <w:rsid w:val="008C4A39"/>
    <w:rsid w:val="008C4D32"/>
    <w:rsid w:val="008C595A"/>
    <w:rsid w:val="008C6A1D"/>
    <w:rsid w:val="008C6B72"/>
    <w:rsid w:val="008C6BBE"/>
    <w:rsid w:val="008C7588"/>
    <w:rsid w:val="008C7A8E"/>
    <w:rsid w:val="008D2A84"/>
    <w:rsid w:val="008D2B96"/>
    <w:rsid w:val="008D2C57"/>
    <w:rsid w:val="008D33AB"/>
    <w:rsid w:val="008D34AD"/>
    <w:rsid w:val="008D36EB"/>
    <w:rsid w:val="008D3726"/>
    <w:rsid w:val="008D5440"/>
    <w:rsid w:val="008D59AC"/>
    <w:rsid w:val="008D6A38"/>
    <w:rsid w:val="008D76AC"/>
    <w:rsid w:val="008E20BB"/>
    <w:rsid w:val="008E245B"/>
    <w:rsid w:val="008E38E6"/>
    <w:rsid w:val="008E49B3"/>
    <w:rsid w:val="008E645F"/>
    <w:rsid w:val="008F01B5"/>
    <w:rsid w:val="008F0C38"/>
    <w:rsid w:val="008F1511"/>
    <w:rsid w:val="008F28B5"/>
    <w:rsid w:val="008F3153"/>
    <w:rsid w:val="008F3434"/>
    <w:rsid w:val="008F5F3A"/>
    <w:rsid w:val="009000BB"/>
    <w:rsid w:val="00900B03"/>
    <w:rsid w:val="00900BAF"/>
    <w:rsid w:val="0090101C"/>
    <w:rsid w:val="00904F19"/>
    <w:rsid w:val="00905274"/>
    <w:rsid w:val="00905AC9"/>
    <w:rsid w:val="009108F5"/>
    <w:rsid w:val="00911E01"/>
    <w:rsid w:val="00912878"/>
    <w:rsid w:val="0091368D"/>
    <w:rsid w:val="0091400E"/>
    <w:rsid w:val="00914973"/>
    <w:rsid w:val="00914CC4"/>
    <w:rsid w:val="00914DC9"/>
    <w:rsid w:val="00915373"/>
    <w:rsid w:val="009157EF"/>
    <w:rsid w:val="00915DB3"/>
    <w:rsid w:val="00916E6C"/>
    <w:rsid w:val="009203AD"/>
    <w:rsid w:val="00920647"/>
    <w:rsid w:val="009212C3"/>
    <w:rsid w:val="009215FF"/>
    <w:rsid w:val="009224F5"/>
    <w:rsid w:val="00922FF6"/>
    <w:rsid w:val="00924412"/>
    <w:rsid w:val="0092574C"/>
    <w:rsid w:val="00926C5A"/>
    <w:rsid w:val="00926DF2"/>
    <w:rsid w:val="00931168"/>
    <w:rsid w:val="00932B1B"/>
    <w:rsid w:val="009336C1"/>
    <w:rsid w:val="0093518B"/>
    <w:rsid w:val="009379F2"/>
    <w:rsid w:val="009401A5"/>
    <w:rsid w:val="00941808"/>
    <w:rsid w:val="00942951"/>
    <w:rsid w:val="009436DE"/>
    <w:rsid w:val="00943A79"/>
    <w:rsid w:val="009456C4"/>
    <w:rsid w:val="009457DF"/>
    <w:rsid w:val="00946FC8"/>
    <w:rsid w:val="00947D52"/>
    <w:rsid w:val="0095035C"/>
    <w:rsid w:val="00950536"/>
    <w:rsid w:val="00950D27"/>
    <w:rsid w:val="0095393D"/>
    <w:rsid w:val="009546F9"/>
    <w:rsid w:val="00954ED3"/>
    <w:rsid w:val="009553B1"/>
    <w:rsid w:val="00957ED6"/>
    <w:rsid w:val="009600C9"/>
    <w:rsid w:val="0096018C"/>
    <w:rsid w:val="00964723"/>
    <w:rsid w:val="00964A28"/>
    <w:rsid w:val="00966C22"/>
    <w:rsid w:val="00966E74"/>
    <w:rsid w:val="009678BF"/>
    <w:rsid w:val="00970812"/>
    <w:rsid w:val="00970E49"/>
    <w:rsid w:val="00971558"/>
    <w:rsid w:val="0097260E"/>
    <w:rsid w:val="00972629"/>
    <w:rsid w:val="00972AC6"/>
    <w:rsid w:val="009736D5"/>
    <w:rsid w:val="00973D33"/>
    <w:rsid w:val="00975220"/>
    <w:rsid w:val="009761D1"/>
    <w:rsid w:val="009769E9"/>
    <w:rsid w:val="00977491"/>
    <w:rsid w:val="009776A7"/>
    <w:rsid w:val="00980694"/>
    <w:rsid w:val="009819CE"/>
    <w:rsid w:val="00983851"/>
    <w:rsid w:val="009841B8"/>
    <w:rsid w:val="009849C8"/>
    <w:rsid w:val="009868C0"/>
    <w:rsid w:val="0098783C"/>
    <w:rsid w:val="00987FF8"/>
    <w:rsid w:val="009901D1"/>
    <w:rsid w:val="0099083B"/>
    <w:rsid w:val="00991961"/>
    <w:rsid w:val="00993D40"/>
    <w:rsid w:val="009959C9"/>
    <w:rsid w:val="00995BD7"/>
    <w:rsid w:val="009961F3"/>
    <w:rsid w:val="0099683D"/>
    <w:rsid w:val="00996EE5"/>
    <w:rsid w:val="0099772C"/>
    <w:rsid w:val="009A42BA"/>
    <w:rsid w:val="009A49ED"/>
    <w:rsid w:val="009A50E7"/>
    <w:rsid w:val="009A72AC"/>
    <w:rsid w:val="009A7E6D"/>
    <w:rsid w:val="009B003E"/>
    <w:rsid w:val="009B24FC"/>
    <w:rsid w:val="009B2BCF"/>
    <w:rsid w:val="009B398F"/>
    <w:rsid w:val="009B4074"/>
    <w:rsid w:val="009B42BE"/>
    <w:rsid w:val="009B5959"/>
    <w:rsid w:val="009B6212"/>
    <w:rsid w:val="009B631F"/>
    <w:rsid w:val="009B7745"/>
    <w:rsid w:val="009C06A4"/>
    <w:rsid w:val="009C138F"/>
    <w:rsid w:val="009C30FD"/>
    <w:rsid w:val="009C63B1"/>
    <w:rsid w:val="009C7566"/>
    <w:rsid w:val="009D0034"/>
    <w:rsid w:val="009D033E"/>
    <w:rsid w:val="009D0456"/>
    <w:rsid w:val="009D06D7"/>
    <w:rsid w:val="009D167C"/>
    <w:rsid w:val="009D1A7D"/>
    <w:rsid w:val="009D222E"/>
    <w:rsid w:val="009D2789"/>
    <w:rsid w:val="009E0B46"/>
    <w:rsid w:val="009E10F1"/>
    <w:rsid w:val="009E248E"/>
    <w:rsid w:val="009E2728"/>
    <w:rsid w:val="009E295E"/>
    <w:rsid w:val="009E3018"/>
    <w:rsid w:val="009E3D68"/>
    <w:rsid w:val="009E5825"/>
    <w:rsid w:val="009E621E"/>
    <w:rsid w:val="009F1808"/>
    <w:rsid w:val="009F1DF6"/>
    <w:rsid w:val="009F288E"/>
    <w:rsid w:val="009F4CD1"/>
    <w:rsid w:val="009F7A69"/>
    <w:rsid w:val="009F7DE7"/>
    <w:rsid w:val="00A00AFC"/>
    <w:rsid w:val="00A01232"/>
    <w:rsid w:val="00A02262"/>
    <w:rsid w:val="00A02725"/>
    <w:rsid w:val="00A03AA1"/>
    <w:rsid w:val="00A0436E"/>
    <w:rsid w:val="00A044B6"/>
    <w:rsid w:val="00A04996"/>
    <w:rsid w:val="00A04B12"/>
    <w:rsid w:val="00A05042"/>
    <w:rsid w:val="00A05737"/>
    <w:rsid w:val="00A07D96"/>
    <w:rsid w:val="00A1088A"/>
    <w:rsid w:val="00A10F5B"/>
    <w:rsid w:val="00A12489"/>
    <w:rsid w:val="00A126BC"/>
    <w:rsid w:val="00A128D3"/>
    <w:rsid w:val="00A16998"/>
    <w:rsid w:val="00A16EA8"/>
    <w:rsid w:val="00A16F23"/>
    <w:rsid w:val="00A16F6F"/>
    <w:rsid w:val="00A1794C"/>
    <w:rsid w:val="00A20E35"/>
    <w:rsid w:val="00A237BA"/>
    <w:rsid w:val="00A24D82"/>
    <w:rsid w:val="00A25A1E"/>
    <w:rsid w:val="00A27A1E"/>
    <w:rsid w:val="00A3146B"/>
    <w:rsid w:val="00A31B20"/>
    <w:rsid w:val="00A31CFE"/>
    <w:rsid w:val="00A32B73"/>
    <w:rsid w:val="00A32ED1"/>
    <w:rsid w:val="00A33450"/>
    <w:rsid w:val="00A33946"/>
    <w:rsid w:val="00A356AE"/>
    <w:rsid w:val="00A3581C"/>
    <w:rsid w:val="00A36619"/>
    <w:rsid w:val="00A36A85"/>
    <w:rsid w:val="00A3736B"/>
    <w:rsid w:val="00A37775"/>
    <w:rsid w:val="00A377A0"/>
    <w:rsid w:val="00A40825"/>
    <w:rsid w:val="00A41A06"/>
    <w:rsid w:val="00A41B02"/>
    <w:rsid w:val="00A42B48"/>
    <w:rsid w:val="00A46A52"/>
    <w:rsid w:val="00A50325"/>
    <w:rsid w:val="00A507E0"/>
    <w:rsid w:val="00A50CA8"/>
    <w:rsid w:val="00A5118E"/>
    <w:rsid w:val="00A54DCC"/>
    <w:rsid w:val="00A56101"/>
    <w:rsid w:val="00A56DDD"/>
    <w:rsid w:val="00A57863"/>
    <w:rsid w:val="00A60484"/>
    <w:rsid w:val="00A61AF9"/>
    <w:rsid w:val="00A62182"/>
    <w:rsid w:val="00A6487E"/>
    <w:rsid w:val="00A65FD0"/>
    <w:rsid w:val="00A669D0"/>
    <w:rsid w:val="00A70B9C"/>
    <w:rsid w:val="00A70EC0"/>
    <w:rsid w:val="00A71A7E"/>
    <w:rsid w:val="00A71BFD"/>
    <w:rsid w:val="00A71C0F"/>
    <w:rsid w:val="00A72A85"/>
    <w:rsid w:val="00A72D6A"/>
    <w:rsid w:val="00A7335E"/>
    <w:rsid w:val="00A736E4"/>
    <w:rsid w:val="00A76764"/>
    <w:rsid w:val="00A76F0C"/>
    <w:rsid w:val="00A76F4A"/>
    <w:rsid w:val="00A80B1E"/>
    <w:rsid w:val="00A814CD"/>
    <w:rsid w:val="00A82005"/>
    <w:rsid w:val="00A83114"/>
    <w:rsid w:val="00A837EE"/>
    <w:rsid w:val="00A846D2"/>
    <w:rsid w:val="00A84909"/>
    <w:rsid w:val="00A86142"/>
    <w:rsid w:val="00A86B5F"/>
    <w:rsid w:val="00A87323"/>
    <w:rsid w:val="00A878CB"/>
    <w:rsid w:val="00A90807"/>
    <w:rsid w:val="00A9092C"/>
    <w:rsid w:val="00A92BFF"/>
    <w:rsid w:val="00A92D54"/>
    <w:rsid w:val="00A92F34"/>
    <w:rsid w:val="00A93054"/>
    <w:rsid w:val="00A93F36"/>
    <w:rsid w:val="00A9513A"/>
    <w:rsid w:val="00A95F22"/>
    <w:rsid w:val="00A96DC2"/>
    <w:rsid w:val="00A97143"/>
    <w:rsid w:val="00A97A3E"/>
    <w:rsid w:val="00A97A8A"/>
    <w:rsid w:val="00A97D76"/>
    <w:rsid w:val="00AA45BD"/>
    <w:rsid w:val="00AA4840"/>
    <w:rsid w:val="00AA4AE3"/>
    <w:rsid w:val="00AA5E76"/>
    <w:rsid w:val="00AA6DCB"/>
    <w:rsid w:val="00AA77A0"/>
    <w:rsid w:val="00AB03BB"/>
    <w:rsid w:val="00AB0EB4"/>
    <w:rsid w:val="00AB3559"/>
    <w:rsid w:val="00AB40A6"/>
    <w:rsid w:val="00AB45D6"/>
    <w:rsid w:val="00AB50F7"/>
    <w:rsid w:val="00AB69EF"/>
    <w:rsid w:val="00AB6B53"/>
    <w:rsid w:val="00AB760E"/>
    <w:rsid w:val="00AC3B09"/>
    <w:rsid w:val="00AC6721"/>
    <w:rsid w:val="00AC6779"/>
    <w:rsid w:val="00AC7106"/>
    <w:rsid w:val="00AD02C7"/>
    <w:rsid w:val="00AD1C5E"/>
    <w:rsid w:val="00AD237A"/>
    <w:rsid w:val="00AD2581"/>
    <w:rsid w:val="00AD4153"/>
    <w:rsid w:val="00AD445E"/>
    <w:rsid w:val="00AD4752"/>
    <w:rsid w:val="00AD4B08"/>
    <w:rsid w:val="00AD5E2D"/>
    <w:rsid w:val="00AD61C2"/>
    <w:rsid w:val="00AD64CB"/>
    <w:rsid w:val="00AE00B6"/>
    <w:rsid w:val="00AE2C6D"/>
    <w:rsid w:val="00AE3EE3"/>
    <w:rsid w:val="00AE5AF8"/>
    <w:rsid w:val="00AE65F1"/>
    <w:rsid w:val="00AE75E5"/>
    <w:rsid w:val="00AF104F"/>
    <w:rsid w:val="00AF10E4"/>
    <w:rsid w:val="00AF119C"/>
    <w:rsid w:val="00AF1A40"/>
    <w:rsid w:val="00AF41D3"/>
    <w:rsid w:val="00AF582A"/>
    <w:rsid w:val="00AF633E"/>
    <w:rsid w:val="00AF6EE4"/>
    <w:rsid w:val="00AF70FE"/>
    <w:rsid w:val="00AF77B4"/>
    <w:rsid w:val="00AF7DA1"/>
    <w:rsid w:val="00B00B19"/>
    <w:rsid w:val="00B0106A"/>
    <w:rsid w:val="00B01986"/>
    <w:rsid w:val="00B01CDF"/>
    <w:rsid w:val="00B022AA"/>
    <w:rsid w:val="00B03CA8"/>
    <w:rsid w:val="00B0656D"/>
    <w:rsid w:val="00B07508"/>
    <w:rsid w:val="00B076A6"/>
    <w:rsid w:val="00B10150"/>
    <w:rsid w:val="00B1135B"/>
    <w:rsid w:val="00B12278"/>
    <w:rsid w:val="00B14251"/>
    <w:rsid w:val="00B1491F"/>
    <w:rsid w:val="00B177A7"/>
    <w:rsid w:val="00B17E07"/>
    <w:rsid w:val="00B25EAE"/>
    <w:rsid w:val="00B27C19"/>
    <w:rsid w:val="00B30ABC"/>
    <w:rsid w:val="00B31663"/>
    <w:rsid w:val="00B319EC"/>
    <w:rsid w:val="00B324AE"/>
    <w:rsid w:val="00B32970"/>
    <w:rsid w:val="00B33753"/>
    <w:rsid w:val="00B337E0"/>
    <w:rsid w:val="00B33BB3"/>
    <w:rsid w:val="00B3506B"/>
    <w:rsid w:val="00B352EB"/>
    <w:rsid w:val="00B35DC7"/>
    <w:rsid w:val="00B36A53"/>
    <w:rsid w:val="00B36DF5"/>
    <w:rsid w:val="00B40379"/>
    <w:rsid w:val="00B4298C"/>
    <w:rsid w:val="00B431CA"/>
    <w:rsid w:val="00B431CF"/>
    <w:rsid w:val="00B437B7"/>
    <w:rsid w:val="00B446BA"/>
    <w:rsid w:val="00B45A75"/>
    <w:rsid w:val="00B47294"/>
    <w:rsid w:val="00B47853"/>
    <w:rsid w:val="00B478CF"/>
    <w:rsid w:val="00B47BC0"/>
    <w:rsid w:val="00B532A3"/>
    <w:rsid w:val="00B53C5E"/>
    <w:rsid w:val="00B54521"/>
    <w:rsid w:val="00B54C95"/>
    <w:rsid w:val="00B56BD0"/>
    <w:rsid w:val="00B57667"/>
    <w:rsid w:val="00B577E9"/>
    <w:rsid w:val="00B6133A"/>
    <w:rsid w:val="00B61BCB"/>
    <w:rsid w:val="00B61F8F"/>
    <w:rsid w:val="00B626B2"/>
    <w:rsid w:val="00B641F4"/>
    <w:rsid w:val="00B64EB6"/>
    <w:rsid w:val="00B67838"/>
    <w:rsid w:val="00B67F9F"/>
    <w:rsid w:val="00B70645"/>
    <w:rsid w:val="00B725BD"/>
    <w:rsid w:val="00B73AED"/>
    <w:rsid w:val="00B75559"/>
    <w:rsid w:val="00B75C8F"/>
    <w:rsid w:val="00B768DC"/>
    <w:rsid w:val="00B82925"/>
    <w:rsid w:val="00B855F5"/>
    <w:rsid w:val="00B8596B"/>
    <w:rsid w:val="00B85B34"/>
    <w:rsid w:val="00B86DBB"/>
    <w:rsid w:val="00B86F0E"/>
    <w:rsid w:val="00B879FE"/>
    <w:rsid w:val="00B87C18"/>
    <w:rsid w:val="00B9074D"/>
    <w:rsid w:val="00B90947"/>
    <w:rsid w:val="00B90B40"/>
    <w:rsid w:val="00B90CBA"/>
    <w:rsid w:val="00B922C8"/>
    <w:rsid w:val="00B92686"/>
    <w:rsid w:val="00B9272E"/>
    <w:rsid w:val="00B92A83"/>
    <w:rsid w:val="00B92CBB"/>
    <w:rsid w:val="00B948F2"/>
    <w:rsid w:val="00B95F5D"/>
    <w:rsid w:val="00BA0417"/>
    <w:rsid w:val="00BA0508"/>
    <w:rsid w:val="00BA07F7"/>
    <w:rsid w:val="00BA179F"/>
    <w:rsid w:val="00BA4342"/>
    <w:rsid w:val="00BA5489"/>
    <w:rsid w:val="00BA75D4"/>
    <w:rsid w:val="00BA7D42"/>
    <w:rsid w:val="00BB06D8"/>
    <w:rsid w:val="00BB1EE4"/>
    <w:rsid w:val="00BB20B3"/>
    <w:rsid w:val="00BB3967"/>
    <w:rsid w:val="00BB5889"/>
    <w:rsid w:val="00BB70DE"/>
    <w:rsid w:val="00BB7C1D"/>
    <w:rsid w:val="00BC0E97"/>
    <w:rsid w:val="00BC4ED3"/>
    <w:rsid w:val="00BC5495"/>
    <w:rsid w:val="00BC7829"/>
    <w:rsid w:val="00BD2782"/>
    <w:rsid w:val="00BD449E"/>
    <w:rsid w:val="00BD46B3"/>
    <w:rsid w:val="00BD49FE"/>
    <w:rsid w:val="00BD4CA1"/>
    <w:rsid w:val="00BD52D8"/>
    <w:rsid w:val="00BE0789"/>
    <w:rsid w:val="00BE17D1"/>
    <w:rsid w:val="00BE20BB"/>
    <w:rsid w:val="00BE2287"/>
    <w:rsid w:val="00BE277C"/>
    <w:rsid w:val="00BE2C5C"/>
    <w:rsid w:val="00BE4B2B"/>
    <w:rsid w:val="00BE54C4"/>
    <w:rsid w:val="00BE5D9C"/>
    <w:rsid w:val="00BE78BE"/>
    <w:rsid w:val="00BF01CF"/>
    <w:rsid w:val="00BF043A"/>
    <w:rsid w:val="00BF1133"/>
    <w:rsid w:val="00BF3B54"/>
    <w:rsid w:val="00BF48E5"/>
    <w:rsid w:val="00BF5D45"/>
    <w:rsid w:val="00BF6396"/>
    <w:rsid w:val="00BF67BC"/>
    <w:rsid w:val="00BF6AC1"/>
    <w:rsid w:val="00BF7CD3"/>
    <w:rsid w:val="00C001B9"/>
    <w:rsid w:val="00C001F3"/>
    <w:rsid w:val="00C0028D"/>
    <w:rsid w:val="00C017F1"/>
    <w:rsid w:val="00C05549"/>
    <w:rsid w:val="00C06D29"/>
    <w:rsid w:val="00C104B8"/>
    <w:rsid w:val="00C11132"/>
    <w:rsid w:val="00C11C27"/>
    <w:rsid w:val="00C14A3F"/>
    <w:rsid w:val="00C15AB7"/>
    <w:rsid w:val="00C1636B"/>
    <w:rsid w:val="00C16A8D"/>
    <w:rsid w:val="00C17213"/>
    <w:rsid w:val="00C2014A"/>
    <w:rsid w:val="00C207C2"/>
    <w:rsid w:val="00C2303F"/>
    <w:rsid w:val="00C239C4"/>
    <w:rsid w:val="00C24408"/>
    <w:rsid w:val="00C261DD"/>
    <w:rsid w:val="00C26B52"/>
    <w:rsid w:val="00C27B87"/>
    <w:rsid w:val="00C27F08"/>
    <w:rsid w:val="00C30074"/>
    <w:rsid w:val="00C304C8"/>
    <w:rsid w:val="00C30699"/>
    <w:rsid w:val="00C31B6E"/>
    <w:rsid w:val="00C32714"/>
    <w:rsid w:val="00C32F50"/>
    <w:rsid w:val="00C34BD4"/>
    <w:rsid w:val="00C34E68"/>
    <w:rsid w:val="00C35553"/>
    <w:rsid w:val="00C35E54"/>
    <w:rsid w:val="00C35E7A"/>
    <w:rsid w:val="00C362FA"/>
    <w:rsid w:val="00C37A0E"/>
    <w:rsid w:val="00C37AAB"/>
    <w:rsid w:val="00C40B1A"/>
    <w:rsid w:val="00C40D95"/>
    <w:rsid w:val="00C423B2"/>
    <w:rsid w:val="00C42556"/>
    <w:rsid w:val="00C42788"/>
    <w:rsid w:val="00C44B9D"/>
    <w:rsid w:val="00C45122"/>
    <w:rsid w:val="00C46E8A"/>
    <w:rsid w:val="00C47257"/>
    <w:rsid w:val="00C47614"/>
    <w:rsid w:val="00C5254A"/>
    <w:rsid w:val="00C52F40"/>
    <w:rsid w:val="00C531CC"/>
    <w:rsid w:val="00C53916"/>
    <w:rsid w:val="00C54720"/>
    <w:rsid w:val="00C55E93"/>
    <w:rsid w:val="00C56171"/>
    <w:rsid w:val="00C575BF"/>
    <w:rsid w:val="00C60D2D"/>
    <w:rsid w:val="00C61568"/>
    <w:rsid w:val="00C61ABD"/>
    <w:rsid w:val="00C62FDA"/>
    <w:rsid w:val="00C64540"/>
    <w:rsid w:val="00C647D6"/>
    <w:rsid w:val="00C66E8E"/>
    <w:rsid w:val="00C7043A"/>
    <w:rsid w:val="00C70A77"/>
    <w:rsid w:val="00C70DF2"/>
    <w:rsid w:val="00C70F85"/>
    <w:rsid w:val="00C7174C"/>
    <w:rsid w:val="00C71ECB"/>
    <w:rsid w:val="00C7467A"/>
    <w:rsid w:val="00C7579E"/>
    <w:rsid w:val="00C7733D"/>
    <w:rsid w:val="00C77D1F"/>
    <w:rsid w:val="00C8145A"/>
    <w:rsid w:val="00C820CA"/>
    <w:rsid w:val="00C8215A"/>
    <w:rsid w:val="00C8376D"/>
    <w:rsid w:val="00C839A6"/>
    <w:rsid w:val="00C83EB3"/>
    <w:rsid w:val="00C83F41"/>
    <w:rsid w:val="00C85DA0"/>
    <w:rsid w:val="00C860DF"/>
    <w:rsid w:val="00C86918"/>
    <w:rsid w:val="00C86B0D"/>
    <w:rsid w:val="00C86B8B"/>
    <w:rsid w:val="00C91519"/>
    <w:rsid w:val="00C9168C"/>
    <w:rsid w:val="00C916EA"/>
    <w:rsid w:val="00C91FD9"/>
    <w:rsid w:val="00C92117"/>
    <w:rsid w:val="00C926C8"/>
    <w:rsid w:val="00C9295C"/>
    <w:rsid w:val="00C93B97"/>
    <w:rsid w:val="00C951AA"/>
    <w:rsid w:val="00C959C9"/>
    <w:rsid w:val="00C95DD0"/>
    <w:rsid w:val="00C95E22"/>
    <w:rsid w:val="00CA0167"/>
    <w:rsid w:val="00CA070E"/>
    <w:rsid w:val="00CA24EC"/>
    <w:rsid w:val="00CA2563"/>
    <w:rsid w:val="00CA3991"/>
    <w:rsid w:val="00CA44D1"/>
    <w:rsid w:val="00CA4838"/>
    <w:rsid w:val="00CA62BB"/>
    <w:rsid w:val="00CB1747"/>
    <w:rsid w:val="00CB478C"/>
    <w:rsid w:val="00CB5D14"/>
    <w:rsid w:val="00CB68F2"/>
    <w:rsid w:val="00CB7927"/>
    <w:rsid w:val="00CC037B"/>
    <w:rsid w:val="00CC078D"/>
    <w:rsid w:val="00CC092E"/>
    <w:rsid w:val="00CC21D7"/>
    <w:rsid w:val="00CC2313"/>
    <w:rsid w:val="00CC4FD6"/>
    <w:rsid w:val="00CC6115"/>
    <w:rsid w:val="00CC6538"/>
    <w:rsid w:val="00CC72FD"/>
    <w:rsid w:val="00CC76A4"/>
    <w:rsid w:val="00CC78CC"/>
    <w:rsid w:val="00CC7C75"/>
    <w:rsid w:val="00CD174B"/>
    <w:rsid w:val="00CD1F3C"/>
    <w:rsid w:val="00CD2E92"/>
    <w:rsid w:val="00CD3D8A"/>
    <w:rsid w:val="00CD419D"/>
    <w:rsid w:val="00CD4284"/>
    <w:rsid w:val="00CD5CAD"/>
    <w:rsid w:val="00CD64CE"/>
    <w:rsid w:val="00CD65D6"/>
    <w:rsid w:val="00CD66E0"/>
    <w:rsid w:val="00CD6DF4"/>
    <w:rsid w:val="00CE0276"/>
    <w:rsid w:val="00CE071C"/>
    <w:rsid w:val="00CE1991"/>
    <w:rsid w:val="00CE29C3"/>
    <w:rsid w:val="00CE45B0"/>
    <w:rsid w:val="00CE6D72"/>
    <w:rsid w:val="00CE6F11"/>
    <w:rsid w:val="00CE741E"/>
    <w:rsid w:val="00CE75EE"/>
    <w:rsid w:val="00CF05BB"/>
    <w:rsid w:val="00CF135B"/>
    <w:rsid w:val="00CF19CA"/>
    <w:rsid w:val="00CF2198"/>
    <w:rsid w:val="00CF4DCA"/>
    <w:rsid w:val="00CF5FE2"/>
    <w:rsid w:val="00CF6F6C"/>
    <w:rsid w:val="00CF7CB9"/>
    <w:rsid w:val="00CF7FD0"/>
    <w:rsid w:val="00D00A83"/>
    <w:rsid w:val="00D0122E"/>
    <w:rsid w:val="00D03A2B"/>
    <w:rsid w:val="00D04E2C"/>
    <w:rsid w:val="00D0532C"/>
    <w:rsid w:val="00D056BB"/>
    <w:rsid w:val="00D062B2"/>
    <w:rsid w:val="00D0689F"/>
    <w:rsid w:val="00D100A7"/>
    <w:rsid w:val="00D12BD7"/>
    <w:rsid w:val="00D13C70"/>
    <w:rsid w:val="00D13CFA"/>
    <w:rsid w:val="00D14F4A"/>
    <w:rsid w:val="00D170E1"/>
    <w:rsid w:val="00D208A4"/>
    <w:rsid w:val="00D21C30"/>
    <w:rsid w:val="00D272B8"/>
    <w:rsid w:val="00D321EF"/>
    <w:rsid w:val="00D327C1"/>
    <w:rsid w:val="00D33206"/>
    <w:rsid w:val="00D33F42"/>
    <w:rsid w:val="00D35A45"/>
    <w:rsid w:val="00D35AAB"/>
    <w:rsid w:val="00D37CB6"/>
    <w:rsid w:val="00D40C13"/>
    <w:rsid w:val="00D41E36"/>
    <w:rsid w:val="00D43E92"/>
    <w:rsid w:val="00D442F2"/>
    <w:rsid w:val="00D45911"/>
    <w:rsid w:val="00D45AC1"/>
    <w:rsid w:val="00D47586"/>
    <w:rsid w:val="00D4758A"/>
    <w:rsid w:val="00D479DD"/>
    <w:rsid w:val="00D50540"/>
    <w:rsid w:val="00D50781"/>
    <w:rsid w:val="00D50A46"/>
    <w:rsid w:val="00D53EED"/>
    <w:rsid w:val="00D54C22"/>
    <w:rsid w:val="00D553ED"/>
    <w:rsid w:val="00D55EF7"/>
    <w:rsid w:val="00D5622E"/>
    <w:rsid w:val="00D5790F"/>
    <w:rsid w:val="00D57D31"/>
    <w:rsid w:val="00D61BD4"/>
    <w:rsid w:val="00D64BDE"/>
    <w:rsid w:val="00D653FE"/>
    <w:rsid w:val="00D659C7"/>
    <w:rsid w:val="00D65F66"/>
    <w:rsid w:val="00D66ABD"/>
    <w:rsid w:val="00D67936"/>
    <w:rsid w:val="00D712E0"/>
    <w:rsid w:val="00D714D0"/>
    <w:rsid w:val="00D73A62"/>
    <w:rsid w:val="00D7427C"/>
    <w:rsid w:val="00D76F2A"/>
    <w:rsid w:val="00D82914"/>
    <w:rsid w:val="00D82AFA"/>
    <w:rsid w:val="00D8378D"/>
    <w:rsid w:val="00D84C6F"/>
    <w:rsid w:val="00D84DBE"/>
    <w:rsid w:val="00D84DF8"/>
    <w:rsid w:val="00D8772B"/>
    <w:rsid w:val="00D87CBF"/>
    <w:rsid w:val="00D91C86"/>
    <w:rsid w:val="00D93D53"/>
    <w:rsid w:val="00D94BD0"/>
    <w:rsid w:val="00D96182"/>
    <w:rsid w:val="00D962AC"/>
    <w:rsid w:val="00D96FB9"/>
    <w:rsid w:val="00D97E39"/>
    <w:rsid w:val="00DA006A"/>
    <w:rsid w:val="00DA15C9"/>
    <w:rsid w:val="00DA4962"/>
    <w:rsid w:val="00DA5894"/>
    <w:rsid w:val="00DA59F5"/>
    <w:rsid w:val="00DA6514"/>
    <w:rsid w:val="00DA6AA1"/>
    <w:rsid w:val="00DB0233"/>
    <w:rsid w:val="00DB1D3C"/>
    <w:rsid w:val="00DB2148"/>
    <w:rsid w:val="00DB2698"/>
    <w:rsid w:val="00DB366F"/>
    <w:rsid w:val="00DB50DC"/>
    <w:rsid w:val="00DB5253"/>
    <w:rsid w:val="00DB6F24"/>
    <w:rsid w:val="00DB7AD9"/>
    <w:rsid w:val="00DC075A"/>
    <w:rsid w:val="00DC1131"/>
    <w:rsid w:val="00DC34E9"/>
    <w:rsid w:val="00DC5495"/>
    <w:rsid w:val="00DC689B"/>
    <w:rsid w:val="00DD0D90"/>
    <w:rsid w:val="00DD1FED"/>
    <w:rsid w:val="00DD2242"/>
    <w:rsid w:val="00DD27C7"/>
    <w:rsid w:val="00DD42B8"/>
    <w:rsid w:val="00DD6545"/>
    <w:rsid w:val="00DD67CE"/>
    <w:rsid w:val="00DE1949"/>
    <w:rsid w:val="00DE31A5"/>
    <w:rsid w:val="00DE3705"/>
    <w:rsid w:val="00DE371A"/>
    <w:rsid w:val="00DE46CD"/>
    <w:rsid w:val="00DE4A60"/>
    <w:rsid w:val="00DE4AAE"/>
    <w:rsid w:val="00DE7F6D"/>
    <w:rsid w:val="00DF04E6"/>
    <w:rsid w:val="00DF11B1"/>
    <w:rsid w:val="00DF3908"/>
    <w:rsid w:val="00E0045D"/>
    <w:rsid w:val="00E00D93"/>
    <w:rsid w:val="00E0172D"/>
    <w:rsid w:val="00E019DC"/>
    <w:rsid w:val="00E04DD5"/>
    <w:rsid w:val="00E06164"/>
    <w:rsid w:val="00E06438"/>
    <w:rsid w:val="00E076D6"/>
    <w:rsid w:val="00E07C47"/>
    <w:rsid w:val="00E2140F"/>
    <w:rsid w:val="00E21859"/>
    <w:rsid w:val="00E22D88"/>
    <w:rsid w:val="00E24558"/>
    <w:rsid w:val="00E24E41"/>
    <w:rsid w:val="00E25250"/>
    <w:rsid w:val="00E278F8"/>
    <w:rsid w:val="00E3169A"/>
    <w:rsid w:val="00E31EAC"/>
    <w:rsid w:val="00E3271A"/>
    <w:rsid w:val="00E32A31"/>
    <w:rsid w:val="00E3329D"/>
    <w:rsid w:val="00E33D49"/>
    <w:rsid w:val="00E366D9"/>
    <w:rsid w:val="00E37FAD"/>
    <w:rsid w:val="00E407EC"/>
    <w:rsid w:val="00E4085D"/>
    <w:rsid w:val="00E4109D"/>
    <w:rsid w:val="00E41222"/>
    <w:rsid w:val="00E43647"/>
    <w:rsid w:val="00E436DE"/>
    <w:rsid w:val="00E45D1E"/>
    <w:rsid w:val="00E45EEC"/>
    <w:rsid w:val="00E47BDB"/>
    <w:rsid w:val="00E47C1D"/>
    <w:rsid w:val="00E51FBA"/>
    <w:rsid w:val="00E53347"/>
    <w:rsid w:val="00E53701"/>
    <w:rsid w:val="00E53783"/>
    <w:rsid w:val="00E53DC9"/>
    <w:rsid w:val="00E55705"/>
    <w:rsid w:val="00E5617C"/>
    <w:rsid w:val="00E60C22"/>
    <w:rsid w:val="00E60E9C"/>
    <w:rsid w:val="00E612F3"/>
    <w:rsid w:val="00E61A61"/>
    <w:rsid w:val="00E61DCF"/>
    <w:rsid w:val="00E64488"/>
    <w:rsid w:val="00E645F0"/>
    <w:rsid w:val="00E65C2C"/>
    <w:rsid w:val="00E668C5"/>
    <w:rsid w:val="00E71391"/>
    <w:rsid w:val="00E714CA"/>
    <w:rsid w:val="00E7305E"/>
    <w:rsid w:val="00E73D8F"/>
    <w:rsid w:val="00E73EAB"/>
    <w:rsid w:val="00E74501"/>
    <w:rsid w:val="00E7597F"/>
    <w:rsid w:val="00E801AC"/>
    <w:rsid w:val="00E803AB"/>
    <w:rsid w:val="00E80890"/>
    <w:rsid w:val="00E823A7"/>
    <w:rsid w:val="00E831BA"/>
    <w:rsid w:val="00E83B5C"/>
    <w:rsid w:val="00E83BCE"/>
    <w:rsid w:val="00E85064"/>
    <w:rsid w:val="00E85965"/>
    <w:rsid w:val="00E9169C"/>
    <w:rsid w:val="00E917A2"/>
    <w:rsid w:val="00E91995"/>
    <w:rsid w:val="00E93DA5"/>
    <w:rsid w:val="00E94447"/>
    <w:rsid w:val="00E9444E"/>
    <w:rsid w:val="00E949C6"/>
    <w:rsid w:val="00E94DF2"/>
    <w:rsid w:val="00E9556C"/>
    <w:rsid w:val="00E978A8"/>
    <w:rsid w:val="00EA3651"/>
    <w:rsid w:val="00EA3F77"/>
    <w:rsid w:val="00EA6288"/>
    <w:rsid w:val="00EB2939"/>
    <w:rsid w:val="00EB3404"/>
    <w:rsid w:val="00EB3E06"/>
    <w:rsid w:val="00EB4629"/>
    <w:rsid w:val="00EB615E"/>
    <w:rsid w:val="00EB639D"/>
    <w:rsid w:val="00EB7002"/>
    <w:rsid w:val="00EB7C97"/>
    <w:rsid w:val="00EC0BC3"/>
    <w:rsid w:val="00EC10E4"/>
    <w:rsid w:val="00EC13C8"/>
    <w:rsid w:val="00EC1ED4"/>
    <w:rsid w:val="00EC28FD"/>
    <w:rsid w:val="00EC310F"/>
    <w:rsid w:val="00EC374B"/>
    <w:rsid w:val="00EC6AEA"/>
    <w:rsid w:val="00ED081D"/>
    <w:rsid w:val="00ED0B81"/>
    <w:rsid w:val="00ED0F0E"/>
    <w:rsid w:val="00ED1706"/>
    <w:rsid w:val="00ED1ABF"/>
    <w:rsid w:val="00ED3AB2"/>
    <w:rsid w:val="00ED4D4F"/>
    <w:rsid w:val="00ED4FEB"/>
    <w:rsid w:val="00ED53EA"/>
    <w:rsid w:val="00ED5584"/>
    <w:rsid w:val="00ED73FA"/>
    <w:rsid w:val="00EE02A6"/>
    <w:rsid w:val="00EE16DD"/>
    <w:rsid w:val="00EE26CD"/>
    <w:rsid w:val="00EE3309"/>
    <w:rsid w:val="00EE4713"/>
    <w:rsid w:val="00EE58CE"/>
    <w:rsid w:val="00EE59AE"/>
    <w:rsid w:val="00EE7C85"/>
    <w:rsid w:val="00EF0519"/>
    <w:rsid w:val="00EF1D99"/>
    <w:rsid w:val="00EF303C"/>
    <w:rsid w:val="00EF36F1"/>
    <w:rsid w:val="00EF3B7D"/>
    <w:rsid w:val="00EF584D"/>
    <w:rsid w:val="00EF6363"/>
    <w:rsid w:val="00EF6840"/>
    <w:rsid w:val="00EF691F"/>
    <w:rsid w:val="00F0235B"/>
    <w:rsid w:val="00F042B4"/>
    <w:rsid w:val="00F04416"/>
    <w:rsid w:val="00F06B8F"/>
    <w:rsid w:val="00F10BAC"/>
    <w:rsid w:val="00F11AC2"/>
    <w:rsid w:val="00F1256C"/>
    <w:rsid w:val="00F135A1"/>
    <w:rsid w:val="00F142F3"/>
    <w:rsid w:val="00F14CE4"/>
    <w:rsid w:val="00F16085"/>
    <w:rsid w:val="00F1733F"/>
    <w:rsid w:val="00F203D7"/>
    <w:rsid w:val="00F22BDD"/>
    <w:rsid w:val="00F22E32"/>
    <w:rsid w:val="00F23BF1"/>
    <w:rsid w:val="00F24A43"/>
    <w:rsid w:val="00F24DBA"/>
    <w:rsid w:val="00F30EA2"/>
    <w:rsid w:val="00F31777"/>
    <w:rsid w:val="00F31CEB"/>
    <w:rsid w:val="00F31DD8"/>
    <w:rsid w:val="00F32148"/>
    <w:rsid w:val="00F32224"/>
    <w:rsid w:val="00F32FC6"/>
    <w:rsid w:val="00F36463"/>
    <w:rsid w:val="00F36628"/>
    <w:rsid w:val="00F36C99"/>
    <w:rsid w:val="00F3767C"/>
    <w:rsid w:val="00F4222F"/>
    <w:rsid w:val="00F42E00"/>
    <w:rsid w:val="00F4398A"/>
    <w:rsid w:val="00F43D3A"/>
    <w:rsid w:val="00F50DE9"/>
    <w:rsid w:val="00F50F83"/>
    <w:rsid w:val="00F51380"/>
    <w:rsid w:val="00F513D3"/>
    <w:rsid w:val="00F51D59"/>
    <w:rsid w:val="00F52AD0"/>
    <w:rsid w:val="00F52D5A"/>
    <w:rsid w:val="00F5385A"/>
    <w:rsid w:val="00F54E88"/>
    <w:rsid w:val="00F5677B"/>
    <w:rsid w:val="00F578B7"/>
    <w:rsid w:val="00F60667"/>
    <w:rsid w:val="00F60682"/>
    <w:rsid w:val="00F61A3D"/>
    <w:rsid w:val="00F6362D"/>
    <w:rsid w:val="00F6394E"/>
    <w:rsid w:val="00F6423B"/>
    <w:rsid w:val="00F6624D"/>
    <w:rsid w:val="00F66A87"/>
    <w:rsid w:val="00F66E15"/>
    <w:rsid w:val="00F66E41"/>
    <w:rsid w:val="00F67A0D"/>
    <w:rsid w:val="00F717AA"/>
    <w:rsid w:val="00F743F0"/>
    <w:rsid w:val="00F744EC"/>
    <w:rsid w:val="00F74675"/>
    <w:rsid w:val="00F74B96"/>
    <w:rsid w:val="00F7538E"/>
    <w:rsid w:val="00F75DFD"/>
    <w:rsid w:val="00F76634"/>
    <w:rsid w:val="00F81AE5"/>
    <w:rsid w:val="00F82B4A"/>
    <w:rsid w:val="00F83533"/>
    <w:rsid w:val="00F85056"/>
    <w:rsid w:val="00F85925"/>
    <w:rsid w:val="00F862D4"/>
    <w:rsid w:val="00F86EDF"/>
    <w:rsid w:val="00F870FA"/>
    <w:rsid w:val="00F87C66"/>
    <w:rsid w:val="00F902ED"/>
    <w:rsid w:val="00F90C18"/>
    <w:rsid w:val="00F92124"/>
    <w:rsid w:val="00F93AD8"/>
    <w:rsid w:val="00F942B9"/>
    <w:rsid w:val="00F95B6B"/>
    <w:rsid w:val="00F96754"/>
    <w:rsid w:val="00F9738B"/>
    <w:rsid w:val="00F97546"/>
    <w:rsid w:val="00FA154B"/>
    <w:rsid w:val="00FA2A38"/>
    <w:rsid w:val="00FA2F3C"/>
    <w:rsid w:val="00FA4D36"/>
    <w:rsid w:val="00FA563A"/>
    <w:rsid w:val="00FA56AE"/>
    <w:rsid w:val="00FA5989"/>
    <w:rsid w:val="00FA62AB"/>
    <w:rsid w:val="00FA79ED"/>
    <w:rsid w:val="00FB28D9"/>
    <w:rsid w:val="00FB28F5"/>
    <w:rsid w:val="00FB3B41"/>
    <w:rsid w:val="00FB447E"/>
    <w:rsid w:val="00FB4A0F"/>
    <w:rsid w:val="00FB4F48"/>
    <w:rsid w:val="00FB600D"/>
    <w:rsid w:val="00FB6FD1"/>
    <w:rsid w:val="00FB71CC"/>
    <w:rsid w:val="00FC02A7"/>
    <w:rsid w:val="00FC0358"/>
    <w:rsid w:val="00FC12C0"/>
    <w:rsid w:val="00FC19DF"/>
    <w:rsid w:val="00FC2937"/>
    <w:rsid w:val="00FC37C6"/>
    <w:rsid w:val="00FC466D"/>
    <w:rsid w:val="00FC5329"/>
    <w:rsid w:val="00FC53B0"/>
    <w:rsid w:val="00FC55FE"/>
    <w:rsid w:val="00FC5B1F"/>
    <w:rsid w:val="00FC7587"/>
    <w:rsid w:val="00FD1E9E"/>
    <w:rsid w:val="00FD225E"/>
    <w:rsid w:val="00FD257D"/>
    <w:rsid w:val="00FD2663"/>
    <w:rsid w:val="00FD3A7A"/>
    <w:rsid w:val="00FD42A7"/>
    <w:rsid w:val="00FD4604"/>
    <w:rsid w:val="00FD4981"/>
    <w:rsid w:val="00FD4C46"/>
    <w:rsid w:val="00FD574C"/>
    <w:rsid w:val="00FD748E"/>
    <w:rsid w:val="00FE003A"/>
    <w:rsid w:val="00FE03E9"/>
    <w:rsid w:val="00FE0D5C"/>
    <w:rsid w:val="00FE2361"/>
    <w:rsid w:val="00FE2C8E"/>
    <w:rsid w:val="00FE33A1"/>
    <w:rsid w:val="00FE35DD"/>
    <w:rsid w:val="00FE3956"/>
    <w:rsid w:val="00FE4B11"/>
    <w:rsid w:val="00FE6BF1"/>
    <w:rsid w:val="00FE6D51"/>
    <w:rsid w:val="00FE6ED9"/>
    <w:rsid w:val="00FE7A67"/>
    <w:rsid w:val="00FE7F1E"/>
    <w:rsid w:val="00FF0FAE"/>
    <w:rsid w:val="00FF215C"/>
    <w:rsid w:val="00FF291F"/>
    <w:rsid w:val="00FF4094"/>
    <w:rsid w:val="00FF4F78"/>
    <w:rsid w:val="00FF5DEB"/>
    <w:rsid w:val="00FF618A"/>
    <w:rsid w:val="00FF6715"/>
    <w:rsid w:val="00FF72F0"/>
    <w:rsid w:val="00FF7DC4"/>
    <w:rsid w:val="015F4904"/>
    <w:rsid w:val="01704FE4"/>
    <w:rsid w:val="046E6B13"/>
    <w:rsid w:val="054C4B53"/>
    <w:rsid w:val="0FCB371E"/>
    <w:rsid w:val="12562F51"/>
    <w:rsid w:val="144D5FA6"/>
    <w:rsid w:val="15152076"/>
    <w:rsid w:val="17F327FE"/>
    <w:rsid w:val="19743CCA"/>
    <w:rsid w:val="1B1B1105"/>
    <w:rsid w:val="1BC46C05"/>
    <w:rsid w:val="1C95016E"/>
    <w:rsid w:val="1E367EE7"/>
    <w:rsid w:val="270D1A7B"/>
    <w:rsid w:val="2F064DB0"/>
    <w:rsid w:val="32242D99"/>
    <w:rsid w:val="32FC1E45"/>
    <w:rsid w:val="3EDB7942"/>
    <w:rsid w:val="433D39CB"/>
    <w:rsid w:val="467F0394"/>
    <w:rsid w:val="4B0853F6"/>
    <w:rsid w:val="4CF7225E"/>
    <w:rsid w:val="4D4E33A8"/>
    <w:rsid w:val="54107F11"/>
    <w:rsid w:val="588C027D"/>
    <w:rsid w:val="592E5EAF"/>
    <w:rsid w:val="5CEA305E"/>
    <w:rsid w:val="5E151E13"/>
    <w:rsid w:val="685428D3"/>
    <w:rsid w:val="6C3F6A14"/>
    <w:rsid w:val="7266048F"/>
    <w:rsid w:val="74FA2EF1"/>
    <w:rsid w:val="75A10589"/>
    <w:rsid w:val="774B0D08"/>
    <w:rsid w:val="786241A5"/>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4BFF9"/>
  <w15:docId w15:val="{50BBDF4A-C1F8-4DA3-AD26-90F098CB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
    <w:name w:val="List Paragraph"/>
    <w:basedOn w:val="a"/>
    <w:uiPriority w:val="99"/>
    <w:qFormat/>
    <w:pPr>
      <w:ind w:firstLineChars="200" w:firstLine="420"/>
    </w:pPr>
  </w:style>
  <w:style w:type="character" w:customStyle="1" w:styleId="a4">
    <w:name w:val="批注文字 字符"/>
    <w:basedOn w:val="a0"/>
    <w:link w:val="a3"/>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customStyle="1" w:styleId="005">
    <w:name w:val="005正文"/>
    <w:basedOn w:val="a"/>
    <w:link w:val="005Char"/>
    <w:qFormat/>
    <w:pPr>
      <w:spacing w:beforeLines="50" w:line="360" w:lineRule="auto"/>
      <w:ind w:firstLineChars="200" w:firstLine="200"/>
    </w:pPr>
    <w:rPr>
      <w:rFonts w:ascii="Times New Roman" w:eastAsia="宋体" w:hAnsi="Times New Roman" w:cs="Times New Roman"/>
    </w:rPr>
  </w:style>
  <w:style w:type="character" w:customStyle="1" w:styleId="005Char">
    <w:name w:val="005正文 Char"/>
    <w:link w:val="005"/>
    <w:qFormat/>
    <w:locked/>
    <w:rPr>
      <w:rFonts w:ascii="Times New Roman" w:eastAsia="宋体" w:hAnsi="Times New Roman" w:cs="Times New Roman"/>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paragraph" w:styleId="af0">
    <w:name w:val="Normal (Web)"/>
    <w:basedOn w:val="a"/>
    <w:uiPriority w:val="99"/>
    <w:unhideWhenUsed/>
    <w:rsid w:val="00EC310F"/>
    <w:pPr>
      <w:widowControl/>
      <w:spacing w:before="100" w:beforeAutospacing="1" w:after="100" w:afterAutospacing="1"/>
      <w:jc w:val="left"/>
    </w:pPr>
    <w:rPr>
      <w:rFonts w:ascii="宋体" w:eastAsia="宋体" w:hAnsi="宋体" w:cs="宋体"/>
      <w:kern w:val="0"/>
      <w:sz w:val="24"/>
      <w:szCs w:val="24"/>
    </w:rPr>
  </w:style>
  <w:style w:type="paragraph" w:customStyle="1" w:styleId="dt-shareparagraph-text">
    <w:name w:val="dt-share__paragraph-text"/>
    <w:basedOn w:val="a"/>
    <w:rsid w:val="00B431CF"/>
    <w:pPr>
      <w:widowControl/>
      <w:spacing w:before="100" w:beforeAutospacing="1" w:after="100" w:afterAutospacing="1"/>
      <w:jc w:val="left"/>
    </w:pPr>
    <w:rPr>
      <w:rFonts w:ascii="宋体" w:eastAsia="宋体" w:hAnsi="宋体" w:cs="宋体"/>
      <w:kern w:val="0"/>
      <w:sz w:val="24"/>
      <w:szCs w:val="24"/>
    </w:rPr>
  </w:style>
  <w:style w:type="character" w:customStyle="1" w:styleId="dt-editorword">
    <w:name w:val="dt-editor__word"/>
    <w:basedOn w:val="a0"/>
    <w:rsid w:val="00B431CF"/>
  </w:style>
  <w:style w:type="table" w:styleId="4">
    <w:name w:val="Plain Table 4"/>
    <w:basedOn w:val="a1"/>
    <w:uiPriority w:val="44"/>
    <w:rsid w:val="003578B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
    <w:name w:val="HTML Preformatted"/>
    <w:basedOn w:val="a"/>
    <w:link w:val="HTML0"/>
    <w:uiPriority w:val="99"/>
    <w:semiHidden/>
    <w:unhideWhenUsed/>
    <w:rsid w:val="006657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66579A"/>
    <w:rPr>
      <w:rFonts w:ascii="宋体" w:hAnsi="宋体" w:cs="宋体"/>
      <w:sz w:val="24"/>
      <w:szCs w:val="24"/>
    </w:rPr>
  </w:style>
  <w:style w:type="paragraph" w:styleId="af1">
    <w:name w:val="Revision"/>
    <w:hidden/>
    <w:uiPriority w:val="99"/>
    <w:semiHidden/>
    <w:rsid w:val="002153C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2849">
      <w:bodyDiv w:val="1"/>
      <w:marLeft w:val="0"/>
      <w:marRight w:val="0"/>
      <w:marTop w:val="0"/>
      <w:marBottom w:val="0"/>
      <w:divBdr>
        <w:top w:val="none" w:sz="0" w:space="0" w:color="auto"/>
        <w:left w:val="none" w:sz="0" w:space="0" w:color="auto"/>
        <w:bottom w:val="none" w:sz="0" w:space="0" w:color="auto"/>
        <w:right w:val="none" w:sz="0" w:space="0" w:color="auto"/>
      </w:divBdr>
    </w:div>
    <w:div w:id="82650759">
      <w:bodyDiv w:val="1"/>
      <w:marLeft w:val="0"/>
      <w:marRight w:val="0"/>
      <w:marTop w:val="0"/>
      <w:marBottom w:val="0"/>
      <w:divBdr>
        <w:top w:val="none" w:sz="0" w:space="0" w:color="auto"/>
        <w:left w:val="none" w:sz="0" w:space="0" w:color="auto"/>
        <w:bottom w:val="none" w:sz="0" w:space="0" w:color="auto"/>
        <w:right w:val="none" w:sz="0" w:space="0" w:color="auto"/>
      </w:divBdr>
    </w:div>
    <w:div w:id="97532428">
      <w:bodyDiv w:val="1"/>
      <w:marLeft w:val="0"/>
      <w:marRight w:val="0"/>
      <w:marTop w:val="0"/>
      <w:marBottom w:val="0"/>
      <w:divBdr>
        <w:top w:val="none" w:sz="0" w:space="0" w:color="auto"/>
        <w:left w:val="none" w:sz="0" w:space="0" w:color="auto"/>
        <w:bottom w:val="none" w:sz="0" w:space="0" w:color="auto"/>
        <w:right w:val="none" w:sz="0" w:space="0" w:color="auto"/>
      </w:divBdr>
    </w:div>
    <w:div w:id="213929610">
      <w:bodyDiv w:val="1"/>
      <w:marLeft w:val="0"/>
      <w:marRight w:val="0"/>
      <w:marTop w:val="0"/>
      <w:marBottom w:val="0"/>
      <w:divBdr>
        <w:top w:val="none" w:sz="0" w:space="0" w:color="auto"/>
        <w:left w:val="none" w:sz="0" w:space="0" w:color="auto"/>
        <w:bottom w:val="none" w:sz="0" w:space="0" w:color="auto"/>
        <w:right w:val="none" w:sz="0" w:space="0" w:color="auto"/>
      </w:divBdr>
    </w:div>
    <w:div w:id="297540930">
      <w:bodyDiv w:val="1"/>
      <w:marLeft w:val="0"/>
      <w:marRight w:val="0"/>
      <w:marTop w:val="0"/>
      <w:marBottom w:val="0"/>
      <w:divBdr>
        <w:top w:val="none" w:sz="0" w:space="0" w:color="auto"/>
        <w:left w:val="none" w:sz="0" w:space="0" w:color="auto"/>
        <w:bottom w:val="none" w:sz="0" w:space="0" w:color="auto"/>
        <w:right w:val="none" w:sz="0" w:space="0" w:color="auto"/>
      </w:divBdr>
    </w:div>
    <w:div w:id="360714208">
      <w:bodyDiv w:val="1"/>
      <w:marLeft w:val="0"/>
      <w:marRight w:val="0"/>
      <w:marTop w:val="0"/>
      <w:marBottom w:val="0"/>
      <w:divBdr>
        <w:top w:val="none" w:sz="0" w:space="0" w:color="auto"/>
        <w:left w:val="none" w:sz="0" w:space="0" w:color="auto"/>
        <w:bottom w:val="none" w:sz="0" w:space="0" w:color="auto"/>
        <w:right w:val="none" w:sz="0" w:space="0" w:color="auto"/>
      </w:divBdr>
    </w:div>
    <w:div w:id="501942901">
      <w:bodyDiv w:val="1"/>
      <w:marLeft w:val="0"/>
      <w:marRight w:val="0"/>
      <w:marTop w:val="0"/>
      <w:marBottom w:val="0"/>
      <w:divBdr>
        <w:top w:val="none" w:sz="0" w:space="0" w:color="auto"/>
        <w:left w:val="none" w:sz="0" w:space="0" w:color="auto"/>
        <w:bottom w:val="none" w:sz="0" w:space="0" w:color="auto"/>
        <w:right w:val="none" w:sz="0" w:space="0" w:color="auto"/>
      </w:divBdr>
    </w:div>
    <w:div w:id="519927142">
      <w:bodyDiv w:val="1"/>
      <w:marLeft w:val="0"/>
      <w:marRight w:val="0"/>
      <w:marTop w:val="0"/>
      <w:marBottom w:val="0"/>
      <w:divBdr>
        <w:top w:val="none" w:sz="0" w:space="0" w:color="auto"/>
        <w:left w:val="none" w:sz="0" w:space="0" w:color="auto"/>
        <w:bottom w:val="none" w:sz="0" w:space="0" w:color="auto"/>
        <w:right w:val="none" w:sz="0" w:space="0" w:color="auto"/>
      </w:divBdr>
    </w:div>
    <w:div w:id="598832244">
      <w:bodyDiv w:val="1"/>
      <w:marLeft w:val="0"/>
      <w:marRight w:val="0"/>
      <w:marTop w:val="0"/>
      <w:marBottom w:val="0"/>
      <w:divBdr>
        <w:top w:val="none" w:sz="0" w:space="0" w:color="auto"/>
        <w:left w:val="none" w:sz="0" w:space="0" w:color="auto"/>
        <w:bottom w:val="none" w:sz="0" w:space="0" w:color="auto"/>
        <w:right w:val="none" w:sz="0" w:space="0" w:color="auto"/>
      </w:divBdr>
    </w:div>
    <w:div w:id="624695139">
      <w:bodyDiv w:val="1"/>
      <w:marLeft w:val="0"/>
      <w:marRight w:val="0"/>
      <w:marTop w:val="0"/>
      <w:marBottom w:val="0"/>
      <w:divBdr>
        <w:top w:val="none" w:sz="0" w:space="0" w:color="auto"/>
        <w:left w:val="none" w:sz="0" w:space="0" w:color="auto"/>
        <w:bottom w:val="none" w:sz="0" w:space="0" w:color="auto"/>
        <w:right w:val="none" w:sz="0" w:space="0" w:color="auto"/>
      </w:divBdr>
    </w:div>
    <w:div w:id="645210681">
      <w:bodyDiv w:val="1"/>
      <w:marLeft w:val="0"/>
      <w:marRight w:val="0"/>
      <w:marTop w:val="0"/>
      <w:marBottom w:val="0"/>
      <w:divBdr>
        <w:top w:val="none" w:sz="0" w:space="0" w:color="auto"/>
        <w:left w:val="none" w:sz="0" w:space="0" w:color="auto"/>
        <w:bottom w:val="none" w:sz="0" w:space="0" w:color="auto"/>
        <w:right w:val="none" w:sz="0" w:space="0" w:color="auto"/>
      </w:divBdr>
    </w:div>
    <w:div w:id="700130550">
      <w:bodyDiv w:val="1"/>
      <w:marLeft w:val="0"/>
      <w:marRight w:val="0"/>
      <w:marTop w:val="0"/>
      <w:marBottom w:val="0"/>
      <w:divBdr>
        <w:top w:val="none" w:sz="0" w:space="0" w:color="auto"/>
        <w:left w:val="none" w:sz="0" w:space="0" w:color="auto"/>
        <w:bottom w:val="none" w:sz="0" w:space="0" w:color="auto"/>
        <w:right w:val="none" w:sz="0" w:space="0" w:color="auto"/>
      </w:divBdr>
    </w:div>
    <w:div w:id="784663420">
      <w:bodyDiv w:val="1"/>
      <w:marLeft w:val="0"/>
      <w:marRight w:val="0"/>
      <w:marTop w:val="0"/>
      <w:marBottom w:val="0"/>
      <w:divBdr>
        <w:top w:val="none" w:sz="0" w:space="0" w:color="auto"/>
        <w:left w:val="none" w:sz="0" w:space="0" w:color="auto"/>
        <w:bottom w:val="none" w:sz="0" w:space="0" w:color="auto"/>
        <w:right w:val="none" w:sz="0" w:space="0" w:color="auto"/>
      </w:divBdr>
    </w:div>
    <w:div w:id="837498686">
      <w:bodyDiv w:val="1"/>
      <w:marLeft w:val="0"/>
      <w:marRight w:val="0"/>
      <w:marTop w:val="0"/>
      <w:marBottom w:val="0"/>
      <w:divBdr>
        <w:top w:val="none" w:sz="0" w:space="0" w:color="auto"/>
        <w:left w:val="none" w:sz="0" w:space="0" w:color="auto"/>
        <w:bottom w:val="none" w:sz="0" w:space="0" w:color="auto"/>
        <w:right w:val="none" w:sz="0" w:space="0" w:color="auto"/>
      </w:divBdr>
    </w:div>
    <w:div w:id="888996527">
      <w:bodyDiv w:val="1"/>
      <w:marLeft w:val="0"/>
      <w:marRight w:val="0"/>
      <w:marTop w:val="0"/>
      <w:marBottom w:val="0"/>
      <w:divBdr>
        <w:top w:val="none" w:sz="0" w:space="0" w:color="auto"/>
        <w:left w:val="none" w:sz="0" w:space="0" w:color="auto"/>
        <w:bottom w:val="none" w:sz="0" w:space="0" w:color="auto"/>
        <w:right w:val="none" w:sz="0" w:space="0" w:color="auto"/>
      </w:divBdr>
    </w:div>
    <w:div w:id="906309175">
      <w:bodyDiv w:val="1"/>
      <w:marLeft w:val="0"/>
      <w:marRight w:val="0"/>
      <w:marTop w:val="0"/>
      <w:marBottom w:val="0"/>
      <w:divBdr>
        <w:top w:val="none" w:sz="0" w:space="0" w:color="auto"/>
        <w:left w:val="none" w:sz="0" w:space="0" w:color="auto"/>
        <w:bottom w:val="none" w:sz="0" w:space="0" w:color="auto"/>
        <w:right w:val="none" w:sz="0" w:space="0" w:color="auto"/>
      </w:divBdr>
    </w:div>
    <w:div w:id="916092685">
      <w:bodyDiv w:val="1"/>
      <w:marLeft w:val="0"/>
      <w:marRight w:val="0"/>
      <w:marTop w:val="0"/>
      <w:marBottom w:val="0"/>
      <w:divBdr>
        <w:top w:val="none" w:sz="0" w:space="0" w:color="auto"/>
        <w:left w:val="none" w:sz="0" w:space="0" w:color="auto"/>
        <w:bottom w:val="none" w:sz="0" w:space="0" w:color="auto"/>
        <w:right w:val="none" w:sz="0" w:space="0" w:color="auto"/>
      </w:divBdr>
    </w:div>
    <w:div w:id="933902778">
      <w:bodyDiv w:val="1"/>
      <w:marLeft w:val="0"/>
      <w:marRight w:val="0"/>
      <w:marTop w:val="0"/>
      <w:marBottom w:val="0"/>
      <w:divBdr>
        <w:top w:val="none" w:sz="0" w:space="0" w:color="auto"/>
        <w:left w:val="none" w:sz="0" w:space="0" w:color="auto"/>
        <w:bottom w:val="none" w:sz="0" w:space="0" w:color="auto"/>
        <w:right w:val="none" w:sz="0" w:space="0" w:color="auto"/>
      </w:divBdr>
    </w:div>
    <w:div w:id="962342637">
      <w:bodyDiv w:val="1"/>
      <w:marLeft w:val="0"/>
      <w:marRight w:val="0"/>
      <w:marTop w:val="0"/>
      <w:marBottom w:val="0"/>
      <w:divBdr>
        <w:top w:val="none" w:sz="0" w:space="0" w:color="auto"/>
        <w:left w:val="none" w:sz="0" w:space="0" w:color="auto"/>
        <w:bottom w:val="none" w:sz="0" w:space="0" w:color="auto"/>
        <w:right w:val="none" w:sz="0" w:space="0" w:color="auto"/>
      </w:divBdr>
    </w:div>
    <w:div w:id="963120107">
      <w:bodyDiv w:val="1"/>
      <w:marLeft w:val="0"/>
      <w:marRight w:val="0"/>
      <w:marTop w:val="0"/>
      <w:marBottom w:val="0"/>
      <w:divBdr>
        <w:top w:val="none" w:sz="0" w:space="0" w:color="auto"/>
        <w:left w:val="none" w:sz="0" w:space="0" w:color="auto"/>
        <w:bottom w:val="none" w:sz="0" w:space="0" w:color="auto"/>
        <w:right w:val="none" w:sz="0" w:space="0" w:color="auto"/>
      </w:divBdr>
    </w:div>
    <w:div w:id="970329230">
      <w:bodyDiv w:val="1"/>
      <w:marLeft w:val="0"/>
      <w:marRight w:val="0"/>
      <w:marTop w:val="0"/>
      <w:marBottom w:val="0"/>
      <w:divBdr>
        <w:top w:val="none" w:sz="0" w:space="0" w:color="auto"/>
        <w:left w:val="none" w:sz="0" w:space="0" w:color="auto"/>
        <w:bottom w:val="none" w:sz="0" w:space="0" w:color="auto"/>
        <w:right w:val="none" w:sz="0" w:space="0" w:color="auto"/>
      </w:divBdr>
    </w:div>
    <w:div w:id="992635600">
      <w:bodyDiv w:val="1"/>
      <w:marLeft w:val="0"/>
      <w:marRight w:val="0"/>
      <w:marTop w:val="0"/>
      <w:marBottom w:val="0"/>
      <w:divBdr>
        <w:top w:val="none" w:sz="0" w:space="0" w:color="auto"/>
        <w:left w:val="none" w:sz="0" w:space="0" w:color="auto"/>
        <w:bottom w:val="none" w:sz="0" w:space="0" w:color="auto"/>
        <w:right w:val="none" w:sz="0" w:space="0" w:color="auto"/>
      </w:divBdr>
    </w:div>
    <w:div w:id="996301267">
      <w:bodyDiv w:val="1"/>
      <w:marLeft w:val="0"/>
      <w:marRight w:val="0"/>
      <w:marTop w:val="0"/>
      <w:marBottom w:val="0"/>
      <w:divBdr>
        <w:top w:val="none" w:sz="0" w:space="0" w:color="auto"/>
        <w:left w:val="none" w:sz="0" w:space="0" w:color="auto"/>
        <w:bottom w:val="none" w:sz="0" w:space="0" w:color="auto"/>
        <w:right w:val="none" w:sz="0" w:space="0" w:color="auto"/>
      </w:divBdr>
    </w:div>
    <w:div w:id="1078209002">
      <w:bodyDiv w:val="1"/>
      <w:marLeft w:val="0"/>
      <w:marRight w:val="0"/>
      <w:marTop w:val="0"/>
      <w:marBottom w:val="0"/>
      <w:divBdr>
        <w:top w:val="none" w:sz="0" w:space="0" w:color="auto"/>
        <w:left w:val="none" w:sz="0" w:space="0" w:color="auto"/>
        <w:bottom w:val="none" w:sz="0" w:space="0" w:color="auto"/>
        <w:right w:val="none" w:sz="0" w:space="0" w:color="auto"/>
      </w:divBdr>
    </w:div>
    <w:div w:id="1152870125">
      <w:bodyDiv w:val="1"/>
      <w:marLeft w:val="0"/>
      <w:marRight w:val="0"/>
      <w:marTop w:val="0"/>
      <w:marBottom w:val="0"/>
      <w:divBdr>
        <w:top w:val="none" w:sz="0" w:space="0" w:color="auto"/>
        <w:left w:val="none" w:sz="0" w:space="0" w:color="auto"/>
        <w:bottom w:val="none" w:sz="0" w:space="0" w:color="auto"/>
        <w:right w:val="none" w:sz="0" w:space="0" w:color="auto"/>
      </w:divBdr>
    </w:div>
    <w:div w:id="1209146164">
      <w:bodyDiv w:val="1"/>
      <w:marLeft w:val="0"/>
      <w:marRight w:val="0"/>
      <w:marTop w:val="0"/>
      <w:marBottom w:val="0"/>
      <w:divBdr>
        <w:top w:val="none" w:sz="0" w:space="0" w:color="auto"/>
        <w:left w:val="none" w:sz="0" w:space="0" w:color="auto"/>
        <w:bottom w:val="none" w:sz="0" w:space="0" w:color="auto"/>
        <w:right w:val="none" w:sz="0" w:space="0" w:color="auto"/>
      </w:divBdr>
      <w:divsChild>
        <w:div w:id="834690289">
          <w:marLeft w:val="0"/>
          <w:marRight w:val="0"/>
          <w:marTop w:val="0"/>
          <w:marBottom w:val="0"/>
          <w:divBdr>
            <w:top w:val="none" w:sz="0" w:space="0" w:color="auto"/>
            <w:left w:val="none" w:sz="0" w:space="0" w:color="auto"/>
            <w:bottom w:val="none" w:sz="0" w:space="0" w:color="auto"/>
            <w:right w:val="none" w:sz="0" w:space="0" w:color="auto"/>
          </w:divBdr>
        </w:div>
        <w:div w:id="1071734526">
          <w:marLeft w:val="0"/>
          <w:marRight w:val="0"/>
          <w:marTop w:val="0"/>
          <w:marBottom w:val="0"/>
          <w:divBdr>
            <w:top w:val="none" w:sz="0" w:space="0" w:color="auto"/>
            <w:left w:val="none" w:sz="0" w:space="0" w:color="auto"/>
            <w:bottom w:val="none" w:sz="0" w:space="0" w:color="auto"/>
            <w:right w:val="none" w:sz="0" w:space="0" w:color="auto"/>
          </w:divBdr>
        </w:div>
        <w:div w:id="1377588049">
          <w:marLeft w:val="0"/>
          <w:marRight w:val="0"/>
          <w:marTop w:val="0"/>
          <w:marBottom w:val="0"/>
          <w:divBdr>
            <w:top w:val="none" w:sz="0" w:space="0" w:color="auto"/>
            <w:left w:val="none" w:sz="0" w:space="0" w:color="auto"/>
            <w:bottom w:val="none" w:sz="0" w:space="0" w:color="auto"/>
            <w:right w:val="none" w:sz="0" w:space="0" w:color="auto"/>
          </w:divBdr>
        </w:div>
        <w:div w:id="1669793330">
          <w:marLeft w:val="0"/>
          <w:marRight w:val="0"/>
          <w:marTop w:val="0"/>
          <w:marBottom w:val="0"/>
          <w:divBdr>
            <w:top w:val="none" w:sz="0" w:space="0" w:color="auto"/>
            <w:left w:val="none" w:sz="0" w:space="0" w:color="auto"/>
            <w:bottom w:val="none" w:sz="0" w:space="0" w:color="auto"/>
            <w:right w:val="none" w:sz="0" w:space="0" w:color="auto"/>
          </w:divBdr>
        </w:div>
      </w:divsChild>
    </w:div>
    <w:div w:id="1256400267">
      <w:bodyDiv w:val="1"/>
      <w:marLeft w:val="0"/>
      <w:marRight w:val="0"/>
      <w:marTop w:val="0"/>
      <w:marBottom w:val="0"/>
      <w:divBdr>
        <w:top w:val="none" w:sz="0" w:space="0" w:color="auto"/>
        <w:left w:val="none" w:sz="0" w:space="0" w:color="auto"/>
        <w:bottom w:val="none" w:sz="0" w:space="0" w:color="auto"/>
        <w:right w:val="none" w:sz="0" w:space="0" w:color="auto"/>
      </w:divBdr>
    </w:div>
    <w:div w:id="1274626920">
      <w:bodyDiv w:val="1"/>
      <w:marLeft w:val="0"/>
      <w:marRight w:val="0"/>
      <w:marTop w:val="0"/>
      <w:marBottom w:val="0"/>
      <w:divBdr>
        <w:top w:val="none" w:sz="0" w:space="0" w:color="auto"/>
        <w:left w:val="none" w:sz="0" w:space="0" w:color="auto"/>
        <w:bottom w:val="none" w:sz="0" w:space="0" w:color="auto"/>
        <w:right w:val="none" w:sz="0" w:space="0" w:color="auto"/>
      </w:divBdr>
    </w:div>
    <w:div w:id="1274903204">
      <w:bodyDiv w:val="1"/>
      <w:marLeft w:val="0"/>
      <w:marRight w:val="0"/>
      <w:marTop w:val="0"/>
      <w:marBottom w:val="0"/>
      <w:divBdr>
        <w:top w:val="none" w:sz="0" w:space="0" w:color="auto"/>
        <w:left w:val="none" w:sz="0" w:space="0" w:color="auto"/>
        <w:bottom w:val="none" w:sz="0" w:space="0" w:color="auto"/>
        <w:right w:val="none" w:sz="0" w:space="0" w:color="auto"/>
      </w:divBdr>
    </w:div>
    <w:div w:id="1309675504">
      <w:bodyDiv w:val="1"/>
      <w:marLeft w:val="0"/>
      <w:marRight w:val="0"/>
      <w:marTop w:val="0"/>
      <w:marBottom w:val="0"/>
      <w:divBdr>
        <w:top w:val="none" w:sz="0" w:space="0" w:color="auto"/>
        <w:left w:val="none" w:sz="0" w:space="0" w:color="auto"/>
        <w:bottom w:val="none" w:sz="0" w:space="0" w:color="auto"/>
        <w:right w:val="none" w:sz="0" w:space="0" w:color="auto"/>
      </w:divBdr>
    </w:div>
    <w:div w:id="1361513359">
      <w:bodyDiv w:val="1"/>
      <w:marLeft w:val="0"/>
      <w:marRight w:val="0"/>
      <w:marTop w:val="0"/>
      <w:marBottom w:val="0"/>
      <w:divBdr>
        <w:top w:val="none" w:sz="0" w:space="0" w:color="auto"/>
        <w:left w:val="none" w:sz="0" w:space="0" w:color="auto"/>
        <w:bottom w:val="none" w:sz="0" w:space="0" w:color="auto"/>
        <w:right w:val="none" w:sz="0" w:space="0" w:color="auto"/>
      </w:divBdr>
    </w:div>
    <w:div w:id="1492910400">
      <w:bodyDiv w:val="1"/>
      <w:marLeft w:val="0"/>
      <w:marRight w:val="0"/>
      <w:marTop w:val="0"/>
      <w:marBottom w:val="0"/>
      <w:divBdr>
        <w:top w:val="none" w:sz="0" w:space="0" w:color="auto"/>
        <w:left w:val="none" w:sz="0" w:space="0" w:color="auto"/>
        <w:bottom w:val="none" w:sz="0" w:space="0" w:color="auto"/>
        <w:right w:val="none" w:sz="0" w:space="0" w:color="auto"/>
      </w:divBdr>
    </w:div>
    <w:div w:id="1497107491">
      <w:bodyDiv w:val="1"/>
      <w:marLeft w:val="0"/>
      <w:marRight w:val="0"/>
      <w:marTop w:val="0"/>
      <w:marBottom w:val="0"/>
      <w:divBdr>
        <w:top w:val="none" w:sz="0" w:space="0" w:color="auto"/>
        <w:left w:val="none" w:sz="0" w:space="0" w:color="auto"/>
        <w:bottom w:val="none" w:sz="0" w:space="0" w:color="auto"/>
        <w:right w:val="none" w:sz="0" w:space="0" w:color="auto"/>
      </w:divBdr>
    </w:div>
    <w:div w:id="1546019696">
      <w:bodyDiv w:val="1"/>
      <w:marLeft w:val="0"/>
      <w:marRight w:val="0"/>
      <w:marTop w:val="0"/>
      <w:marBottom w:val="0"/>
      <w:divBdr>
        <w:top w:val="none" w:sz="0" w:space="0" w:color="auto"/>
        <w:left w:val="none" w:sz="0" w:space="0" w:color="auto"/>
        <w:bottom w:val="none" w:sz="0" w:space="0" w:color="auto"/>
        <w:right w:val="none" w:sz="0" w:space="0" w:color="auto"/>
      </w:divBdr>
    </w:div>
    <w:div w:id="1617908323">
      <w:bodyDiv w:val="1"/>
      <w:marLeft w:val="0"/>
      <w:marRight w:val="0"/>
      <w:marTop w:val="0"/>
      <w:marBottom w:val="0"/>
      <w:divBdr>
        <w:top w:val="none" w:sz="0" w:space="0" w:color="auto"/>
        <w:left w:val="none" w:sz="0" w:space="0" w:color="auto"/>
        <w:bottom w:val="none" w:sz="0" w:space="0" w:color="auto"/>
        <w:right w:val="none" w:sz="0" w:space="0" w:color="auto"/>
      </w:divBdr>
    </w:div>
    <w:div w:id="1620796038">
      <w:bodyDiv w:val="1"/>
      <w:marLeft w:val="0"/>
      <w:marRight w:val="0"/>
      <w:marTop w:val="0"/>
      <w:marBottom w:val="0"/>
      <w:divBdr>
        <w:top w:val="none" w:sz="0" w:space="0" w:color="auto"/>
        <w:left w:val="none" w:sz="0" w:space="0" w:color="auto"/>
        <w:bottom w:val="none" w:sz="0" w:space="0" w:color="auto"/>
        <w:right w:val="none" w:sz="0" w:space="0" w:color="auto"/>
      </w:divBdr>
    </w:div>
    <w:div w:id="1660232687">
      <w:bodyDiv w:val="1"/>
      <w:marLeft w:val="0"/>
      <w:marRight w:val="0"/>
      <w:marTop w:val="0"/>
      <w:marBottom w:val="0"/>
      <w:divBdr>
        <w:top w:val="none" w:sz="0" w:space="0" w:color="auto"/>
        <w:left w:val="none" w:sz="0" w:space="0" w:color="auto"/>
        <w:bottom w:val="none" w:sz="0" w:space="0" w:color="auto"/>
        <w:right w:val="none" w:sz="0" w:space="0" w:color="auto"/>
      </w:divBdr>
    </w:div>
    <w:div w:id="1755054408">
      <w:bodyDiv w:val="1"/>
      <w:marLeft w:val="0"/>
      <w:marRight w:val="0"/>
      <w:marTop w:val="0"/>
      <w:marBottom w:val="0"/>
      <w:divBdr>
        <w:top w:val="none" w:sz="0" w:space="0" w:color="auto"/>
        <w:left w:val="none" w:sz="0" w:space="0" w:color="auto"/>
        <w:bottom w:val="none" w:sz="0" w:space="0" w:color="auto"/>
        <w:right w:val="none" w:sz="0" w:space="0" w:color="auto"/>
      </w:divBdr>
    </w:div>
    <w:div w:id="1791624952">
      <w:bodyDiv w:val="1"/>
      <w:marLeft w:val="0"/>
      <w:marRight w:val="0"/>
      <w:marTop w:val="0"/>
      <w:marBottom w:val="0"/>
      <w:divBdr>
        <w:top w:val="none" w:sz="0" w:space="0" w:color="auto"/>
        <w:left w:val="none" w:sz="0" w:space="0" w:color="auto"/>
        <w:bottom w:val="none" w:sz="0" w:space="0" w:color="auto"/>
        <w:right w:val="none" w:sz="0" w:space="0" w:color="auto"/>
      </w:divBdr>
    </w:div>
    <w:div w:id="1830705519">
      <w:bodyDiv w:val="1"/>
      <w:marLeft w:val="0"/>
      <w:marRight w:val="0"/>
      <w:marTop w:val="0"/>
      <w:marBottom w:val="0"/>
      <w:divBdr>
        <w:top w:val="none" w:sz="0" w:space="0" w:color="auto"/>
        <w:left w:val="none" w:sz="0" w:space="0" w:color="auto"/>
        <w:bottom w:val="none" w:sz="0" w:space="0" w:color="auto"/>
        <w:right w:val="none" w:sz="0" w:space="0" w:color="auto"/>
      </w:divBdr>
    </w:div>
    <w:div w:id="1969122473">
      <w:bodyDiv w:val="1"/>
      <w:marLeft w:val="0"/>
      <w:marRight w:val="0"/>
      <w:marTop w:val="0"/>
      <w:marBottom w:val="0"/>
      <w:divBdr>
        <w:top w:val="none" w:sz="0" w:space="0" w:color="auto"/>
        <w:left w:val="none" w:sz="0" w:space="0" w:color="auto"/>
        <w:bottom w:val="none" w:sz="0" w:space="0" w:color="auto"/>
        <w:right w:val="none" w:sz="0" w:space="0" w:color="auto"/>
      </w:divBdr>
    </w:div>
    <w:div w:id="1978101194">
      <w:bodyDiv w:val="1"/>
      <w:marLeft w:val="0"/>
      <w:marRight w:val="0"/>
      <w:marTop w:val="0"/>
      <w:marBottom w:val="0"/>
      <w:divBdr>
        <w:top w:val="none" w:sz="0" w:space="0" w:color="auto"/>
        <w:left w:val="none" w:sz="0" w:space="0" w:color="auto"/>
        <w:bottom w:val="none" w:sz="0" w:space="0" w:color="auto"/>
        <w:right w:val="none" w:sz="0" w:space="0" w:color="auto"/>
      </w:divBdr>
    </w:div>
    <w:div w:id="2048480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32BEB-40B8-4E96-A33C-ADF92449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5</Pages>
  <Words>495</Words>
  <Characters>2828</Characters>
  <Application>Microsoft Office Word</Application>
  <DocSecurity>0</DocSecurity>
  <Lines>23</Lines>
  <Paragraphs>6</Paragraphs>
  <ScaleCrop>false</ScaleCrop>
  <Company>HP Inc.</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肖洁雯</cp:lastModifiedBy>
  <cp:revision>229</cp:revision>
  <cp:lastPrinted>2023-09-03T12:39:00Z</cp:lastPrinted>
  <dcterms:created xsi:type="dcterms:W3CDTF">2023-09-06T03:46:00Z</dcterms:created>
  <dcterms:modified xsi:type="dcterms:W3CDTF">2024-11-18T08:35:00Z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E5F2F587873A42E4B3277BD5A5C89953</vt:lpwstr>
  </property>
</Properties>
</file>