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5BD65" w14:textId="77777777" w:rsidR="000C4CA2" w:rsidRDefault="00A9531E">
      <w:pPr>
        <w:jc w:val="left"/>
        <w:rPr>
          <w:rFonts w:ascii="宋体" w:eastAsia="宋体" w:hAnsi="宋体" w:cs="宋体"/>
          <w:b/>
          <w:color w:val="000000"/>
          <w:sz w:val="24"/>
          <w:szCs w:val="24"/>
        </w:rPr>
      </w:pPr>
      <w:r>
        <w:rPr>
          <w:rFonts w:ascii="宋体" w:eastAsia="宋体" w:hAnsi="宋体" w:cs="宋体" w:hint="eastAsia"/>
          <w:b/>
          <w:color w:val="000000"/>
          <w:sz w:val="24"/>
          <w:szCs w:val="24"/>
        </w:rPr>
        <w:t>证券代码：603990      证券简称：麦迪科技          编号：2</w:t>
      </w:r>
      <w:r>
        <w:rPr>
          <w:rFonts w:ascii="宋体" w:eastAsia="宋体" w:hAnsi="宋体" w:cs="宋体"/>
          <w:b/>
          <w:color w:val="000000"/>
          <w:sz w:val="24"/>
          <w:szCs w:val="24"/>
        </w:rPr>
        <w:t>024-004</w:t>
      </w:r>
    </w:p>
    <w:p w14:paraId="1F1613E0" w14:textId="77777777" w:rsidR="000C4CA2" w:rsidRDefault="000C4CA2">
      <w:pPr>
        <w:rPr>
          <w:rFonts w:ascii="宋体" w:eastAsia="宋体" w:hAnsi="宋体" w:cs="宋体"/>
          <w:b/>
          <w:color w:val="000000"/>
          <w:sz w:val="24"/>
          <w:szCs w:val="24"/>
        </w:rPr>
      </w:pPr>
    </w:p>
    <w:p w14:paraId="309ACDFC" w14:textId="77777777" w:rsidR="000C4CA2" w:rsidRDefault="00A9531E">
      <w:pPr>
        <w:jc w:val="center"/>
        <w:rPr>
          <w:rFonts w:ascii="宋体" w:eastAsia="宋体" w:hAnsi="宋体" w:cs="宋体"/>
          <w:b/>
          <w:color w:val="000000"/>
          <w:sz w:val="24"/>
          <w:szCs w:val="24"/>
        </w:rPr>
      </w:pPr>
      <w:r>
        <w:rPr>
          <w:rFonts w:ascii="宋体" w:eastAsia="宋体" w:hAnsi="宋体" w:cs="宋体" w:hint="eastAsia"/>
          <w:b/>
          <w:color w:val="000000"/>
          <w:sz w:val="24"/>
          <w:szCs w:val="24"/>
        </w:rPr>
        <w:t>苏州麦迪斯顿医疗科技股份有限公司</w:t>
      </w:r>
    </w:p>
    <w:p w14:paraId="78040317" w14:textId="77777777" w:rsidR="000C4CA2" w:rsidRDefault="00A9531E">
      <w:pPr>
        <w:jc w:val="center"/>
        <w:rPr>
          <w:rFonts w:ascii="宋体" w:eastAsia="宋体" w:hAnsi="宋体" w:cs="宋体"/>
          <w:b/>
          <w:color w:val="000000"/>
          <w:sz w:val="24"/>
          <w:szCs w:val="24"/>
        </w:rPr>
      </w:pPr>
      <w:r>
        <w:rPr>
          <w:rFonts w:ascii="宋体" w:eastAsia="宋体" w:hAnsi="宋体" w:cs="宋体" w:hint="eastAsia"/>
          <w:b/>
          <w:color w:val="000000"/>
          <w:sz w:val="24"/>
          <w:szCs w:val="24"/>
        </w:rPr>
        <w:t>投资者关系活动记录表</w:t>
      </w:r>
    </w:p>
    <w:p w14:paraId="2877B866" w14:textId="77777777" w:rsidR="000C4CA2" w:rsidRDefault="000C4CA2">
      <w:pPr>
        <w:jc w:val="center"/>
        <w:rPr>
          <w:rFonts w:ascii="宋体" w:hAnsi="宋体" w:cs="华文细黑"/>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149"/>
        <w:gridCol w:w="2069"/>
        <w:gridCol w:w="2082"/>
      </w:tblGrid>
      <w:tr w:rsidR="000C4CA2" w14:paraId="24481B2E" w14:textId="77777777">
        <w:trPr>
          <w:trHeight w:val="452"/>
        </w:trPr>
        <w:tc>
          <w:tcPr>
            <w:tcW w:w="1996" w:type="dxa"/>
            <w:shd w:val="clear" w:color="auto" w:fill="auto"/>
          </w:tcPr>
          <w:p w14:paraId="465A3DFE" w14:textId="77777777" w:rsidR="000C4CA2" w:rsidRDefault="00A9531E">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日期</w:t>
            </w:r>
          </w:p>
        </w:tc>
        <w:tc>
          <w:tcPr>
            <w:tcW w:w="2149" w:type="dxa"/>
            <w:shd w:val="clear" w:color="auto" w:fill="auto"/>
          </w:tcPr>
          <w:p w14:paraId="6C89A41B" w14:textId="77777777" w:rsidR="000C4CA2" w:rsidRDefault="00A9531E">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024.11.19</w:t>
            </w:r>
          </w:p>
        </w:tc>
        <w:tc>
          <w:tcPr>
            <w:tcW w:w="2069" w:type="dxa"/>
            <w:shd w:val="clear" w:color="auto" w:fill="auto"/>
          </w:tcPr>
          <w:p w14:paraId="0B661C56" w14:textId="77777777" w:rsidR="000C4CA2" w:rsidRDefault="00A9531E">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时间</w:t>
            </w:r>
          </w:p>
        </w:tc>
        <w:tc>
          <w:tcPr>
            <w:tcW w:w="2082" w:type="dxa"/>
            <w:shd w:val="clear" w:color="auto" w:fill="auto"/>
          </w:tcPr>
          <w:p w14:paraId="01A2A246" w14:textId="77777777" w:rsidR="000C4CA2" w:rsidRDefault="00A9531E">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color w:val="000000"/>
                <w:sz w:val="24"/>
                <w:szCs w:val="24"/>
              </w:rPr>
              <w:t>4</w:t>
            </w:r>
            <w:r>
              <w:rPr>
                <w:rFonts w:ascii="宋体" w:eastAsia="宋体" w:hAnsi="宋体" w:cs="宋体" w:hint="eastAsia"/>
                <w:color w:val="000000"/>
                <w:sz w:val="24"/>
                <w:szCs w:val="24"/>
              </w:rPr>
              <w:t>：0</w:t>
            </w:r>
            <w:r>
              <w:rPr>
                <w:rFonts w:ascii="宋体" w:eastAsia="宋体" w:hAnsi="宋体" w:cs="宋体"/>
                <w:color w:val="000000"/>
                <w:sz w:val="24"/>
                <w:szCs w:val="24"/>
              </w:rPr>
              <w:t>0</w:t>
            </w:r>
          </w:p>
        </w:tc>
      </w:tr>
      <w:tr w:rsidR="000C4CA2" w14:paraId="37FE5C3D" w14:textId="77777777">
        <w:trPr>
          <w:trHeight w:val="467"/>
        </w:trPr>
        <w:tc>
          <w:tcPr>
            <w:tcW w:w="1996" w:type="dxa"/>
            <w:shd w:val="clear" w:color="auto" w:fill="auto"/>
          </w:tcPr>
          <w:p w14:paraId="32FD4120" w14:textId="77777777" w:rsidR="000C4CA2" w:rsidRDefault="00A9531E">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地点</w:t>
            </w:r>
          </w:p>
        </w:tc>
        <w:tc>
          <w:tcPr>
            <w:tcW w:w="6300" w:type="dxa"/>
            <w:gridSpan w:val="3"/>
            <w:shd w:val="clear" w:color="auto" w:fill="auto"/>
          </w:tcPr>
          <w:p w14:paraId="40451900" w14:textId="77777777" w:rsidR="000C4CA2" w:rsidRDefault="00A9531E">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腾讯会议线上平台</w:t>
            </w:r>
          </w:p>
          <w:p w14:paraId="642A7E69" w14:textId="77777777" w:rsidR="000C4CA2" w:rsidRDefault="00A9531E">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“麦迪科技投资者关系”微信小程序</w:t>
            </w:r>
          </w:p>
        </w:tc>
      </w:tr>
      <w:tr w:rsidR="000C4CA2" w14:paraId="3A7D163A" w14:textId="77777777">
        <w:trPr>
          <w:trHeight w:val="3333"/>
        </w:trPr>
        <w:tc>
          <w:tcPr>
            <w:tcW w:w="1996" w:type="dxa"/>
            <w:shd w:val="clear" w:color="auto" w:fill="auto"/>
            <w:vAlign w:val="center"/>
          </w:tcPr>
          <w:p w14:paraId="75EF042D" w14:textId="77777777" w:rsidR="000C4CA2" w:rsidRDefault="00A9531E">
            <w:pPr>
              <w:spacing w:line="480" w:lineRule="auto"/>
              <w:rPr>
                <w:rFonts w:ascii="宋体" w:eastAsia="宋体" w:hAnsi="宋体" w:cs="宋体"/>
                <w:b/>
                <w:color w:val="000000"/>
                <w:sz w:val="24"/>
                <w:szCs w:val="24"/>
              </w:rPr>
            </w:pPr>
            <w:r>
              <w:rPr>
                <w:rFonts w:ascii="宋体" w:eastAsia="宋体" w:hAnsi="宋体" w:cs="宋体" w:hint="eastAsia"/>
                <w:b/>
                <w:color w:val="000000"/>
                <w:sz w:val="24"/>
                <w:szCs w:val="24"/>
              </w:rPr>
              <w:t>投资者关系活动形式</w:t>
            </w:r>
          </w:p>
        </w:tc>
        <w:tc>
          <w:tcPr>
            <w:tcW w:w="6300" w:type="dxa"/>
            <w:gridSpan w:val="3"/>
            <w:shd w:val="clear" w:color="auto" w:fill="auto"/>
          </w:tcPr>
          <w:p w14:paraId="7565C32D" w14:textId="77777777" w:rsidR="000C4CA2" w:rsidRDefault="00A9531E">
            <w:pPr>
              <w:tabs>
                <w:tab w:val="left" w:pos="2418"/>
              </w:tabs>
              <w:autoSpaceDE w:val="0"/>
              <w:autoSpaceDN w:val="0"/>
              <w:spacing w:before="1"/>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□特</w:t>
            </w:r>
            <w:r>
              <w:rPr>
                <w:rFonts w:ascii="宋体" w:eastAsia="宋体" w:hAnsi="宋体" w:cs="宋体" w:hint="eastAsia"/>
                <w:spacing w:val="-3"/>
                <w:kern w:val="0"/>
                <w:sz w:val="24"/>
                <w:szCs w:val="24"/>
                <w:lang w:val="zh-CN" w:bidi="zh-CN"/>
              </w:rPr>
              <w:t>定</w:t>
            </w:r>
            <w:r>
              <w:rPr>
                <w:rFonts w:ascii="宋体" w:eastAsia="宋体" w:hAnsi="宋体" w:cs="宋体" w:hint="eastAsia"/>
                <w:kern w:val="0"/>
                <w:sz w:val="24"/>
                <w:szCs w:val="24"/>
                <w:lang w:val="zh-CN" w:bidi="zh-CN"/>
              </w:rPr>
              <w:t>对</w:t>
            </w:r>
            <w:r>
              <w:rPr>
                <w:rFonts w:ascii="宋体" w:eastAsia="宋体" w:hAnsi="宋体" w:cs="宋体" w:hint="eastAsia"/>
                <w:spacing w:val="-3"/>
                <w:kern w:val="0"/>
                <w:sz w:val="24"/>
                <w:szCs w:val="24"/>
                <w:lang w:val="zh-CN" w:bidi="zh-CN"/>
              </w:rPr>
              <w:t>象</w:t>
            </w:r>
            <w:r>
              <w:rPr>
                <w:rFonts w:ascii="宋体" w:eastAsia="宋体" w:hAnsi="宋体" w:cs="宋体" w:hint="eastAsia"/>
                <w:kern w:val="0"/>
                <w:sz w:val="24"/>
                <w:szCs w:val="24"/>
                <w:lang w:val="zh-CN" w:bidi="zh-CN"/>
              </w:rPr>
              <w:t>调研</w:t>
            </w:r>
            <w:r>
              <w:rPr>
                <w:rFonts w:ascii="宋体" w:eastAsia="宋体" w:hAnsi="宋体" w:cs="宋体" w:hint="eastAsia"/>
                <w:kern w:val="0"/>
                <w:sz w:val="24"/>
                <w:szCs w:val="24"/>
                <w:lang w:val="zh-CN" w:bidi="zh-CN"/>
              </w:rPr>
              <w:tab/>
              <w:t>□分</w:t>
            </w:r>
            <w:r>
              <w:rPr>
                <w:rFonts w:ascii="宋体" w:eastAsia="宋体" w:hAnsi="宋体" w:cs="宋体" w:hint="eastAsia"/>
                <w:spacing w:val="-3"/>
                <w:kern w:val="0"/>
                <w:sz w:val="24"/>
                <w:szCs w:val="24"/>
                <w:lang w:val="zh-CN" w:bidi="zh-CN"/>
              </w:rPr>
              <w:t>析</w:t>
            </w:r>
            <w:r>
              <w:rPr>
                <w:rFonts w:ascii="宋体" w:eastAsia="宋体" w:hAnsi="宋体" w:cs="宋体" w:hint="eastAsia"/>
                <w:kern w:val="0"/>
                <w:sz w:val="24"/>
                <w:szCs w:val="24"/>
                <w:lang w:val="zh-CN" w:bidi="zh-CN"/>
              </w:rPr>
              <w:t>师</w:t>
            </w:r>
            <w:r>
              <w:rPr>
                <w:rFonts w:ascii="宋体" w:eastAsia="宋体" w:hAnsi="宋体" w:cs="宋体" w:hint="eastAsia"/>
                <w:spacing w:val="-3"/>
                <w:kern w:val="0"/>
                <w:sz w:val="24"/>
                <w:szCs w:val="24"/>
                <w:lang w:val="zh-CN" w:bidi="zh-CN"/>
              </w:rPr>
              <w:t>会</w:t>
            </w:r>
            <w:r>
              <w:rPr>
                <w:rFonts w:ascii="宋体" w:eastAsia="宋体" w:hAnsi="宋体" w:cs="宋体" w:hint="eastAsia"/>
                <w:kern w:val="0"/>
                <w:sz w:val="24"/>
                <w:szCs w:val="24"/>
                <w:lang w:val="zh-CN" w:bidi="zh-CN"/>
              </w:rPr>
              <w:t>议</w:t>
            </w:r>
          </w:p>
          <w:p w14:paraId="4CAE4F70" w14:textId="77777777" w:rsidR="000C4CA2" w:rsidRDefault="000C4CA2">
            <w:pPr>
              <w:autoSpaceDE w:val="0"/>
              <w:autoSpaceDN w:val="0"/>
              <w:spacing w:before="11"/>
              <w:jc w:val="left"/>
              <w:rPr>
                <w:rFonts w:ascii="宋体" w:eastAsia="宋体" w:hAnsi="宋体" w:cs="宋体"/>
                <w:kern w:val="0"/>
                <w:sz w:val="24"/>
                <w:szCs w:val="24"/>
                <w:lang w:val="zh-CN" w:bidi="zh-CN"/>
              </w:rPr>
            </w:pPr>
          </w:p>
          <w:p w14:paraId="17E855E5" w14:textId="77777777" w:rsidR="000C4CA2" w:rsidRDefault="00A9531E">
            <w:pPr>
              <w:tabs>
                <w:tab w:val="left" w:pos="2418"/>
              </w:tabs>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□媒</w:t>
            </w:r>
            <w:r>
              <w:rPr>
                <w:rFonts w:ascii="宋体" w:eastAsia="宋体" w:hAnsi="宋体" w:cs="宋体" w:hint="eastAsia"/>
                <w:spacing w:val="-3"/>
                <w:kern w:val="0"/>
                <w:sz w:val="24"/>
                <w:szCs w:val="24"/>
                <w:lang w:val="zh-CN" w:bidi="zh-CN"/>
              </w:rPr>
              <w:t>体</w:t>
            </w:r>
            <w:r>
              <w:rPr>
                <w:rFonts w:ascii="宋体" w:eastAsia="宋体" w:hAnsi="宋体" w:cs="宋体" w:hint="eastAsia"/>
                <w:kern w:val="0"/>
                <w:sz w:val="24"/>
                <w:szCs w:val="24"/>
                <w:lang w:val="zh-CN" w:bidi="zh-CN"/>
              </w:rPr>
              <w:t>采访</w:t>
            </w:r>
            <w:r>
              <w:rPr>
                <w:rFonts w:ascii="宋体" w:eastAsia="宋体" w:hAnsi="宋体" w:cs="宋体" w:hint="eastAsia"/>
                <w:kern w:val="0"/>
                <w:sz w:val="24"/>
                <w:szCs w:val="24"/>
                <w:lang w:val="zh-CN" w:bidi="zh-CN"/>
              </w:rPr>
              <w:tab/>
              <w:t>√业</w:t>
            </w:r>
            <w:r>
              <w:rPr>
                <w:rFonts w:ascii="宋体" w:eastAsia="宋体" w:hAnsi="宋体" w:cs="宋体" w:hint="eastAsia"/>
                <w:spacing w:val="-3"/>
                <w:kern w:val="0"/>
                <w:sz w:val="24"/>
                <w:szCs w:val="24"/>
                <w:lang w:val="zh-CN" w:bidi="zh-CN"/>
              </w:rPr>
              <w:t>绩</w:t>
            </w:r>
            <w:r>
              <w:rPr>
                <w:rFonts w:ascii="宋体" w:eastAsia="宋体" w:hAnsi="宋体" w:cs="宋体" w:hint="eastAsia"/>
                <w:kern w:val="0"/>
                <w:sz w:val="24"/>
                <w:szCs w:val="24"/>
                <w:lang w:val="zh-CN" w:bidi="zh-CN"/>
              </w:rPr>
              <w:t>说</w:t>
            </w:r>
            <w:r>
              <w:rPr>
                <w:rFonts w:ascii="宋体" w:eastAsia="宋体" w:hAnsi="宋体" w:cs="宋体" w:hint="eastAsia"/>
                <w:spacing w:val="-3"/>
                <w:kern w:val="0"/>
                <w:sz w:val="24"/>
                <w:szCs w:val="24"/>
                <w:lang w:val="zh-CN" w:bidi="zh-CN"/>
              </w:rPr>
              <w:t>明</w:t>
            </w:r>
            <w:r>
              <w:rPr>
                <w:rFonts w:ascii="宋体" w:eastAsia="宋体" w:hAnsi="宋体" w:cs="宋体" w:hint="eastAsia"/>
                <w:kern w:val="0"/>
                <w:sz w:val="24"/>
                <w:szCs w:val="24"/>
                <w:lang w:val="zh-CN" w:bidi="zh-CN"/>
              </w:rPr>
              <w:t>会</w:t>
            </w:r>
          </w:p>
          <w:p w14:paraId="0D738E27" w14:textId="77777777" w:rsidR="000C4CA2" w:rsidRDefault="000C4CA2">
            <w:pPr>
              <w:autoSpaceDE w:val="0"/>
              <w:autoSpaceDN w:val="0"/>
              <w:spacing w:before="8"/>
              <w:jc w:val="left"/>
              <w:rPr>
                <w:rFonts w:ascii="宋体" w:eastAsia="宋体" w:hAnsi="宋体" w:cs="宋体"/>
                <w:kern w:val="0"/>
                <w:sz w:val="24"/>
                <w:szCs w:val="24"/>
                <w:lang w:val="zh-CN" w:bidi="zh-CN"/>
              </w:rPr>
            </w:pPr>
          </w:p>
          <w:p w14:paraId="4C560B61" w14:textId="77777777" w:rsidR="000C4CA2" w:rsidRDefault="00A9531E">
            <w:pPr>
              <w:tabs>
                <w:tab w:val="left" w:pos="2418"/>
              </w:tabs>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□新</w:t>
            </w:r>
            <w:r>
              <w:rPr>
                <w:rFonts w:ascii="宋体" w:eastAsia="宋体" w:hAnsi="宋体" w:cs="宋体" w:hint="eastAsia"/>
                <w:spacing w:val="-3"/>
                <w:kern w:val="0"/>
                <w:sz w:val="24"/>
                <w:szCs w:val="24"/>
                <w:lang w:val="zh-CN" w:bidi="zh-CN"/>
              </w:rPr>
              <w:t>闻</w:t>
            </w:r>
            <w:r>
              <w:rPr>
                <w:rFonts w:ascii="宋体" w:eastAsia="宋体" w:hAnsi="宋体" w:cs="宋体" w:hint="eastAsia"/>
                <w:kern w:val="0"/>
                <w:sz w:val="24"/>
                <w:szCs w:val="24"/>
                <w:lang w:val="zh-CN" w:bidi="zh-CN"/>
              </w:rPr>
              <w:t>发</w:t>
            </w:r>
            <w:r>
              <w:rPr>
                <w:rFonts w:ascii="宋体" w:eastAsia="宋体" w:hAnsi="宋体" w:cs="宋体" w:hint="eastAsia"/>
                <w:spacing w:val="-3"/>
                <w:kern w:val="0"/>
                <w:sz w:val="24"/>
                <w:szCs w:val="24"/>
                <w:lang w:val="zh-CN" w:bidi="zh-CN"/>
              </w:rPr>
              <w:t>布</w:t>
            </w:r>
            <w:r>
              <w:rPr>
                <w:rFonts w:ascii="宋体" w:eastAsia="宋体" w:hAnsi="宋体" w:cs="宋体" w:hint="eastAsia"/>
                <w:kern w:val="0"/>
                <w:sz w:val="24"/>
                <w:szCs w:val="24"/>
                <w:lang w:val="zh-CN" w:bidi="zh-CN"/>
              </w:rPr>
              <w:t>会</w:t>
            </w:r>
            <w:r>
              <w:rPr>
                <w:rFonts w:ascii="宋体" w:eastAsia="宋体" w:hAnsi="宋体" w:cs="宋体" w:hint="eastAsia"/>
                <w:kern w:val="0"/>
                <w:sz w:val="24"/>
                <w:szCs w:val="24"/>
                <w:lang w:val="zh-CN" w:bidi="zh-CN"/>
              </w:rPr>
              <w:tab/>
              <w:t>□路</w:t>
            </w:r>
            <w:r>
              <w:rPr>
                <w:rFonts w:ascii="宋体" w:eastAsia="宋体" w:hAnsi="宋体" w:cs="宋体" w:hint="eastAsia"/>
                <w:spacing w:val="-3"/>
                <w:kern w:val="0"/>
                <w:sz w:val="24"/>
                <w:szCs w:val="24"/>
                <w:lang w:val="zh-CN" w:bidi="zh-CN"/>
              </w:rPr>
              <w:t>演</w:t>
            </w:r>
            <w:r>
              <w:rPr>
                <w:rFonts w:ascii="宋体" w:eastAsia="宋体" w:hAnsi="宋体" w:cs="宋体" w:hint="eastAsia"/>
                <w:kern w:val="0"/>
                <w:sz w:val="24"/>
                <w:szCs w:val="24"/>
                <w:lang w:val="zh-CN" w:bidi="zh-CN"/>
              </w:rPr>
              <w:t>活动</w:t>
            </w:r>
          </w:p>
          <w:p w14:paraId="70DCDABC" w14:textId="77777777" w:rsidR="000C4CA2" w:rsidRDefault="000C4CA2">
            <w:pPr>
              <w:autoSpaceDE w:val="0"/>
              <w:autoSpaceDN w:val="0"/>
              <w:spacing w:before="8"/>
              <w:jc w:val="left"/>
              <w:rPr>
                <w:rFonts w:ascii="宋体" w:eastAsia="宋体" w:hAnsi="宋体" w:cs="宋体"/>
                <w:kern w:val="0"/>
                <w:sz w:val="24"/>
                <w:szCs w:val="24"/>
                <w:lang w:val="zh-CN" w:bidi="zh-CN"/>
              </w:rPr>
            </w:pPr>
          </w:p>
          <w:p w14:paraId="31CF8F70" w14:textId="77777777" w:rsidR="000C4CA2" w:rsidRDefault="00A9531E">
            <w:pPr>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□现场参观</w:t>
            </w:r>
          </w:p>
          <w:p w14:paraId="550A0FB1" w14:textId="77777777" w:rsidR="000C4CA2" w:rsidRDefault="000C4CA2">
            <w:pPr>
              <w:autoSpaceDE w:val="0"/>
              <w:autoSpaceDN w:val="0"/>
              <w:spacing w:before="11"/>
              <w:jc w:val="left"/>
              <w:rPr>
                <w:rFonts w:ascii="宋体" w:eastAsia="宋体" w:hAnsi="宋体" w:cs="宋体"/>
                <w:kern w:val="0"/>
                <w:sz w:val="24"/>
                <w:szCs w:val="24"/>
                <w:lang w:val="zh-CN" w:bidi="zh-CN"/>
              </w:rPr>
            </w:pPr>
          </w:p>
          <w:p w14:paraId="2830632D" w14:textId="77777777" w:rsidR="000C4CA2" w:rsidRDefault="00A9531E">
            <w:pPr>
              <w:spacing w:line="360" w:lineRule="auto"/>
              <w:jc w:val="left"/>
              <w:rPr>
                <w:rFonts w:ascii="宋体" w:eastAsia="宋体" w:hAnsi="宋体" w:cs="宋体"/>
                <w:b/>
                <w:color w:val="000000"/>
                <w:sz w:val="24"/>
                <w:szCs w:val="24"/>
              </w:rPr>
            </w:pPr>
            <w:r>
              <w:rPr>
                <w:rFonts w:ascii="宋体" w:eastAsia="宋体" w:hAnsi="宋体" w:cs="宋体" w:hint="eastAsia"/>
                <w:kern w:val="0"/>
                <w:sz w:val="24"/>
                <w:szCs w:val="24"/>
                <w:lang w:val="zh-CN" w:bidi="zh-CN"/>
              </w:rPr>
              <w:t>√其他（</w:t>
            </w:r>
            <w:r>
              <w:rPr>
                <w:rFonts w:ascii="宋体" w:eastAsia="宋体" w:hAnsi="宋体" w:cs="宋体" w:hint="eastAsia"/>
                <w:kern w:val="0"/>
                <w:sz w:val="24"/>
                <w:szCs w:val="24"/>
                <w:u w:val="single"/>
                <w:lang w:val="zh-CN" w:bidi="zh-CN"/>
              </w:rPr>
              <w:t>机构投资者交流会）</w:t>
            </w:r>
          </w:p>
        </w:tc>
      </w:tr>
      <w:tr w:rsidR="000C4CA2" w14:paraId="6B92B7D7" w14:textId="77777777">
        <w:trPr>
          <w:trHeight w:val="354"/>
        </w:trPr>
        <w:tc>
          <w:tcPr>
            <w:tcW w:w="1996" w:type="dxa"/>
            <w:shd w:val="clear" w:color="auto" w:fill="auto"/>
          </w:tcPr>
          <w:p w14:paraId="75C96580" w14:textId="77777777" w:rsidR="000C4CA2" w:rsidRPr="00DA449A" w:rsidRDefault="00A9531E">
            <w:pPr>
              <w:jc w:val="left"/>
              <w:rPr>
                <w:rFonts w:ascii="宋体" w:eastAsia="宋体" w:hAnsi="宋体" w:cs="宋体"/>
                <w:b/>
                <w:color w:val="000000"/>
                <w:sz w:val="24"/>
                <w:szCs w:val="24"/>
              </w:rPr>
            </w:pPr>
            <w:r w:rsidRPr="00DA449A">
              <w:rPr>
                <w:rFonts w:ascii="宋体" w:eastAsia="宋体" w:hAnsi="宋体" w:cs="宋体" w:hint="eastAsia"/>
                <w:b/>
                <w:color w:val="000000"/>
                <w:sz w:val="24"/>
                <w:szCs w:val="24"/>
              </w:rPr>
              <w:t>参与单位名称人员及职务</w:t>
            </w:r>
          </w:p>
        </w:tc>
        <w:tc>
          <w:tcPr>
            <w:tcW w:w="6300" w:type="dxa"/>
            <w:gridSpan w:val="3"/>
            <w:shd w:val="clear" w:color="auto" w:fill="auto"/>
            <w:vAlign w:val="center"/>
          </w:tcPr>
          <w:p w14:paraId="25149F57" w14:textId="2BFA17C6" w:rsidR="000C4CA2" w:rsidRPr="00DA449A" w:rsidRDefault="00A9531E">
            <w:pPr>
              <w:spacing w:line="480" w:lineRule="auto"/>
              <w:rPr>
                <w:rFonts w:ascii="宋体" w:eastAsia="宋体" w:hAnsi="宋体" w:cs="宋体"/>
                <w:color w:val="000000"/>
                <w:sz w:val="24"/>
                <w:szCs w:val="24"/>
              </w:rPr>
            </w:pPr>
            <w:r w:rsidRPr="00DA449A">
              <w:rPr>
                <w:rFonts w:ascii="宋体" w:eastAsia="宋体" w:hAnsi="宋体" w:cs="宋体" w:hint="eastAsia"/>
                <w:color w:val="000000"/>
                <w:sz w:val="24"/>
                <w:szCs w:val="24"/>
              </w:rPr>
              <w:t>线上参与麦迪科技2024年三季度机构投资者交流会的机构</w:t>
            </w:r>
            <w:r w:rsidR="00B030CF" w:rsidRPr="00DA449A">
              <w:rPr>
                <w:rFonts w:ascii="宋体" w:eastAsia="宋体" w:hAnsi="宋体" w:cs="宋体" w:hint="eastAsia"/>
                <w:color w:val="000000"/>
                <w:sz w:val="24"/>
                <w:szCs w:val="24"/>
              </w:rPr>
              <w:t>：中信证券、东方财富证券、</w:t>
            </w:r>
            <w:r w:rsidR="00DA449A" w:rsidRPr="00DA449A">
              <w:rPr>
                <w:rFonts w:ascii="宋体" w:eastAsia="宋体" w:hAnsi="宋体" w:cs="宋体" w:hint="eastAsia"/>
                <w:color w:val="000000"/>
                <w:sz w:val="24"/>
                <w:szCs w:val="24"/>
              </w:rPr>
              <w:t>国泰君安证券、平安证券、</w:t>
            </w:r>
            <w:r w:rsidR="00B030CF" w:rsidRPr="00DA449A">
              <w:rPr>
                <w:rFonts w:ascii="宋体" w:eastAsia="宋体" w:hAnsi="宋体" w:cs="宋体" w:hint="eastAsia"/>
                <w:color w:val="000000"/>
                <w:sz w:val="24"/>
                <w:szCs w:val="24"/>
              </w:rPr>
              <w:t>同花顺、</w:t>
            </w:r>
            <w:r w:rsidR="00DA449A" w:rsidRPr="00DA449A">
              <w:rPr>
                <w:rFonts w:ascii="宋体" w:eastAsia="宋体" w:hAnsi="宋体" w:cs="宋体" w:hint="eastAsia"/>
                <w:color w:val="000000"/>
                <w:sz w:val="24"/>
                <w:szCs w:val="24"/>
              </w:rPr>
              <w:t>国联证券、中银证券、华软资本、国诚投资等</w:t>
            </w:r>
            <w:r w:rsidR="00652BF1">
              <w:rPr>
                <w:rFonts w:ascii="宋体" w:eastAsia="宋体" w:hAnsi="宋体" w:cs="宋体" w:hint="eastAsia"/>
                <w:color w:val="000000"/>
                <w:sz w:val="24"/>
                <w:szCs w:val="24"/>
              </w:rPr>
              <w:t>；</w:t>
            </w:r>
          </w:p>
          <w:p w14:paraId="17296054" w14:textId="097E9A8E" w:rsidR="000C4CA2" w:rsidRPr="00DA449A" w:rsidRDefault="00B030CF">
            <w:pPr>
              <w:spacing w:line="480" w:lineRule="auto"/>
              <w:rPr>
                <w:rFonts w:ascii="宋体" w:eastAsia="宋体" w:hAnsi="宋体" w:cs="宋体"/>
                <w:color w:val="000000"/>
                <w:sz w:val="24"/>
                <w:szCs w:val="24"/>
              </w:rPr>
            </w:pPr>
            <w:r w:rsidRPr="00DA449A">
              <w:rPr>
                <w:rFonts w:ascii="宋体" w:eastAsia="宋体" w:hAnsi="宋体" w:cs="宋体" w:hint="eastAsia"/>
                <w:color w:val="000000"/>
                <w:sz w:val="24"/>
                <w:szCs w:val="24"/>
              </w:rPr>
              <w:t>以及</w:t>
            </w:r>
            <w:r w:rsidR="00A9531E" w:rsidRPr="00DA449A">
              <w:rPr>
                <w:rFonts w:ascii="宋体" w:eastAsia="宋体" w:hAnsi="宋体" w:cs="宋体" w:hint="eastAsia"/>
                <w:color w:val="000000"/>
                <w:sz w:val="24"/>
                <w:szCs w:val="24"/>
              </w:rPr>
              <w:t>线上参与麦迪科技2024年第三季度业绩说明会的投资者</w:t>
            </w:r>
          </w:p>
        </w:tc>
      </w:tr>
      <w:tr w:rsidR="000C4CA2" w14:paraId="4052B0A1" w14:textId="77777777">
        <w:trPr>
          <w:trHeight w:val="519"/>
        </w:trPr>
        <w:tc>
          <w:tcPr>
            <w:tcW w:w="1996" w:type="dxa"/>
            <w:shd w:val="clear" w:color="auto" w:fill="auto"/>
            <w:vAlign w:val="center"/>
          </w:tcPr>
          <w:p w14:paraId="55D1A65A" w14:textId="77777777" w:rsidR="000C4CA2" w:rsidRDefault="00A9531E">
            <w:pPr>
              <w:rPr>
                <w:rFonts w:ascii="宋体" w:eastAsia="宋体" w:hAnsi="宋体" w:cs="宋体"/>
                <w:b/>
                <w:color w:val="000000"/>
                <w:sz w:val="24"/>
                <w:szCs w:val="24"/>
              </w:rPr>
            </w:pPr>
            <w:r>
              <w:rPr>
                <w:rFonts w:ascii="宋体" w:eastAsia="宋体" w:hAnsi="宋体" w:cs="宋体" w:hint="eastAsia"/>
                <w:b/>
                <w:color w:val="000000"/>
                <w:sz w:val="24"/>
                <w:szCs w:val="24"/>
              </w:rPr>
              <w:t>公司接待人员及职务</w:t>
            </w:r>
          </w:p>
        </w:tc>
        <w:tc>
          <w:tcPr>
            <w:tcW w:w="6300" w:type="dxa"/>
            <w:gridSpan w:val="3"/>
            <w:shd w:val="clear" w:color="auto" w:fill="auto"/>
          </w:tcPr>
          <w:p w14:paraId="664E679F" w14:textId="77777777" w:rsidR="000C4CA2" w:rsidRDefault="00A9531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副董事长、总经理：翁康先生 </w:t>
            </w:r>
          </w:p>
          <w:p w14:paraId="05343676" w14:textId="77777777" w:rsidR="000C4CA2" w:rsidRDefault="00A9531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独立董事：袁万凯先生 </w:t>
            </w:r>
          </w:p>
          <w:p w14:paraId="4BE9EEF2" w14:textId="77777777" w:rsidR="000C4CA2" w:rsidRDefault="00A9531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财务总监：梅皓先生 </w:t>
            </w:r>
          </w:p>
          <w:p w14:paraId="7384AF4C" w14:textId="77777777" w:rsidR="000C4CA2" w:rsidRDefault="00A9531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董事会秘书：李孟豪先生</w:t>
            </w:r>
          </w:p>
          <w:p w14:paraId="39CA2AFD" w14:textId="61060DAD" w:rsidR="009F2164" w:rsidRDefault="00E13B23">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首席技术官：范小锋</w:t>
            </w:r>
            <w:bookmarkStart w:id="0" w:name="_GoBack"/>
            <w:bookmarkEnd w:id="0"/>
            <w:r w:rsidR="004B1778">
              <w:rPr>
                <w:rFonts w:ascii="宋体" w:eastAsia="宋体" w:hAnsi="宋体" w:cs="宋体" w:hint="eastAsia"/>
                <w:color w:val="000000"/>
                <w:sz w:val="24"/>
                <w:szCs w:val="24"/>
              </w:rPr>
              <w:t>先生</w:t>
            </w:r>
          </w:p>
        </w:tc>
      </w:tr>
      <w:tr w:rsidR="000C4CA2" w14:paraId="30C51FBF" w14:textId="77777777">
        <w:trPr>
          <w:trHeight w:val="497"/>
        </w:trPr>
        <w:tc>
          <w:tcPr>
            <w:tcW w:w="1996" w:type="dxa"/>
            <w:shd w:val="clear" w:color="auto" w:fill="auto"/>
          </w:tcPr>
          <w:p w14:paraId="7435AD7A" w14:textId="77777777" w:rsidR="000C4CA2" w:rsidRDefault="00A9531E">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主题</w:t>
            </w:r>
          </w:p>
        </w:tc>
        <w:tc>
          <w:tcPr>
            <w:tcW w:w="6300" w:type="dxa"/>
            <w:gridSpan w:val="3"/>
            <w:shd w:val="clear" w:color="auto" w:fill="auto"/>
          </w:tcPr>
          <w:p w14:paraId="71DD06C3" w14:textId="77777777" w:rsidR="000C4CA2" w:rsidRDefault="00A9531E">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麦迪科技2024年三季度机构投资者交流会、麦迪科技202</w:t>
            </w:r>
            <w:r>
              <w:rPr>
                <w:rFonts w:ascii="宋体" w:eastAsia="宋体" w:hAnsi="宋体" w:cs="宋体"/>
                <w:b/>
                <w:color w:val="000000"/>
                <w:sz w:val="24"/>
                <w:szCs w:val="24"/>
              </w:rPr>
              <w:t>4</w:t>
            </w:r>
            <w:r>
              <w:rPr>
                <w:rFonts w:ascii="宋体" w:eastAsia="宋体" w:hAnsi="宋体" w:cs="宋体" w:hint="eastAsia"/>
                <w:b/>
                <w:color w:val="000000"/>
                <w:sz w:val="24"/>
                <w:szCs w:val="24"/>
              </w:rPr>
              <w:t>年第三季度业绩说明会</w:t>
            </w:r>
          </w:p>
        </w:tc>
      </w:tr>
      <w:tr w:rsidR="000C4CA2" w14:paraId="7A5A3E83" w14:textId="77777777">
        <w:trPr>
          <w:trHeight w:val="287"/>
        </w:trPr>
        <w:tc>
          <w:tcPr>
            <w:tcW w:w="1996" w:type="dxa"/>
            <w:shd w:val="clear" w:color="auto" w:fill="auto"/>
          </w:tcPr>
          <w:p w14:paraId="071BA2FF" w14:textId="77777777" w:rsidR="000C4CA2" w:rsidRDefault="00A9531E">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lastRenderedPageBreak/>
              <w:t>附件清单（如有）</w:t>
            </w:r>
          </w:p>
        </w:tc>
        <w:tc>
          <w:tcPr>
            <w:tcW w:w="6300" w:type="dxa"/>
            <w:gridSpan w:val="3"/>
            <w:shd w:val="clear" w:color="auto" w:fill="auto"/>
          </w:tcPr>
          <w:p w14:paraId="13EAEA53" w14:textId="77777777" w:rsidR="000C4CA2" w:rsidRDefault="000C4CA2">
            <w:pPr>
              <w:spacing w:line="480" w:lineRule="auto"/>
              <w:jc w:val="left"/>
              <w:rPr>
                <w:rFonts w:ascii="宋体" w:eastAsia="宋体" w:hAnsi="宋体" w:cs="宋体"/>
                <w:b/>
                <w:color w:val="000000"/>
                <w:sz w:val="24"/>
                <w:szCs w:val="24"/>
              </w:rPr>
            </w:pPr>
          </w:p>
        </w:tc>
      </w:tr>
      <w:tr w:rsidR="000C4CA2" w14:paraId="2E109037" w14:textId="77777777">
        <w:tc>
          <w:tcPr>
            <w:tcW w:w="8296" w:type="dxa"/>
            <w:gridSpan w:val="4"/>
            <w:shd w:val="clear" w:color="auto" w:fill="auto"/>
          </w:tcPr>
          <w:p w14:paraId="39DF9BC0" w14:textId="77777777" w:rsidR="000C4CA2" w:rsidRDefault="00A9531E">
            <w:pPr>
              <w:spacing w:line="480" w:lineRule="auto"/>
              <w:jc w:val="center"/>
              <w:rPr>
                <w:rFonts w:ascii="宋体" w:eastAsia="宋体" w:hAnsi="宋体" w:cs="宋体"/>
                <w:b/>
                <w:color w:val="000000"/>
                <w:sz w:val="24"/>
                <w:szCs w:val="24"/>
              </w:rPr>
            </w:pPr>
            <w:r>
              <w:rPr>
                <w:rFonts w:ascii="宋体" w:eastAsia="宋体" w:hAnsi="宋体" w:cs="宋体" w:hint="eastAsia"/>
                <w:b/>
                <w:color w:val="000000"/>
                <w:sz w:val="24"/>
                <w:szCs w:val="24"/>
              </w:rPr>
              <w:t>投资者关系活动主要内容</w:t>
            </w:r>
          </w:p>
        </w:tc>
      </w:tr>
      <w:tr w:rsidR="000C4CA2" w14:paraId="27113A0D" w14:textId="77777777">
        <w:trPr>
          <w:trHeight w:val="2136"/>
        </w:trPr>
        <w:tc>
          <w:tcPr>
            <w:tcW w:w="8296" w:type="dxa"/>
            <w:gridSpan w:val="4"/>
            <w:shd w:val="clear" w:color="auto" w:fill="auto"/>
          </w:tcPr>
          <w:p w14:paraId="0B5466B5" w14:textId="77777777" w:rsidR="00652BF1" w:rsidRDefault="00A9531E" w:rsidP="00652BF1">
            <w:pPr>
              <w:spacing w:line="360" w:lineRule="auto"/>
              <w:rPr>
                <w:rFonts w:ascii="宋体" w:eastAsia="宋体" w:hAnsi="宋体" w:cs="宋体"/>
                <w:b/>
                <w:sz w:val="24"/>
                <w:szCs w:val="24"/>
              </w:rPr>
            </w:pPr>
            <w:r>
              <w:rPr>
                <w:rFonts w:ascii="宋体" w:eastAsia="宋体" w:hAnsi="宋体" w:cs="宋体" w:hint="eastAsia"/>
                <w:b/>
                <w:bCs/>
                <w:sz w:val="24"/>
                <w:szCs w:val="24"/>
              </w:rPr>
              <w:t>1、</w:t>
            </w:r>
            <w:r w:rsidR="00652BF1">
              <w:rPr>
                <w:rFonts w:ascii="宋体" w:eastAsia="宋体" w:hAnsi="宋体" w:cs="宋体" w:hint="eastAsia"/>
                <w:b/>
                <w:sz w:val="24"/>
                <w:szCs w:val="24"/>
              </w:rPr>
              <w:t>公司为什么要做重大资产重组，具体情况请说明一下，未来预期将达到怎样的效果？</w:t>
            </w:r>
          </w:p>
          <w:p w14:paraId="3FF4DE88" w14:textId="77777777" w:rsidR="00652BF1" w:rsidRDefault="00652BF1" w:rsidP="00652BF1">
            <w:pPr>
              <w:spacing w:line="360" w:lineRule="auto"/>
              <w:rPr>
                <w:rFonts w:ascii="宋体" w:eastAsia="宋体" w:hAnsi="宋体" w:cs="宋体"/>
                <w:kern w:val="0"/>
                <w:sz w:val="24"/>
                <w:szCs w:val="24"/>
              </w:rPr>
            </w:pPr>
            <w:r>
              <w:rPr>
                <w:rFonts w:ascii="宋体" w:eastAsia="宋体" w:hAnsi="宋体" w:cs="宋体" w:hint="eastAsia"/>
                <w:sz w:val="24"/>
                <w:szCs w:val="24"/>
              </w:rPr>
              <w:t>答：尊敬的投资者您好，随着2024年光伏行业供需关系的失衡，叠加全球地缘政治博弈且市场竞争加剧，光伏全产业链集体承压。同时，央行、证监会分别发布降准降息、《关于深化上市公司并购重组市场改革的意见》等一系列重大利好政策，大力支持上市公司围绕战略性新兴产业、未来产业等进行并购重组，实现高质量发展。麦迪科技以切实行动，响应政策号召，推进资产优化重组，</w:t>
            </w:r>
            <w:r>
              <w:rPr>
                <w:rFonts w:ascii="宋体" w:eastAsia="宋体" w:hAnsi="宋体" w:cs="宋体" w:hint="eastAsia"/>
                <w:kern w:val="0"/>
                <w:sz w:val="24"/>
                <w:szCs w:val="24"/>
              </w:rPr>
              <w:t>本次交易采用资产基础法对标的公司的股权价值进行评估，评估价格略高于标的公司账面净资产，本次交易不会增加上市公司亏损，</w:t>
            </w:r>
            <w:r>
              <w:rPr>
                <w:rFonts w:ascii="宋体" w:eastAsia="宋体" w:hAnsi="宋体" w:cs="宋体" w:hint="eastAsia"/>
                <w:sz w:val="24"/>
                <w:szCs w:val="24"/>
              </w:rPr>
              <w:t>将使得上市公司快速回笼资金，无疑为公司未来的稳健经营和持续发展提供了坚实基础。</w:t>
            </w:r>
          </w:p>
          <w:p w14:paraId="6EF36AC8" w14:textId="4B3063FE" w:rsidR="00652BF1" w:rsidRPr="00652BF1" w:rsidRDefault="00652BF1" w:rsidP="00652BF1">
            <w:pPr>
              <w:spacing w:line="360" w:lineRule="auto"/>
              <w:ind w:firstLine="420"/>
              <w:rPr>
                <w:rFonts w:ascii="宋体" w:eastAsia="宋体" w:hAnsi="宋体" w:cs="宋体"/>
                <w:sz w:val="24"/>
                <w:szCs w:val="24"/>
              </w:rPr>
            </w:pPr>
            <w:r>
              <w:rPr>
                <w:rFonts w:ascii="宋体" w:eastAsia="宋体" w:hAnsi="宋体" w:cs="宋体" w:hint="eastAsia"/>
                <w:sz w:val="24"/>
                <w:szCs w:val="24"/>
              </w:rPr>
              <w:t>未来，公司将持续依托国有股东资源和平台，发挥技术协同优势，集中资源，专注于智慧医疗等核心业务的发展，增强公司的核心竞争力，增强对广大投资者的回报能力。感谢您对公司的关注！</w:t>
            </w:r>
          </w:p>
          <w:p w14:paraId="3B19BFA7" w14:textId="56D17274" w:rsidR="000C4CA2" w:rsidRDefault="00652BF1">
            <w:pPr>
              <w:spacing w:line="360" w:lineRule="auto"/>
              <w:rPr>
                <w:rFonts w:ascii="宋体" w:eastAsia="宋体" w:hAnsi="宋体" w:cs="宋体"/>
                <w:b/>
                <w:bCs/>
                <w:sz w:val="24"/>
                <w:szCs w:val="24"/>
                <w:lang w:eastAsia="zh-Hans"/>
              </w:rPr>
            </w:pPr>
            <w:r>
              <w:rPr>
                <w:rFonts w:ascii="宋体" w:eastAsia="宋体" w:hAnsi="宋体" w:cs="宋体" w:hint="eastAsia"/>
                <w:b/>
                <w:bCs/>
                <w:sz w:val="24"/>
                <w:szCs w:val="24"/>
              </w:rPr>
              <w:t>2、</w:t>
            </w:r>
            <w:r w:rsidR="005354D0" w:rsidRPr="005354D0">
              <w:rPr>
                <w:rFonts w:ascii="宋体" w:eastAsia="宋体" w:hAnsi="宋体" w:cs="宋体" w:hint="eastAsia"/>
                <w:b/>
                <w:bCs/>
                <w:sz w:val="24"/>
                <w:szCs w:val="24"/>
                <w:lang w:eastAsia="zh-Hans"/>
              </w:rPr>
              <w:t>领导，您好！请问公司在重组完成后有哪些战略方向和重点发展领域？</w:t>
            </w:r>
          </w:p>
          <w:p w14:paraId="5E6B0507" w14:textId="004B9560" w:rsidR="00652BF1" w:rsidRDefault="00A9531E" w:rsidP="00652BF1">
            <w:pPr>
              <w:spacing w:line="360" w:lineRule="auto"/>
              <w:rPr>
                <w:rFonts w:ascii="宋体" w:eastAsia="宋体" w:hAnsi="宋体" w:cs="宋体"/>
                <w:sz w:val="24"/>
                <w:szCs w:val="24"/>
              </w:rPr>
            </w:pPr>
            <w:r>
              <w:rPr>
                <w:rFonts w:ascii="宋体" w:eastAsia="宋体" w:hAnsi="宋体" w:cs="宋体" w:hint="eastAsia"/>
                <w:bCs/>
                <w:sz w:val="24"/>
                <w:szCs w:val="24"/>
                <w:lang w:eastAsia="zh-Hans"/>
              </w:rPr>
              <w:t>答：尊敬的投资者您好，关于公司未来的战略规划，首先，公司将继续加强在核心业务领域的领先地位，通过技术创新和市场拓展，进一步提升医疗业务相关板块市场份额。第二，公司将加快在医疗大健康、智慧医疗等新兴领域的布局，推动业务多元化发展，目前公司在低空经济应急救援项目与西北工业大学太仓智汇港展开校企合作，助力低空经济在医疗救援领域的发展，现已完成首个全自主智能化AED无人机救援的首飞</w:t>
            </w:r>
            <w:r>
              <w:rPr>
                <w:rFonts w:ascii="宋体" w:eastAsia="宋体" w:hAnsi="宋体" w:cs="宋体" w:hint="eastAsia"/>
                <w:bCs/>
                <w:sz w:val="24"/>
                <w:szCs w:val="24"/>
              </w:rPr>
              <w:t>，并完成了AED无人机改造，全自动无人值守机场部署调试，以及地面站无人机指挥控制调度软件的研发</w:t>
            </w:r>
            <w:r>
              <w:rPr>
                <w:rFonts w:ascii="宋体" w:eastAsia="宋体" w:hAnsi="宋体" w:cs="宋体" w:hint="eastAsia"/>
                <w:bCs/>
                <w:sz w:val="24"/>
                <w:szCs w:val="24"/>
                <w:lang w:eastAsia="zh-Hans"/>
              </w:rPr>
              <w:t>；此外，公司积极探索医疗看护、护理、陪伴等场景中的智能康养服务型机器人的应用，在AI智能服务和医疗康养领域开展深度合作，开启智慧医疗新篇章。第三，公司会不断强化数字化转型和智能化升级，提升运营效率和客户体验。我们将通过稳健的战略实施，持续提升公司的综合实力和可持续发展能力，以更好地</w:t>
            </w:r>
            <w:r>
              <w:rPr>
                <w:rFonts w:ascii="宋体" w:eastAsia="宋体" w:hAnsi="宋体" w:cs="宋体" w:hint="eastAsia"/>
                <w:bCs/>
                <w:sz w:val="24"/>
                <w:szCs w:val="24"/>
                <w:lang w:eastAsia="zh-Hans"/>
              </w:rPr>
              <w:lastRenderedPageBreak/>
              <w:t>回馈广大投资者。感谢您对公司的关注！</w:t>
            </w:r>
            <w:r w:rsidR="00652BF1">
              <w:rPr>
                <w:rFonts w:ascii="宋体" w:eastAsia="宋体" w:hAnsi="宋体" w:cs="宋体"/>
                <w:sz w:val="24"/>
                <w:szCs w:val="24"/>
              </w:rPr>
              <w:t xml:space="preserve"> </w:t>
            </w:r>
          </w:p>
          <w:p w14:paraId="2D3B95A6" w14:textId="5C43D08B" w:rsidR="00652BF1" w:rsidRDefault="00652BF1" w:rsidP="00652BF1">
            <w:pPr>
              <w:spacing w:line="360" w:lineRule="auto"/>
              <w:rPr>
                <w:rFonts w:ascii="宋体" w:eastAsia="宋体" w:hAnsi="宋体" w:cs="宋体"/>
                <w:b/>
                <w:sz w:val="24"/>
                <w:szCs w:val="24"/>
              </w:rPr>
            </w:pPr>
            <w:r w:rsidRPr="00E55B74">
              <w:rPr>
                <w:rFonts w:ascii="宋体" w:eastAsia="宋体" w:hAnsi="宋体" w:cs="宋体" w:hint="eastAsia"/>
                <w:b/>
                <w:sz w:val="24"/>
                <w:szCs w:val="24"/>
              </w:rPr>
              <w:t>3、公司医疗</w:t>
            </w:r>
            <w:r w:rsidR="00C45040" w:rsidRPr="00E55B74">
              <w:rPr>
                <w:rFonts w:ascii="宋体" w:eastAsia="宋体" w:hAnsi="宋体" w:cs="宋体" w:hint="eastAsia"/>
                <w:b/>
                <w:sz w:val="24"/>
                <w:szCs w:val="24"/>
              </w:rPr>
              <w:t>信息化</w:t>
            </w:r>
            <w:r w:rsidRPr="00E55B74">
              <w:rPr>
                <w:rFonts w:ascii="宋体" w:eastAsia="宋体" w:hAnsi="宋体" w:cs="宋体" w:hint="eastAsia"/>
                <w:b/>
                <w:sz w:val="24"/>
                <w:szCs w:val="24"/>
              </w:rPr>
              <w:t>传</w:t>
            </w:r>
            <w:r>
              <w:rPr>
                <w:rFonts w:ascii="宋体" w:eastAsia="宋体" w:hAnsi="宋体" w:cs="宋体" w:hint="eastAsia"/>
                <w:b/>
                <w:sz w:val="24"/>
                <w:szCs w:val="24"/>
              </w:rPr>
              <w:t>统核心业务有哪些？</w:t>
            </w:r>
          </w:p>
          <w:p w14:paraId="61E8DD3D" w14:textId="77777777" w:rsidR="00652BF1" w:rsidRDefault="00652BF1" w:rsidP="00652BF1">
            <w:pPr>
              <w:spacing w:line="360" w:lineRule="auto"/>
              <w:rPr>
                <w:rFonts w:ascii="宋体" w:eastAsia="宋体" w:hAnsi="宋体" w:cs="宋体"/>
                <w:sz w:val="24"/>
                <w:szCs w:val="24"/>
              </w:rPr>
            </w:pPr>
            <w:r>
              <w:rPr>
                <w:rFonts w:ascii="宋体" w:eastAsia="宋体" w:hAnsi="宋体" w:cs="宋体" w:hint="eastAsia"/>
                <w:sz w:val="24"/>
                <w:szCs w:val="24"/>
              </w:rPr>
              <w:t>答：尊敬的投资者您好，公司是一家以急危重症全生命周期管理为核心的数字化产品、解决方案与服务的提供商。公司医疗信息化业务核心产品公司核心产品DoCare系列临床信息系统和 Doricon 解决方案贯穿围手术期、急诊急救、急危重症、区域医疗协同等领域。主要包括两大类：（1）DoCare 系列临床医疗管理信息系统应用软件，主要包括麻醉临床信息系统、重症监护（ICU）临床信息系统、院前急救信息系统、院内急诊信息系统、血液净化信息系统和临床路径信息系统等；（2）临床信息化整体解决方案，主要包括Doricon 数字化手术室整体解决方案和 Doricon 数字化急诊急救平台整体解决方案。与此同时，公司中标并建设“苏州市卫计委健康市民‘531’行动计划”等项目，建设满足健康综合干预、疾病高危筛查、院前院中联动、学科协同救治等业务要求的多个信息平台，建立了互联互通、共享协同、联动协作的智慧医疗服务模式。</w:t>
            </w:r>
          </w:p>
          <w:p w14:paraId="1BC5DFE7" w14:textId="5C3FBA97" w:rsidR="000C4CA2" w:rsidRPr="007D1AE1" w:rsidRDefault="00652BF1" w:rsidP="007D1AE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多年以来，公司承担国家“十二五”863课题——数字化医疗工程技术的设计开发和推广、国家工信部人工智能创新任务揭榜挂帅项目等多项重大课题，荣获江苏省“专精特新”企业、江苏省智慧健康优秀产品、作为国家高新技术企业，公司建有省级技术中心，拥有近600项知识产权，用户覆盖全国32个省、自治区及直辖市，2400多家医疗机构，其中，三级甲等医院近1200家，在医疗信息化领域已经形成了产品和市场的较高壁垒。感谢您对公司业务的关注！</w:t>
            </w:r>
          </w:p>
          <w:p w14:paraId="1F53015C" w14:textId="77777777" w:rsidR="000C4CA2" w:rsidRDefault="00A9531E">
            <w:pPr>
              <w:spacing w:line="360" w:lineRule="auto"/>
              <w:rPr>
                <w:rFonts w:ascii="宋体" w:eastAsia="宋体" w:hAnsi="宋体" w:cs="宋体"/>
                <w:b/>
                <w:sz w:val="24"/>
                <w:szCs w:val="24"/>
              </w:rPr>
            </w:pPr>
            <w:r>
              <w:rPr>
                <w:rFonts w:ascii="宋体" w:eastAsia="宋体" w:hAnsi="宋体" w:cs="宋体" w:hint="eastAsia"/>
                <w:b/>
                <w:sz w:val="24"/>
                <w:szCs w:val="24"/>
              </w:rPr>
              <w:t>4、公司未来在医疗信息化和辅助生殖方面发展前景如何？</w:t>
            </w:r>
          </w:p>
          <w:p w14:paraId="79B2BF46" w14:textId="77777777" w:rsidR="000C4CA2" w:rsidRDefault="00A9531E">
            <w:pPr>
              <w:spacing w:line="360" w:lineRule="auto"/>
              <w:rPr>
                <w:rFonts w:ascii="宋体" w:eastAsia="宋体" w:hAnsi="宋体" w:cs="宋体"/>
                <w:sz w:val="24"/>
                <w:szCs w:val="24"/>
              </w:rPr>
            </w:pPr>
            <w:r>
              <w:rPr>
                <w:rFonts w:ascii="宋体" w:eastAsia="宋体" w:hAnsi="宋体" w:cs="宋体" w:hint="eastAsia"/>
                <w:sz w:val="24"/>
                <w:szCs w:val="24"/>
              </w:rPr>
              <w:t>答：尊敬的投资者您好，公司在医疗信息化和辅助生殖业务领域具有良好的发展前景。在医疗信息化方面，随着国家政策对医疗信息化建设的支持不断加大，以及医疗机构对数字化、智能化需求的提升，行业发展迅速。公司作为国内医疗信息化领域的领先企业，核心产品DoCare系列临床信息系统和Doricon解决方案在全国广泛应用，覆盖围术期、急诊急救、急危重症及区域医疗协同等多个领域，市场占有率稳步提升。未来，公司将继续深耕医疗信息化领域，加大技术创新力度，提升产品竞争力，致力于推进医疗信息化向平台化、区域化和智能化方向发展，为医疗机构提供更加优质的解决方案。</w:t>
            </w:r>
          </w:p>
          <w:p w14:paraId="4B580CFF" w14:textId="3F753A32" w:rsidR="000C4CA2" w:rsidRDefault="00A9531E" w:rsidP="007D1AE1">
            <w:pPr>
              <w:spacing w:line="360" w:lineRule="auto"/>
              <w:ind w:firstLineChars="200" w:firstLine="480"/>
              <w:rPr>
                <w:rFonts w:ascii="宋体" w:eastAsia="宋体" w:hAnsi="宋体" w:cs="宋体"/>
                <w:sz w:val="24"/>
                <w:szCs w:val="24"/>
                <w:highlight w:val="red"/>
              </w:rPr>
            </w:pPr>
            <w:r>
              <w:rPr>
                <w:rFonts w:ascii="宋体" w:eastAsia="宋体" w:hAnsi="宋体" w:cs="宋体" w:hint="eastAsia"/>
                <w:sz w:val="24"/>
                <w:szCs w:val="24"/>
              </w:rPr>
              <w:lastRenderedPageBreak/>
              <w:t>在辅助生殖业务方面，公司高度关注生殖健康领域的发展趋势。随着鼓励生育政策的不断出台，多个省市将辅助生殖纳入医保范围，社会对辅助生殖服务需求的不断增长。公司致力于为患者提供高质量的生殖健康管理服务。未来，公司将不断提升辅助生殖业务的技术水平和服务能力，进一步拓展市场，提高核心竞争力。感谢您对公司业务的关注！</w:t>
            </w:r>
          </w:p>
          <w:p w14:paraId="363AE6C4" w14:textId="062F59AB" w:rsidR="000C4CA2" w:rsidRDefault="007D1AE1">
            <w:pPr>
              <w:spacing w:line="360" w:lineRule="auto"/>
              <w:rPr>
                <w:rFonts w:ascii="宋体" w:eastAsia="宋体" w:hAnsi="宋体" w:cs="宋体"/>
                <w:b/>
                <w:sz w:val="24"/>
                <w:szCs w:val="24"/>
              </w:rPr>
            </w:pPr>
            <w:r>
              <w:rPr>
                <w:rFonts w:ascii="宋体" w:eastAsia="宋体" w:hAnsi="宋体" w:cs="宋体"/>
                <w:b/>
                <w:sz w:val="24"/>
                <w:szCs w:val="24"/>
              </w:rPr>
              <w:t>5</w:t>
            </w:r>
            <w:r>
              <w:rPr>
                <w:rFonts w:ascii="宋体" w:eastAsia="宋体" w:hAnsi="宋体" w:cs="宋体" w:hint="eastAsia"/>
                <w:b/>
                <w:sz w:val="24"/>
                <w:szCs w:val="24"/>
              </w:rPr>
              <w:t>、</w:t>
            </w:r>
            <w:r w:rsidR="00A9531E" w:rsidRPr="00B030CF">
              <w:rPr>
                <w:rFonts w:ascii="宋体" w:eastAsia="宋体" w:hAnsi="宋体" w:cs="宋体" w:hint="eastAsia"/>
                <w:b/>
                <w:sz w:val="24"/>
                <w:szCs w:val="24"/>
              </w:rPr>
              <w:t>公司在低空经济领域的布局是出于什么样的考虑？</w:t>
            </w:r>
          </w:p>
          <w:p w14:paraId="5496195B" w14:textId="77777777" w:rsidR="000C4CA2" w:rsidRDefault="00A9531E" w:rsidP="00A239B0">
            <w:pPr>
              <w:spacing w:line="360" w:lineRule="auto"/>
              <w:rPr>
                <w:rFonts w:ascii="宋体" w:eastAsia="宋体" w:hAnsi="宋体" w:cs="宋体"/>
                <w:sz w:val="24"/>
                <w:szCs w:val="24"/>
              </w:rPr>
            </w:pPr>
            <w:r>
              <w:rPr>
                <w:rFonts w:ascii="宋体" w:eastAsia="宋体" w:hAnsi="宋体" w:cs="宋体" w:hint="eastAsia"/>
                <w:sz w:val="24"/>
                <w:szCs w:val="24"/>
              </w:rPr>
              <w:t>答：尊敬的投资者您好，2023年中央经济工作会议提出“打造生物制造、商业航天、低空经济等若干战略性新兴产业”。在此背景下，公司计划在核心业务之一的智慧急救系统中叠加低空设备，进一步为区域急危重症协同救治体系建设赋能，在“15分钟急救圈”基础上，构建“4分钟急救圈”。</w:t>
            </w:r>
          </w:p>
          <w:p w14:paraId="2C112659" w14:textId="77777777" w:rsidR="000C4CA2" w:rsidRDefault="00A953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作为国内最早提供城市智慧急救解决方案的企业之一，麦迪科技已参与上海瑞金医院航空救援项目、武汉市智慧急救指挥平台等多个重要项目，并在今年6月发布了首个全自主智能化AED无人机救援的低空救援整体解决方案。目前公司已经搭建了AED无人机急救系统的研发场景，通过积极投入研发与调试，我们已经完成AED无人机改造，全自动无人值守机场部署调试，以及地面站无人机指挥控制调度软件研发。目前软件硬件功能已经全部调试完成。公司也开始在积极对接市场，在各类展会上推广解决方案，为客户做后续项目规划做铺垫。感谢您对公司业务的关注！</w:t>
            </w:r>
          </w:p>
          <w:p w14:paraId="13CBF776" w14:textId="3F197F47" w:rsidR="000C4CA2" w:rsidRDefault="007D1AE1">
            <w:pPr>
              <w:spacing w:line="360" w:lineRule="auto"/>
              <w:rPr>
                <w:rFonts w:ascii="宋体" w:eastAsia="宋体" w:hAnsi="宋体" w:cs="宋体"/>
                <w:b/>
                <w:sz w:val="24"/>
                <w:szCs w:val="24"/>
              </w:rPr>
            </w:pPr>
            <w:r>
              <w:rPr>
                <w:rFonts w:ascii="宋体" w:eastAsia="宋体" w:hAnsi="宋体" w:cs="宋体"/>
                <w:b/>
                <w:sz w:val="24"/>
                <w:szCs w:val="24"/>
              </w:rPr>
              <w:t>6</w:t>
            </w:r>
            <w:r>
              <w:rPr>
                <w:rFonts w:ascii="宋体" w:eastAsia="宋体" w:hAnsi="宋体" w:cs="宋体" w:hint="eastAsia"/>
                <w:b/>
                <w:sz w:val="24"/>
                <w:szCs w:val="24"/>
              </w:rPr>
              <w:t>、</w:t>
            </w:r>
            <w:r w:rsidR="00D30E8A" w:rsidRPr="00D30E8A">
              <w:rPr>
                <w:rFonts w:ascii="宋体" w:eastAsia="宋体" w:hAnsi="宋体" w:cs="宋体" w:hint="eastAsia"/>
                <w:b/>
                <w:sz w:val="24"/>
                <w:szCs w:val="24"/>
              </w:rPr>
              <w:t>公司康养机器人进展情况如何，康养机器人的市场潜力与对公司业绩贡献展望?</w:t>
            </w:r>
          </w:p>
          <w:p w14:paraId="6A7B8F10" w14:textId="36A51D27" w:rsidR="007D1AE1" w:rsidRDefault="00A9531E" w:rsidP="007D1AE1">
            <w:pPr>
              <w:spacing w:line="360" w:lineRule="auto"/>
              <w:rPr>
                <w:rFonts w:ascii="宋体" w:eastAsia="宋体" w:hAnsi="宋体" w:cs="宋体"/>
                <w:b/>
                <w:sz w:val="24"/>
                <w:szCs w:val="24"/>
              </w:rPr>
            </w:pPr>
            <w:r>
              <w:rPr>
                <w:rFonts w:ascii="宋体" w:eastAsia="宋体" w:hAnsi="宋体" w:cs="宋体" w:hint="eastAsia"/>
                <w:sz w:val="24"/>
                <w:szCs w:val="24"/>
              </w:rPr>
              <w:t>答：</w:t>
            </w:r>
            <w:r w:rsidR="00417B04" w:rsidRPr="00417B04">
              <w:rPr>
                <w:rFonts w:ascii="宋体" w:eastAsia="宋体" w:hAnsi="宋体" w:cs="宋体" w:hint="eastAsia"/>
                <w:sz w:val="24"/>
                <w:szCs w:val="24"/>
              </w:rPr>
              <w:t>麦迪科技</w:t>
            </w:r>
            <w:r w:rsidR="00417B04">
              <w:rPr>
                <w:rFonts w:ascii="宋体" w:eastAsia="宋体" w:hAnsi="宋体" w:cs="宋体" w:hint="eastAsia"/>
                <w:sz w:val="24"/>
                <w:szCs w:val="24"/>
              </w:rPr>
              <w:t>已</w:t>
            </w:r>
            <w:r w:rsidR="00417B04" w:rsidRPr="00417B04">
              <w:rPr>
                <w:rFonts w:ascii="宋体" w:eastAsia="宋体" w:hAnsi="宋体" w:cs="宋体" w:hint="eastAsia"/>
                <w:sz w:val="24"/>
                <w:szCs w:val="24"/>
              </w:rPr>
              <w:t>与优必选合作成立苏州优麦机器人有限责任公司。麦迪科技将基于多年来对场景和数据的积累，从擅长的软件及算法入手，优先研究应用场景下的具身智能算法，同时提供全方位的医疗业务场景支持，重点布局在医疗场景下的看护、护理及陪伴型智能人形服务机器人。通过这样跨领域的深度合作，为医疗服务型机器人提供从交互训练、技术升级到深度学习的实际场景，将推动机器人在多任务场景下的灵活适应和智能提升，为麦迪科技在智慧医疗领域的发展注入强大动能。</w:t>
            </w:r>
          </w:p>
          <w:p w14:paraId="4577BAD1" w14:textId="3A77419F" w:rsidR="000C4CA2" w:rsidRDefault="007D1AE1" w:rsidP="007D1AE1">
            <w:pPr>
              <w:spacing w:line="360" w:lineRule="auto"/>
              <w:rPr>
                <w:rFonts w:ascii="宋体" w:eastAsia="宋体" w:hAnsi="宋体" w:cs="宋体"/>
                <w:b/>
                <w:sz w:val="24"/>
                <w:szCs w:val="24"/>
              </w:rPr>
            </w:pPr>
            <w:r>
              <w:rPr>
                <w:rFonts w:ascii="宋体" w:eastAsia="宋体" w:hAnsi="宋体" w:cs="宋体"/>
                <w:b/>
                <w:sz w:val="24"/>
                <w:szCs w:val="24"/>
              </w:rPr>
              <w:t>7</w:t>
            </w:r>
            <w:r w:rsidRPr="007D1AE1">
              <w:rPr>
                <w:rFonts w:ascii="宋体" w:eastAsia="宋体" w:hAnsi="宋体" w:cs="宋体" w:hint="eastAsia"/>
                <w:b/>
                <w:sz w:val="24"/>
                <w:szCs w:val="24"/>
              </w:rPr>
              <w:t>、</w:t>
            </w:r>
            <w:r w:rsidR="00A9531E" w:rsidRPr="007D1AE1">
              <w:rPr>
                <w:rFonts w:ascii="宋体" w:eastAsia="宋体" w:hAnsi="宋体" w:cs="宋体" w:hint="eastAsia"/>
                <w:b/>
                <w:sz w:val="24"/>
                <w:szCs w:val="24"/>
              </w:rPr>
              <w:t>公司和华为目前有哪些合作？</w:t>
            </w:r>
          </w:p>
          <w:p w14:paraId="65C00CFB" w14:textId="77777777" w:rsidR="000C4CA2" w:rsidRDefault="00A9531E">
            <w:pPr>
              <w:spacing w:line="360" w:lineRule="auto"/>
              <w:rPr>
                <w:rFonts w:ascii="宋体" w:eastAsia="宋体" w:hAnsi="宋体" w:cs="宋体"/>
                <w:color w:val="C00000"/>
                <w:sz w:val="24"/>
                <w:szCs w:val="24"/>
              </w:rPr>
            </w:pPr>
            <w:r>
              <w:rPr>
                <w:rFonts w:ascii="宋体" w:eastAsia="宋体" w:hAnsi="宋体" w:cs="宋体" w:hint="eastAsia"/>
                <w:sz w:val="24"/>
                <w:szCs w:val="24"/>
              </w:rPr>
              <w:t>答：公司已与华为合作多年，研发了麦迪&amp;华为5G+物联网联合解决方案，包括</w:t>
            </w:r>
            <w:r>
              <w:rPr>
                <w:rFonts w:ascii="宋体" w:eastAsia="宋体" w:hAnsi="宋体" w:cs="宋体" w:hint="eastAsia"/>
                <w:sz w:val="24"/>
                <w:szCs w:val="24"/>
              </w:rPr>
              <w:lastRenderedPageBreak/>
              <w:t>基于华为 WIFI6 的院内设备物联网系统，基于华为 5G 技术的车联网系统。联合解决方案助力智慧医院建设，实现高效、安全、便捷的医疗服务。此外，公司联合华为共同发布了基于5G、大数据、AI技术赋能的全场景智能化信息平台解决方案，为城市构建区域急危重症区域协同网络，实现基层医院、120急救中心、救护车、急诊室、手术室等全场景智能协同救治和全生命周期健康管理，全面提升区域急危救治能力。同时，公司持续推进国产化适配进程，于华为鲲鹏服务器完成数据库部署，完成互通测试。未来，双方将继续深化合作，探索研发围绕急危重症救治的医疗专项大模型。感谢您对公司业务的关注！</w:t>
            </w:r>
          </w:p>
        </w:tc>
      </w:tr>
    </w:tbl>
    <w:p w14:paraId="6D22DE2A" w14:textId="77777777" w:rsidR="000C4CA2" w:rsidRDefault="000C4CA2"/>
    <w:sectPr w:rsidR="000C4C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B5612" w14:textId="77777777" w:rsidR="00AA4621" w:rsidRDefault="00AA4621" w:rsidP="005354D0">
      <w:r>
        <w:separator/>
      </w:r>
    </w:p>
  </w:endnote>
  <w:endnote w:type="continuationSeparator" w:id="0">
    <w:p w14:paraId="4ECFBABB" w14:textId="77777777" w:rsidR="00AA4621" w:rsidRDefault="00AA4621" w:rsidP="0053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284C3" w14:textId="77777777" w:rsidR="00AA4621" w:rsidRDefault="00AA4621" w:rsidP="005354D0">
      <w:r>
        <w:separator/>
      </w:r>
    </w:p>
  </w:footnote>
  <w:footnote w:type="continuationSeparator" w:id="0">
    <w:p w14:paraId="0D17B474" w14:textId="77777777" w:rsidR="00AA4621" w:rsidRDefault="00AA4621" w:rsidP="005354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2F2C30"/>
    <w:multiLevelType w:val="singleLevel"/>
    <w:tmpl w:val="E12F2C30"/>
    <w:lvl w:ilvl="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C71F7D"/>
    <w:rsid w:val="000767BD"/>
    <w:rsid w:val="000C4462"/>
    <w:rsid w:val="000C4CA2"/>
    <w:rsid w:val="0010347D"/>
    <w:rsid w:val="00103943"/>
    <w:rsid w:val="001B64CB"/>
    <w:rsid w:val="002240AA"/>
    <w:rsid w:val="002D5D6B"/>
    <w:rsid w:val="00350F51"/>
    <w:rsid w:val="003E2474"/>
    <w:rsid w:val="00406764"/>
    <w:rsid w:val="00417B04"/>
    <w:rsid w:val="004B1778"/>
    <w:rsid w:val="005354D0"/>
    <w:rsid w:val="00586AA2"/>
    <w:rsid w:val="005B0349"/>
    <w:rsid w:val="00622D65"/>
    <w:rsid w:val="00652BF1"/>
    <w:rsid w:val="006663E3"/>
    <w:rsid w:val="00685620"/>
    <w:rsid w:val="006A6A2A"/>
    <w:rsid w:val="007669CB"/>
    <w:rsid w:val="007D1AE1"/>
    <w:rsid w:val="007F4B63"/>
    <w:rsid w:val="00876108"/>
    <w:rsid w:val="008D705B"/>
    <w:rsid w:val="009B1504"/>
    <w:rsid w:val="009F2164"/>
    <w:rsid w:val="00A239B0"/>
    <w:rsid w:val="00A27CE6"/>
    <w:rsid w:val="00A9531E"/>
    <w:rsid w:val="00AA4621"/>
    <w:rsid w:val="00AC185E"/>
    <w:rsid w:val="00B030CF"/>
    <w:rsid w:val="00B47B59"/>
    <w:rsid w:val="00B83F28"/>
    <w:rsid w:val="00C16B7E"/>
    <w:rsid w:val="00C35D55"/>
    <w:rsid w:val="00C45040"/>
    <w:rsid w:val="00C67F66"/>
    <w:rsid w:val="00C71F7D"/>
    <w:rsid w:val="00CA309C"/>
    <w:rsid w:val="00CE66EE"/>
    <w:rsid w:val="00D30E8A"/>
    <w:rsid w:val="00DA449A"/>
    <w:rsid w:val="00DC144C"/>
    <w:rsid w:val="00E13B23"/>
    <w:rsid w:val="00E3370E"/>
    <w:rsid w:val="00E55B74"/>
    <w:rsid w:val="00E969B7"/>
    <w:rsid w:val="00FB179F"/>
    <w:rsid w:val="4BC5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84ECC"/>
  <w15:docId w15:val="{B583ED70-FFFE-483E-8C27-98BD6A11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BF1"/>
    <w:pPr>
      <w:widowControl w:val="0"/>
      <w:jc w:val="both"/>
    </w:pPr>
    <w:rPr>
      <w:rFonts w:ascii="黑体" w:eastAsia="黑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黑体" w:eastAsia="黑体" w:hAnsi="Times New Roman" w:cs="Times New Roman"/>
      <w:sz w:val="18"/>
      <w:szCs w:val="18"/>
    </w:rPr>
  </w:style>
  <w:style w:type="character" w:customStyle="1" w:styleId="a4">
    <w:name w:val="页脚 字符"/>
    <w:basedOn w:val="a0"/>
    <w:link w:val="a3"/>
    <w:uiPriority w:val="99"/>
    <w:rPr>
      <w:rFonts w:ascii="黑体" w:eastAsia="黑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BCE0663-07A7-42D0-A5D1-DE59FDA790E9}">
  <ds:schemaRefs>
    <ds:schemaRef ds:uri="http://www.yonyou.com/relation"/>
  </ds:schemaRefs>
</ds:datastoreItem>
</file>

<file path=customXml/itemProps2.xml><?xml version="1.0" encoding="utf-8"?>
<ds:datastoreItem xmlns:ds="http://schemas.openxmlformats.org/officeDocument/2006/customXml" ds:itemID="{8EFD5E7D-479F-42FE-AB71-228506D7C107}">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陈梦迪</dc:creator>
  <cp:lastModifiedBy>user</cp:lastModifiedBy>
  <cp:revision>48</cp:revision>
  <cp:lastPrinted>2023-02-01T02:03:00Z</cp:lastPrinted>
  <dcterms:created xsi:type="dcterms:W3CDTF">2023-02-01T02:01:00Z</dcterms:created>
  <dcterms:modified xsi:type="dcterms:W3CDTF">2024-11-19T09:36:00Z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AB8F0A965D0F4A23AFB39169B03BF03F_12</vt:lpwstr>
  </property>
</Properties>
</file>