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BFC69" w14:textId="77777777" w:rsidR="006F590B" w:rsidRDefault="00000000">
      <w:pPr>
        <w:pStyle w:val="1"/>
        <w:rPr>
          <w:rFonts w:ascii="宋体" w:eastAsia="宋体" w:hAnsi="宋体" w:cs="宋体" w:hint="eastAsia"/>
          <w:sz w:val="24"/>
          <w:szCs w:val="24"/>
          <w:lang w:val="en-US"/>
        </w:rPr>
      </w:pPr>
      <w:r>
        <w:rPr>
          <w:rFonts w:ascii="宋体" w:eastAsia="宋体" w:hAnsi="宋体" w:cs="宋体" w:hint="eastAsia"/>
          <w:sz w:val="24"/>
          <w:szCs w:val="24"/>
          <w:lang w:val="en-US"/>
        </w:rPr>
        <w:t>证券代码：688175                                   证券简称：高凌信息</w:t>
      </w:r>
    </w:p>
    <w:p w14:paraId="561F1219" w14:textId="77777777" w:rsidR="006F590B" w:rsidRDefault="006F590B">
      <w:pPr>
        <w:spacing w:line="360" w:lineRule="auto"/>
        <w:jc w:val="center"/>
        <w:rPr>
          <w:rFonts w:ascii="宋体" w:eastAsia="宋体" w:hAnsi="宋体" w:cs="宋体" w:hint="eastAsia"/>
          <w:b/>
          <w:bCs/>
          <w:sz w:val="44"/>
          <w:szCs w:val="44"/>
          <w:lang w:val="en-US"/>
        </w:rPr>
      </w:pPr>
    </w:p>
    <w:p w14:paraId="01062DA4" w14:textId="77777777" w:rsidR="006F590B" w:rsidRDefault="00000000">
      <w:pPr>
        <w:spacing w:line="360" w:lineRule="auto"/>
        <w:jc w:val="center"/>
        <w:rPr>
          <w:rFonts w:ascii="宋体" w:eastAsia="宋体" w:hAnsi="宋体" w:cs="宋体" w:hint="eastAsia"/>
          <w:b/>
          <w:bCs/>
          <w:sz w:val="30"/>
          <w:szCs w:val="30"/>
        </w:rPr>
      </w:pPr>
      <w:r>
        <w:rPr>
          <w:rFonts w:ascii="宋体" w:eastAsia="宋体" w:hAnsi="宋体" w:cs="宋体" w:hint="eastAsia"/>
          <w:b/>
          <w:bCs/>
          <w:sz w:val="30"/>
          <w:szCs w:val="30"/>
        </w:rPr>
        <w:t>珠海高凌信息科技股份有限公司投资者关系活动记录表</w:t>
      </w:r>
    </w:p>
    <w:p w14:paraId="651196E9" w14:textId="77777777" w:rsidR="006F590B" w:rsidRDefault="006F590B">
      <w:pPr>
        <w:spacing w:line="360" w:lineRule="auto"/>
        <w:jc w:val="center"/>
        <w:rPr>
          <w:rFonts w:ascii="宋体" w:eastAsia="宋体" w:hAnsi="宋体" w:cs="宋体" w:hint="eastAsia"/>
          <w:b/>
          <w:bCs/>
          <w:sz w:val="30"/>
          <w:szCs w:val="30"/>
        </w:rPr>
      </w:pPr>
    </w:p>
    <w:p w14:paraId="6ED75A89" w14:textId="77777777" w:rsidR="006F590B" w:rsidRDefault="00000000">
      <w:pPr>
        <w:spacing w:before="51" w:after="32"/>
        <w:ind w:right="19"/>
        <w:jc w:val="righ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编号：</w:t>
      </w:r>
      <w:r>
        <w:rPr>
          <w:rFonts w:asciiTheme="minorEastAsia" w:eastAsiaTheme="minorEastAsia" w:hAnsiTheme="minorEastAsia" w:cs="宋体" w:hint="eastAsia"/>
          <w:sz w:val="24"/>
          <w:szCs w:val="24"/>
          <w:lang w:val="en-US"/>
        </w:rPr>
        <w:t>2024</w:t>
      </w:r>
      <w:r>
        <w:rPr>
          <w:rFonts w:asciiTheme="minorEastAsia" w:eastAsiaTheme="minorEastAsia" w:hAnsiTheme="minorEastAsia" w:cs="宋体" w:hint="eastAsia"/>
          <w:sz w:val="24"/>
          <w:szCs w:val="24"/>
        </w:rPr>
        <w:t>-00</w:t>
      </w:r>
      <w:r>
        <w:rPr>
          <w:rFonts w:asciiTheme="minorEastAsia" w:eastAsiaTheme="minorEastAsia" w:hAnsiTheme="minorEastAsia" w:cs="宋体" w:hint="eastAsia"/>
          <w:sz w:val="24"/>
          <w:szCs w:val="24"/>
          <w:lang w:val="en-US"/>
        </w:rPr>
        <w:t>8</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103"/>
        <w:gridCol w:w="6422"/>
      </w:tblGrid>
      <w:tr w:rsidR="006F590B" w14:paraId="304AD894" w14:textId="77777777">
        <w:trPr>
          <w:trHeight w:val="2801"/>
          <w:jc w:val="center"/>
        </w:trPr>
        <w:tc>
          <w:tcPr>
            <w:tcW w:w="2103" w:type="dxa"/>
            <w:vAlign w:val="center"/>
          </w:tcPr>
          <w:p w14:paraId="56B922AB" w14:textId="77777777" w:rsidR="006F590B" w:rsidRDefault="00000000">
            <w:pPr>
              <w:pStyle w:val="TableParagraph"/>
              <w:jc w:val="both"/>
              <w:rPr>
                <w:rFonts w:ascii="宋体" w:eastAsia="宋体" w:hAnsi="宋体" w:cs="宋体" w:hint="eastAsia"/>
                <w:b/>
                <w:bCs/>
                <w:sz w:val="24"/>
                <w:szCs w:val="24"/>
              </w:rPr>
            </w:pPr>
            <w:r>
              <w:rPr>
                <w:rFonts w:ascii="宋体" w:eastAsia="宋体" w:hAnsi="宋体" w:cs="宋体" w:hint="eastAsia"/>
                <w:b/>
                <w:bCs/>
                <w:sz w:val="24"/>
                <w:szCs w:val="24"/>
              </w:rPr>
              <w:t>投资者关系活动类别</w:t>
            </w:r>
          </w:p>
        </w:tc>
        <w:tc>
          <w:tcPr>
            <w:tcW w:w="6422" w:type="dxa"/>
          </w:tcPr>
          <w:p w14:paraId="1773DF5A" w14:textId="77777777" w:rsidR="006F590B" w:rsidRDefault="006F590B">
            <w:pPr>
              <w:pStyle w:val="TableParagraph"/>
              <w:spacing w:before="7"/>
              <w:rPr>
                <w:rFonts w:ascii="宋体" w:eastAsia="宋体" w:hAnsi="宋体" w:cs="宋体" w:hint="eastAsia"/>
                <w:sz w:val="24"/>
                <w:szCs w:val="24"/>
              </w:rPr>
            </w:pPr>
          </w:p>
          <w:p w14:paraId="534C4261" w14:textId="77777777" w:rsidR="006F590B" w:rsidRDefault="00000000">
            <w:pPr>
              <w:pStyle w:val="TableParagraph"/>
              <w:tabs>
                <w:tab w:val="left" w:pos="2418"/>
              </w:tabs>
              <w:spacing w:before="1"/>
              <w:ind w:left="107"/>
              <w:rPr>
                <w:rFonts w:ascii="宋体" w:eastAsia="宋体" w:hAnsi="宋体" w:cs="宋体" w:hint="eastAsia"/>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S Gothic"/>
                </w14:checkbox>
              </w:sdtPr>
              <w:sdtContent>
                <w:r>
                  <w:rPr>
                    <w:rFonts w:ascii="Segoe UI Symbol" w:eastAsia="宋体" w:hAnsi="Segoe UI Symbol" w:cs="Segoe UI Symbol"/>
                    <w:sz w:val="24"/>
                    <w:szCs w:val="24"/>
                  </w:rPr>
                  <w:t>☐</w:t>
                </w:r>
              </w:sdtContent>
            </w:sdt>
            <w:r>
              <w:rPr>
                <w:rFonts w:ascii="宋体" w:eastAsia="宋体" w:hAnsi="宋体" w:cs="宋体" w:hint="eastAsia"/>
                <w:sz w:val="24"/>
                <w:szCs w:val="24"/>
              </w:rPr>
              <w:t>特</w:t>
            </w:r>
            <w:r>
              <w:rPr>
                <w:rFonts w:ascii="宋体" w:eastAsia="宋体" w:hAnsi="宋体" w:cs="宋体" w:hint="eastAsia"/>
                <w:spacing w:val="-3"/>
                <w:sz w:val="24"/>
                <w:szCs w:val="24"/>
              </w:rPr>
              <w:t>定</w:t>
            </w:r>
            <w:r>
              <w:rPr>
                <w:rFonts w:ascii="宋体" w:eastAsia="宋体" w:hAnsi="宋体" w:cs="宋体" w:hint="eastAsia"/>
                <w:sz w:val="24"/>
                <w:szCs w:val="24"/>
              </w:rPr>
              <w:t>对</w:t>
            </w:r>
            <w:r>
              <w:rPr>
                <w:rFonts w:ascii="宋体" w:eastAsia="宋体" w:hAnsi="宋体" w:cs="宋体" w:hint="eastAsia"/>
                <w:spacing w:val="-3"/>
                <w:sz w:val="24"/>
                <w:szCs w:val="24"/>
              </w:rPr>
              <w:t>象</w:t>
            </w:r>
            <w:r>
              <w:rPr>
                <w:rFonts w:ascii="宋体" w:eastAsia="宋体" w:hAnsi="宋体" w:cs="宋体" w:hint="eastAsia"/>
                <w:sz w:val="24"/>
                <w:szCs w:val="24"/>
              </w:rPr>
              <w:t>调研</w:t>
            </w:r>
            <w:r>
              <w:rPr>
                <w:rFonts w:ascii="宋体" w:eastAsia="宋体" w:hAnsi="宋体" w:cs="宋体" w:hint="eastAsia"/>
                <w:sz w:val="24"/>
                <w:szCs w:val="24"/>
              </w:rPr>
              <w:tab/>
            </w:r>
            <w:sdt>
              <w:sdtPr>
                <w:rPr>
                  <w:rFonts w:ascii="宋体" w:eastAsia="宋体" w:hAnsi="宋体" w:cs="宋体" w:hint="eastAsia"/>
                  <w:sz w:val="24"/>
                  <w:szCs w:val="24"/>
                </w:rPr>
                <w:id w:val="-1"/>
                <w14:checkbox>
                  <w14:checked w14:val="0"/>
                  <w14:checkedState w14:val="0052" w14:font="Wingdings 2"/>
                  <w14:uncheckedState w14:val="2610" w14:font="MS Gothic"/>
                </w14:checkbox>
              </w:sdtPr>
              <w:sdtContent>
                <w:r>
                  <w:rPr>
                    <w:rFonts w:ascii="Segoe UI Symbol" w:eastAsia="宋体" w:hAnsi="Segoe UI Symbol" w:cs="Segoe UI Symbol"/>
                    <w:sz w:val="24"/>
                    <w:szCs w:val="24"/>
                  </w:rPr>
                  <w:t>☐</w:t>
                </w:r>
              </w:sdtContent>
            </w:sdt>
            <w:r>
              <w:rPr>
                <w:rFonts w:ascii="宋体" w:eastAsia="宋体" w:hAnsi="宋体" w:cs="宋体" w:hint="eastAsia"/>
                <w:sz w:val="24"/>
                <w:szCs w:val="24"/>
              </w:rPr>
              <w:t>分</w:t>
            </w:r>
            <w:r>
              <w:rPr>
                <w:rFonts w:ascii="宋体" w:eastAsia="宋体" w:hAnsi="宋体" w:cs="宋体" w:hint="eastAsia"/>
                <w:spacing w:val="-3"/>
                <w:sz w:val="24"/>
                <w:szCs w:val="24"/>
              </w:rPr>
              <w:t>析</w:t>
            </w:r>
            <w:r>
              <w:rPr>
                <w:rFonts w:ascii="宋体" w:eastAsia="宋体" w:hAnsi="宋体" w:cs="宋体" w:hint="eastAsia"/>
                <w:sz w:val="24"/>
                <w:szCs w:val="24"/>
              </w:rPr>
              <w:t>师</w:t>
            </w:r>
            <w:r>
              <w:rPr>
                <w:rFonts w:ascii="宋体" w:eastAsia="宋体" w:hAnsi="宋体" w:cs="宋体" w:hint="eastAsia"/>
                <w:spacing w:val="-3"/>
                <w:sz w:val="24"/>
                <w:szCs w:val="24"/>
              </w:rPr>
              <w:t>会</w:t>
            </w:r>
            <w:r>
              <w:rPr>
                <w:rFonts w:ascii="宋体" w:eastAsia="宋体" w:hAnsi="宋体" w:cs="宋体" w:hint="eastAsia"/>
                <w:sz w:val="24"/>
                <w:szCs w:val="24"/>
              </w:rPr>
              <w:t>议</w:t>
            </w:r>
          </w:p>
          <w:p w14:paraId="2F9B7668" w14:textId="77777777" w:rsidR="006F590B" w:rsidRDefault="006F590B">
            <w:pPr>
              <w:pStyle w:val="TableParagraph"/>
              <w:spacing w:before="11"/>
              <w:rPr>
                <w:rFonts w:ascii="宋体" w:eastAsia="宋体" w:hAnsi="宋体" w:cs="宋体" w:hint="eastAsia"/>
                <w:sz w:val="24"/>
                <w:szCs w:val="24"/>
              </w:rPr>
            </w:pPr>
          </w:p>
          <w:p w14:paraId="7A1A2E39" w14:textId="77777777" w:rsidR="006F590B"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Content>
                <w:r>
                  <w:rPr>
                    <w:rFonts w:ascii="Segoe UI Symbol" w:eastAsia="宋体" w:hAnsi="Segoe UI Symbol" w:cs="Segoe UI Symbol"/>
                    <w:sz w:val="24"/>
                    <w:szCs w:val="24"/>
                  </w:rPr>
                  <w:t>☐</w:t>
                </w:r>
              </w:sdtContent>
            </w:sdt>
            <w:r>
              <w:rPr>
                <w:rFonts w:ascii="宋体" w:eastAsia="宋体" w:hAnsi="宋体" w:cs="宋体" w:hint="eastAsia"/>
                <w:sz w:val="24"/>
                <w:szCs w:val="24"/>
              </w:rPr>
              <w:t>媒</w:t>
            </w:r>
            <w:r>
              <w:rPr>
                <w:rFonts w:ascii="宋体" w:eastAsia="宋体" w:hAnsi="宋体" w:cs="宋体" w:hint="eastAsia"/>
                <w:spacing w:val="-3"/>
                <w:sz w:val="24"/>
                <w:szCs w:val="24"/>
              </w:rPr>
              <w:t>体</w:t>
            </w:r>
            <w:r>
              <w:rPr>
                <w:rFonts w:ascii="宋体" w:eastAsia="宋体" w:hAnsi="宋体" w:cs="宋体" w:hint="eastAsia"/>
                <w:sz w:val="24"/>
                <w:szCs w:val="24"/>
              </w:rPr>
              <w:t>采访</w:t>
            </w:r>
            <w:r>
              <w:rPr>
                <w:rFonts w:ascii="宋体" w:eastAsia="宋体" w:hAnsi="宋体" w:cs="宋体" w:hint="eastAsia"/>
                <w:sz w:val="24"/>
                <w:szCs w:val="24"/>
              </w:rPr>
              <w:tab/>
            </w:r>
            <w:sdt>
              <w:sdtPr>
                <w:rPr>
                  <w:rFonts w:ascii="宋体" w:eastAsia="宋体" w:hAnsi="宋体" w:cs="宋体" w:hint="eastAsia"/>
                  <w:sz w:val="24"/>
                  <w:szCs w:val="24"/>
                </w:rPr>
                <w:id w:val="-594559488"/>
                <w14:checkbox>
                  <w14:checked w14:val="0"/>
                  <w14:checkedState w14:val="0052" w14:font="Wingdings 2"/>
                  <w14:uncheckedState w14:val="2610" w14:font="MS Gothic"/>
                </w14:checkbox>
              </w:sdtPr>
              <w:sdtContent>
                <w:r>
                  <w:rPr>
                    <w:rFonts w:ascii="MS Gothic" w:eastAsia="宋体" w:hAnsi="MS Gothic" w:cs="宋体" w:hint="eastAsia"/>
                    <w:sz w:val="24"/>
                    <w:szCs w:val="24"/>
                  </w:rPr>
                  <w:t>☐</w:t>
                </w:r>
              </w:sdtContent>
            </w:sdt>
            <w:r>
              <w:rPr>
                <w:rFonts w:ascii="宋体" w:eastAsia="宋体" w:hAnsi="宋体" w:cs="宋体" w:hint="eastAsia"/>
                <w:sz w:val="24"/>
                <w:szCs w:val="24"/>
              </w:rPr>
              <w:t>业</w:t>
            </w:r>
            <w:r>
              <w:rPr>
                <w:rFonts w:ascii="宋体" w:eastAsia="宋体" w:hAnsi="宋体" w:cs="宋体" w:hint="eastAsia"/>
                <w:spacing w:val="-3"/>
                <w:sz w:val="24"/>
                <w:szCs w:val="24"/>
              </w:rPr>
              <w:t>绩</w:t>
            </w:r>
            <w:r>
              <w:rPr>
                <w:rFonts w:ascii="宋体" w:eastAsia="宋体" w:hAnsi="宋体" w:cs="宋体" w:hint="eastAsia"/>
                <w:sz w:val="24"/>
                <w:szCs w:val="24"/>
              </w:rPr>
              <w:t>说</w:t>
            </w:r>
            <w:r>
              <w:rPr>
                <w:rFonts w:ascii="宋体" w:eastAsia="宋体" w:hAnsi="宋体" w:cs="宋体" w:hint="eastAsia"/>
                <w:spacing w:val="-3"/>
                <w:sz w:val="24"/>
                <w:szCs w:val="24"/>
              </w:rPr>
              <w:t>明</w:t>
            </w:r>
            <w:r>
              <w:rPr>
                <w:rFonts w:ascii="宋体" w:eastAsia="宋体" w:hAnsi="宋体" w:cs="宋体" w:hint="eastAsia"/>
                <w:sz w:val="24"/>
                <w:szCs w:val="24"/>
              </w:rPr>
              <w:t>会</w:t>
            </w:r>
          </w:p>
          <w:p w14:paraId="596C349F" w14:textId="77777777" w:rsidR="006F590B" w:rsidRDefault="006F590B">
            <w:pPr>
              <w:pStyle w:val="TableParagraph"/>
              <w:spacing w:before="8"/>
              <w:rPr>
                <w:rFonts w:ascii="宋体" w:eastAsia="宋体" w:hAnsi="宋体" w:cs="宋体" w:hint="eastAsia"/>
                <w:sz w:val="24"/>
                <w:szCs w:val="24"/>
              </w:rPr>
            </w:pPr>
          </w:p>
          <w:p w14:paraId="272B919A" w14:textId="77777777" w:rsidR="006F590B"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817139483"/>
                <w14:checkbox>
                  <w14:checked w14:val="0"/>
                  <w14:checkedState w14:val="0052" w14:font="Wingdings 2"/>
                  <w14:uncheckedState w14:val="2610" w14:font="MS Gothic"/>
                </w14:checkbox>
              </w:sdtPr>
              <w:sdtContent>
                <w:r>
                  <w:rPr>
                    <w:rFonts w:ascii="Segoe UI Symbol" w:eastAsia="宋体" w:hAnsi="Segoe UI Symbol" w:cs="Segoe UI Symbol"/>
                    <w:sz w:val="24"/>
                    <w:szCs w:val="24"/>
                  </w:rPr>
                  <w:t>☐</w:t>
                </w:r>
              </w:sdtContent>
            </w:sdt>
            <w:r>
              <w:rPr>
                <w:rFonts w:ascii="宋体" w:eastAsia="宋体" w:hAnsi="宋体" w:cs="宋体" w:hint="eastAsia"/>
                <w:sz w:val="24"/>
                <w:szCs w:val="24"/>
              </w:rPr>
              <w:t>新</w:t>
            </w:r>
            <w:r>
              <w:rPr>
                <w:rFonts w:ascii="宋体" w:eastAsia="宋体" w:hAnsi="宋体" w:cs="宋体" w:hint="eastAsia"/>
                <w:spacing w:val="-3"/>
                <w:sz w:val="24"/>
                <w:szCs w:val="24"/>
              </w:rPr>
              <w:t>闻</w:t>
            </w:r>
            <w:r>
              <w:rPr>
                <w:rFonts w:ascii="宋体" w:eastAsia="宋体" w:hAnsi="宋体" w:cs="宋体" w:hint="eastAsia"/>
                <w:sz w:val="24"/>
                <w:szCs w:val="24"/>
              </w:rPr>
              <w:t>发</w:t>
            </w:r>
            <w:r>
              <w:rPr>
                <w:rFonts w:ascii="宋体" w:eastAsia="宋体" w:hAnsi="宋体" w:cs="宋体" w:hint="eastAsia"/>
                <w:spacing w:val="-3"/>
                <w:sz w:val="24"/>
                <w:szCs w:val="24"/>
              </w:rPr>
              <w:t>布</w:t>
            </w:r>
            <w:r>
              <w:rPr>
                <w:rFonts w:ascii="宋体" w:eastAsia="宋体" w:hAnsi="宋体" w:cs="宋体" w:hint="eastAsia"/>
                <w:sz w:val="24"/>
                <w:szCs w:val="24"/>
              </w:rPr>
              <w:t>会</w:t>
            </w:r>
            <w:r>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Content>
                <w:r>
                  <w:rPr>
                    <w:rFonts w:ascii="Segoe UI Symbol" w:eastAsia="宋体" w:hAnsi="Segoe UI Symbol" w:cs="Segoe UI Symbol"/>
                    <w:sz w:val="24"/>
                    <w:szCs w:val="24"/>
                  </w:rPr>
                  <w:t>☐</w:t>
                </w:r>
              </w:sdtContent>
            </w:sdt>
            <w:r>
              <w:rPr>
                <w:rFonts w:ascii="宋体" w:eastAsia="宋体" w:hAnsi="宋体" w:cs="宋体" w:hint="eastAsia"/>
                <w:sz w:val="24"/>
                <w:szCs w:val="24"/>
              </w:rPr>
              <w:t>路</w:t>
            </w:r>
            <w:r>
              <w:rPr>
                <w:rFonts w:ascii="宋体" w:eastAsia="宋体" w:hAnsi="宋体" w:cs="宋体" w:hint="eastAsia"/>
                <w:spacing w:val="-3"/>
                <w:sz w:val="24"/>
                <w:szCs w:val="24"/>
              </w:rPr>
              <w:t>演</w:t>
            </w:r>
            <w:r>
              <w:rPr>
                <w:rFonts w:ascii="宋体" w:eastAsia="宋体" w:hAnsi="宋体" w:cs="宋体" w:hint="eastAsia"/>
                <w:sz w:val="24"/>
                <w:szCs w:val="24"/>
              </w:rPr>
              <w:t>活动</w:t>
            </w:r>
          </w:p>
          <w:p w14:paraId="4D7D929E" w14:textId="77777777" w:rsidR="006F590B" w:rsidRDefault="006F590B">
            <w:pPr>
              <w:pStyle w:val="TableParagraph"/>
              <w:spacing w:before="8"/>
              <w:rPr>
                <w:rFonts w:ascii="宋体" w:eastAsia="宋体" w:hAnsi="宋体" w:cs="宋体" w:hint="eastAsia"/>
                <w:sz w:val="24"/>
                <w:szCs w:val="24"/>
              </w:rPr>
            </w:pPr>
          </w:p>
          <w:p w14:paraId="656E90C9" w14:textId="77777777" w:rsidR="006F590B" w:rsidRDefault="00000000">
            <w:pPr>
              <w:pStyle w:val="TableParagraph"/>
              <w:ind w:left="107"/>
              <w:rPr>
                <w:rFonts w:ascii="宋体" w:eastAsia="宋体" w:hAnsi="宋体" w:cs="宋体" w:hint="eastAsia"/>
                <w:sz w:val="24"/>
                <w:szCs w:val="24"/>
              </w:rPr>
            </w:pPr>
            <w:sdt>
              <w:sdtPr>
                <w:rPr>
                  <w:rFonts w:ascii="宋体" w:eastAsia="宋体" w:hAnsi="宋体" w:cs="宋体" w:hint="eastAsia"/>
                  <w:sz w:val="24"/>
                  <w:szCs w:val="24"/>
                </w:rPr>
                <w:id w:val="-1129932053"/>
                <w14:checkbox>
                  <w14:checked w14:val="0"/>
                  <w14:checkedState w14:val="0052" w14:font="Wingdings 2"/>
                  <w14:uncheckedState w14:val="2610" w14:font="MS Gothic"/>
                </w14:checkbox>
              </w:sdtPr>
              <w:sdtContent>
                <w:r>
                  <w:rPr>
                    <w:rFonts w:ascii="Segoe UI Symbol" w:eastAsia="宋体" w:hAnsi="Segoe UI Symbol" w:cs="Segoe UI Symbol"/>
                    <w:sz w:val="24"/>
                    <w:szCs w:val="24"/>
                  </w:rPr>
                  <w:t>☐</w:t>
                </w:r>
              </w:sdtContent>
            </w:sdt>
            <w:r>
              <w:rPr>
                <w:rFonts w:ascii="宋体" w:eastAsia="宋体" w:hAnsi="宋体" w:cs="宋体" w:hint="eastAsia"/>
                <w:sz w:val="24"/>
                <w:szCs w:val="24"/>
              </w:rPr>
              <w:t>现场参观</w:t>
            </w:r>
          </w:p>
          <w:p w14:paraId="5DB5639B" w14:textId="77777777" w:rsidR="006F590B" w:rsidRDefault="006F590B">
            <w:pPr>
              <w:pStyle w:val="TableParagraph"/>
              <w:spacing w:before="11"/>
              <w:rPr>
                <w:rFonts w:ascii="宋体" w:eastAsia="宋体" w:hAnsi="宋体" w:cs="宋体" w:hint="eastAsia"/>
                <w:sz w:val="24"/>
                <w:szCs w:val="24"/>
              </w:rPr>
            </w:pPr>
          </w:p>
          <w:p w14:paraId="12BB236D" w14:textId="77777777" w:rsidR="006F590B" w:rsidRDefault="00000000">
            <w:pPr>
              <w:pStyle w:val="TableParagraph"/>
              <w:ind w:left="107"/>
              <w:rPr>
                <w:rFonts w:ascii="宋体" w:eastAsia="宋体" w:hAnsi="宋体" w:cs="宋体" w:hint="eastAsia"/>
                <w:sz w:val="24"/>
                <w:szCs w:val="24"/>
                <w:lang w:val="en-US"/>
              </w:rPr>
            </w:pPr>
            <w:sdt>
              <w:sdtPr>
                <w:rPr>
                  <w:rFonts w:ascii="宋体" w:eastAsia="宋体" w:hAnsi="宋体" w:cs="宋体" w:hint="eastAsia"/>
                  <w:sz w:val="24"/>
                  <w:szCs w:val="24"/>
                </w:rPr>
                <w:id w:val="400885218"/>
                <w14:checkbox>
                  <w14:checked w14:val="1"/>
                  <w14:checkedState w14:val="0052" w14:font="Wingdings 2"/>
                  <w14:uncheckedState w14:val="2610" w14:font="MS Gothic"/>
                </w14:checkbox>
              </w:sdtPr>
              <w:sdtContent>
                <w:r>
                  <w:rPr>
                    <w:rFonts w:ascii="Wingdings 2" w:eastAsia="宋体" w:hAnsi="Wingdings 2" w:cs="Segoe UI Symbol"/>
                    <w:sz w:val="24"/>
                    <w:szCs w:val="24"/>
                  </w:rPr>
                  <w:t>R</w:t>
                </w:r>
              </w:sdtContent>
            </w:sdt>
            <w:r>
              <w:rPr>
                <w:rFonts w:ascii="宋体" w:eastAsia="宋体" w:hAnsi="宋体" w:cs="宋体" w:hint="eastAsia"/>
                <w:sz w:val="24"/>
                <w:szCs w:val="24"/>
              </w:rPr>
              <w:t>其他</w:t>
            </w:r>
            <w:r>
              <w:rPr>
                <w:rFonts w:ascii="宋体" w:eastAsia="宋体" w:hAnsi="宋体" w:cs="宋体" w:hint="eastAsia"/>
                <w:sz w:val="24"/>
                <w:szCs w:val="24"/>
                <w:lang w:val="en-US"/>
              </w:rPr>
              <w:t xml:space="preserve"> </w:t>
            </w:r>
            <w:r>
              <w:rPr>
                <w:rFonts w:ascii="宋体" w:eastAsia="宋体" w:hAnsi="宋体" w:cs="宋体" w:hint="eastAsia"/>
                <w:sz w:val="24"/>
                <w:szCs w:val="24"/>
                <w:u w:val="single"/>
                <w:lang w:val="en-US"/>
              </w:rPr>
              <w:t>电话会议</w:t>
            </w:r>
          </w:p>
        </w:tc>
      </w:tr>
      <w:tr w:rsidR="006F590B" w14:paraId="17D54647" w14:textId="77777777">
        <w:trPr>
          <w:trHeight w:val="1120"/>
          <w:jc w:val="center"/>
        </w:trPr>
        <w:tc>
          <w:tcPr>
            <w:tcW w:w="2103" w:type="dxa"/>
            <w:vAlign w:val="center"/>
          </w:tcPr>
          <w:p w14:paraId="42636049" w14:textId="77777777" w:rsidR="006F590B" w:rsidRDefault="00000000">
            <w:pPr>
              <w:pStyle w:val="TableParagraph"/>
              <w:ind w:right="96"/>
              <w:jc w:val="both"/>
              <w:rPr>
                <w:rFonts w:ascii="宋体" w:eastAsia="宋体" w:hAnsi="宋体" w:cs="宋体" w:hint="eastAsia"/>
                <w:b/>
                <w:bCs/>
                <w:sz w:val="24"/>
                <w:szCs w:val="24"/>
              </w:rPr>
            </w:pPr>
            <w:r>
              <w:rPr>
                <w:rFonts w:ascii="宋体" w:eastAsia="宋体" w:hAnsi="宋体" w:cs="宋体" w:hint="eastAsia"/>
                <w:b/>
                <w:bCs/>
                <w:sz w:val="24"/>
                <w:szCs w:val="24"/>
              </w:rPr>
              <w:t>参与单位名称</w:t>
            </w:r>
          </w:p>
        </w:tc>
        <w:tc>
          <w:tcPr>
            <w:tcW w:w="6422" w:type="dxa"/>
            <w:vAlign w:val="center"/>
          </w:tcPr>
          <w:p w14:paraId="7971A509" w14:textId="77777777" w:rsidR="006F590B" w:rsidRDefault="00000000">
            <w:pPr>
              <w:pStyle w:val="TableParagraph"/>
              <w:rPr>
                <w:rFonts w:ascii="宋体" w:eastAsia="宋体" w:hAnsi="宋体" w:cs="宋体" w:hint="eastAsia"/>
                <w:sz w:val="24"/>
                <w:szCs w:val="24"/>
                <w:lang w:val="en-US"/>
              </w:rPr>
            </w:pPr>
            <w:r>
              <w:rPr>
                <w:rFonts w:ascii="宋体" w:eastAsia="宋体" w:hAnsi="宋体" w:cs="宋体" w:hint="eastAsia"/>
                <w:sz w:val="24"/>
                <w:szCs w:val="24"/>
              </w:rPr>
              <w:t>国投康泰信托、</w:t>
            </w:r>
            <w:r>
              <w:rPr>
                <w:rFonts w:ascii="宋体" w:eastAsia="宋体" w:hAnsi="宋体" w:hint="eastAsia"/>
                <w:sz w:val="24"/>
                <w:szCs w:val="24"/>
                <w:lang w:val="en-US" w:bidi="ar"/>
              </w:rPr>
              <w:t>长江证券、鹏华基金、</w:t>
            </w:r>
            <w:r>
              <w:rPr>
                <w:rFonts w:ascii="宋体" w:eastAsia="宋体" w:hAnsi="宋体" w:hint="eastAsia"/>
                <w:sz w:val="24"/>
                <w:szCs w:val="24"/>
                <w:lang w:bidi="ar"/>
              </w:rPr>
              <w:t>华金证券、</w:t>
            </w:r>
            <w:r>
              <w:rPr>
                <w:rFonts w:ascii="宋体" w:eastAsia="宋体" w:hAnsi="宋体" w:hint="eastAsia"/>
                <w:sz w:val="24"/>
                <w:szCs w:val="24"/>
                <w:lang w:val="en-US" w:bidi="ar"/>
              </w:rPr>
              <w:t>西安瑞森</w:t>
            </w:r>
          </w:p>
        </w:tc>
      </w:tr>
      <w:tr w:rsidR="006F590B" w14:paraId="32D616A6" w14:textId="77777777">
        <w:trPr>
          <w:trHeight w:val="558"/>
          <w:jc w:val="center"/>
        </w:trPr>
        <w:tc>
          <w:tcPr>
            <w:tcW w:w="2103" w:type="dxa"/>
            <w:vAlign w:val="center"/>
          </w:tcPr>
          <w:p w14:paraId="6BF5DCF2" w14:textId="77777777" w:rsidR="006F590B" w:rsidRDefault="00000000">
            <w:pPr>
              <w:pStyle w:val="TableParagraph"/>
              <w:jc w:val="both"/>
              <w:rPr>
                <w:rFonts w:ascii="宋体" w:eastAsia="宋体" w:hAnsi="宋体" w:cs="宋体" w:hint="eastAsia"/>
                <w:b/>
                <w:bCs/>
                <w:sz w:val="24"/>
                <w:szCs w:val="24"/>
              </w:rPr>
            </w:pPr>
            <w:r>
              <w:rPr>
                <w:rFonts w:ascii="宋体" w:eastAsia="宋体" w:hAnsi="宋体" w:cs="宋体" w:hint="eastAsia"/>
                <w:b/>
                <w:bCs/>
                <w:sz w:val="24"/>
                <w:szCs w:val="24"/>
              </w:rPr>
              <w:t>时间</w:t>
            </w:r>
          </w:p>
        </w:tc>
        <w:tc>
          <w:tcPr>
            <w:tcW w:w="6422" w:type="dxa"/>
            <w:vAlign w:val="center"/>
          </w:tcPr>
          <w:p w14:paraId="522A10DF" w14:textId="77777777" w:rsidR="006F590B" w:rsidRDefault="00000000">
            <w:pPr>
              <w:jc w:val="both"/>
              <w:rPr>
                <w:rFonts w:ascii="宋体" w:eastAsia="宋体" w:hAnsi="宋体" w:hint="eastAsia"/>
                <w:sz w:val="24"/>
                <w:szCs w:val="24"/>
              </w:rPr>
            </w:pPr>
            <w:r>
              <w:rPr>
                <w:rFonts w:ascii="宋体" w:eastAsia="宋体" w:hAnsi="宋体" w:cstheme="minorEastAsia" w:hint="eastAsia"/>
                <w:sz w:val="24"/>
                <w:szCs w:val="24"/>
              </w:rPr>
              <w:t>2024年11月</w:t>
            </w:r>
            <w:r>
              <w:rPr>
                <w:rFonts w:ascii="宋体" w:eastAsia="宋体" w:hAnsi="宋体" w:cstheme="minorEastAsia" w:hint="eastAsia"/>
                <w:sz w:val="24"/>
                <w:szCs w:val="24"/>
                <w:lang w:val="en-US"/>
              </w:rPr>
              <w:t>27</w:t>
            </w:r>
            <w:r>
              <w:rPr>
                <w:rFonts w:ascii="宋体" w:eastAsia="宋体" w:hAnsi="宋体" w:cstheme="minorEastAsia" w:hint="eastAsia"/>
                <w:sz w:val="24"/>
                <w:szCs w:val="24"/>
              </w:rPr>
              <w:t xml:space="preserve">日 </w:t>
            </w:r>
            <w:r>
              <w:rPr>
                <w:rFonts w:ascii="宋体" w:eastAsia="宋体" w:hAnsi="宋体" w:cstheme="minorEastAsia" w:hint="eastAsia"/>
                <w:sz w:val="24"/>
                <w:szCs w:val="24"/>
                <w:lang w:val="en-US"/>
              </w:rPr>
              <w:t>15</w:t>
            </w:r>
            <w:r>
              <w:rPr>
                <w:rFonts w:ascii="宋体" w:eastAsia="宋体" w:hAnsi="宋体" w:cstheme="minorEastAsia" w:hint="eastAsia"/>
                <w:sz w:val="24"/>
                <w:szCs w:val="24"/>
              </w:rPr>
              <w:t>:00-</w:t>
            </w:r>
            <w:r>
              <w:rPr>
                <w:rFonts w:ascii="宋体" w:eastAsia="宋体" w:hAnsi="宋体" w:cstheme="minorEastAsia" w:hint="eastAsia"/>
                <w:sz w:val="24"/>
                <w:szCs w:val="24"/>
                <w:lang w:val="en-US"/>
              </w:rPr>
              <w:t>16</w:t>
            </w:r>
            <w:r>
              <w:rPr>
                <w:rFonts w:ascii="宋体" w:eastAsia="宋体" w:hAnsi="宋体" w:cstheme="minorEastAsia" w:hint="eastAsia"/>
                <w:sz w:val="24"/>
                <w:szCs w:val="24"/>
              </w:rPr>
              <w:t>:00</w:t>
            </w:r>
          </w:p>
        </w:tc>
      </w:tr>
      <w:tr w:rsidR="006F590B" w14:paraId="4B7B78B9" w14:textId="77777777">
        <w:trPr>
          <w:trHeight w:val="561"/>
          <w:jc w:val="center"/>
        </w:trPr>
        <w:tc>
          <w:tcPr>
            <w:tcW w:w="2103" w:type="dxa"/>
            <w:vAlign w:val="center"/>
          </w:tcPr>
          <w:p w14:paraId="5A2FBDC3" w14:textId="77777777" w:rsidR="006F590B" w:rsidRDefault="00000000">
            <w:pPr>
              <w:pStyle w:val="TableParagraph"/>
              <w:jc w:val="both"/>
              <w:rPr>
                <w:rFonts w:ascii="宋体" w:eastAsia="宋体" w:hAnsi="宋体" w:cs="宋体" w:hint="eastAsia"/>
                <w:b/>
                <w:bCs/>
                <w:sz w:val="24"/>
                <w:szCs w:val="24"/>
              </w:rPr>
            </w:pPr>
            <w:r>
              <w:rPr>
                <w:rFonts w:ascii="宋体" w:eastAsia="宋体" w:hAnsi="宋体" w:cs="宋体" w:hint="eastAsia"/>
                <w:b/>
                <w:bCs/>
                <w:sz w:val="24"/>
                <w:szCs w:val="24"/>
              </w:rPr>
              <w:t>地点</w:t>
            </w:r>
          </w:p>
        </w:tc>
        <w:tc>
          <w:tcPr>
            <w:tcW w:w="6422" w:type="dxa"/>
            <w:vAlign w:val="center"/>
          </w:tcPr>
          <w:p w14:paraId="748FCB69" w14:textId="77777777" w:rsidR="006F590B" w:rsidRDefault="00000000">
            <w:pPr>
              <w:pStyle w:val="TableParagraph"/>
              <w:jc w:val="both"/>
              <w:rPr>
                <w:rFonts w:ascii="宋体" w:eastAsia="宋体" w:hAnsi="宋体" w:cs="宋体" w:hint="eastAsia"/>
                <w:sz w:val="24"/>
                <w:szCs w:val="24"/>
                <w:lang w:val="en-US"/>
              </w:rPr>
            </w:pPr>
            <w:r>
              <w:rPr>
                <w:rFonts w:ascii="宋体" w:eastAsia="宋体" w:hAnsi="宋体" w:cs="宋体" w:hint="eastAsia"/>
                <w:sz w:val="24"/>
                <w:szCs w:val="24"/>
                <w:lang w:val="en-US"/>
              </w:rPr>
              <w:t>电话会议</w:t>
            </w:r>
          </w:p>
        </w:tc>
      </w:tr>
      <w:tr w:rsidR="006F590B" w14:paraId="76675F84" w14:textId="77777777">
        <w:trPr>
          <w:trHeight w:val="912"/>
          <w:jc w:val="center"/>
        </w:trPr>
        <w:tc>
          <w:tcPr>
            <w:tcW w:w="2103" w:type="dxa"/>
            <w:vAlign w:val="center"/>
          </w:tcPr>
          <w:p w14:paraId="5AD33B87" w14:textId="77777777" w:rsidR="006F590B" w:rsidRDefault="00000000">
            <w:pPr>
              <w:pStyle w:val="TableParagraph"/>
              <w:jc w:val="both"/>
              <w:rPr>
                <w:rFonts w:ascii="宋体" w:eastAsia="宋体" w:hAnsi="宋体" w:cs="宋体" w:hint="eastAsia"/>
                <w:b/>
                <w:bCs/>
                <w:sz w:val="24"/>
                <w:szCs w:val="24"/>
              </w:rPr>
            </w:pPr>
            <w:r>
              <w:rPr>
                <w:rFonts w:ascii="宋体" w:eastAsia="宋体" w:hAnsi="宋体" w:cs="宋体" w:hint="eastAsia"/>
                <w:b/>
                <w:bCs/>
                <w:sz w:val="24"/>
                <w:szCs w:val="24"/>
              </w:rPr>
              <w:t>上市公司接待人员姓名</w:t>
            </w:r>
          </w:p>
        </w:tc>
        <w:tc>
          <w:tcPr>
            <w:tcW w:w="6422" w:type="dxa"/>
            <w:vAlign w:val="center"/>
          </w:tcPr>
          <w:p w14:paraId="749FA094" w14:textId="77777777" w:rsidR="006F590B" w:rsidRDefault="00000000">
            <w:pPr>
              <w:spacing w:beforeLines="50" w:before="120" w:line="360" w:lineRule="auto"/>
              <w:rPr>
                <w:rFonts w:asciiTheme="minorEastAsia" w:eastAsiaTheme="minorEastAsia" w:hAnsiTheme="minorEastAsia" w:cstheme="minorEastAsia" w:hint="eastAsia"/>
                <w:color w:val="000000"/>
                <w:sz w:val="24"/>
                <w:szCs w:val="24"/>
                <w:lang w:val="en-US"/>
              </w:rPr>
            </w:pPr>
            <w:r>
              <w:rPr>
                <w:rFonts w:asciiTheme="minorEastAsia" w:eastAsiaTheme="minorEastAsia" w:hAnsiTheme="minorEastAsia" w:cstheme="minorEastAsia" w:hint="eastAsia"/>
                <w:color w:val="000000"/>
                <w:sz w:val="24"/>
                <w:szCs w:val="24"/>
                <w:lang w:val="en-US"/>
              </w:rPr>
              <w:t>董事会秘书、财务负责人：姜晓会；</w:t>
            </w:r>
          </w:p>
          <w:p w14:paraId="2AE0353E" w14:textId="77777777" w:rsidR="006F590B" w:rsidRDefault="00000000">
            <w:pPr>
              <w:spacing w:line="360" w:lineRule="auto"/>
              <w:rPr>
                <w:rFonts w:ascii="宋体" w:eastAsia="宋体" w:hAnsi="宋体" w:cs="宋体" w:hint="eastAsia"/>
                <w:sz w:val="24"/>
                <w:szCs w:val="24"/>
              </w:rPr>
            </w:pPr>
            <w:r>
              <w:rPr>
                <w:rFonts w:asciiTheme="minorEastAsia" w:eastAsiaTheme="minorEastAsia" w:hAnsiTheme="minorEastAsia" w:cstheme="minorEastAsia" w:hint="eastAsia"/>
                <w:color w:val="000000"/>
                <w:sz w:val="24"/>
                <w:szCs w:val="24"/>
                <w:lang w:val="en-US"/>
              </w:rPr>
              <w:t>证法事务部经理、证券事务代表：严章祥。</w:t>
            </w:r>
          </w:p>
        </w:tc>
      </w:tr>
      <w:tr w:rsidR="006F590B" w14:paraId="13695857" w14:textId="77777777">
        <w:trPr>
          <w:trHeight w:val="1532"/>
          <w:jc w:val="center"/>
        </w:trPr>
        <w:tc>
          <w:tcPr>
            <w:tcW w:w="2103" w:type="dxa"/>
            <w:vAlign w:val="center"/>
          </w:tcPr>
          <w:p w14:paraId="76C83C8B" w14:textId="77777777" w:rsidR="006F590B" w:rsidRDefault="00000000">
            <w:pPr>
              <w:pStyle w:val="TableParagraph"/>
              <w:spacing w:line="499" w:lineRule="auto"/>
              <w:ind w:right="96"/>
              <w:jc w:val="both"/>
              <w:rPr>
                <w:rFonts w:ascii="宋体" w:eastAsia="宋体" w:hAnsi="宋体" w:cs="宋体" w:hint="eastAsia"/>
                <w:b/>
                <w:bCs/>
                <w:sz w:val="24"/>
                <w:szCs w:val="24"/>
              </w:rPr>
            </w:pPr>
            <w:r>
              <w:rPr>
                <w:rFonts w:ascii="宋体" w:eastAsia="宋体" w:hAnsi="宋体" w:cs="宋体" w:hint="eastAsia"/>
                <w:b/>
                <w:bCs/>
                <w:sz w:val="24"/>
                <w:szCs w:val="24"/>
              </w:rPr>
              <w:t>投资者关系活动主要内容介绍</w:t>
            </w:r>
          </w:p>
        </w:tc>
        <w:tc>
          <w:tcPr>
            <w:tcW w:w="6422" w:type="dxa"/>
          </w:tcPr>
          <w:p w14:paraId="7AC7886B"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1、2023年以来公司目标客户、合作客户画像是否有变化？</w:t>
            </w:r>
          </w:p>
          <w:p w14:paraId="53C96EAD"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答：2023年以来，公司客户群体总体没有大的变化，但细节上还是有不少变化，比如信息支援部队业务对接、上海联通和上海广电客户业务突破等，未来计划重点拓展各大电信运营商的反电信诈骗业务。</w:t>
            </w:r>
          </w:p>
          <w:p w14:paraId="71A7BBC9"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lang w:val="en-US"/>
              </w:rPr>
              <w:t>今年业绩下滑，受影响的订单未来是否有恢复预期</w:t>
            </w:r>
            <w:r>
              <w:rPr>
                <w:rFonts w:asciiTheme="minorEastAsia" w:eastAsiaTheme="minorEastAsia" w:hAnsiTheme="minorEastAsia" w:cstheme="minorEastAsia" w:hint="eastAsia"/>
                <w:b/>
                <w:bCs/>
                <w:sz w:val="24"/>
                <w:szCs w:val="24"/>
              </w:rPr>
              <w:t>？</w:t>
            </w:r>
          </w:p>
          <w:p w14:paraId="4ADBFF29" w14:textId="77777777" w:rsidR="006F590B" w:rsidRDefault="00000000">
            <w:pPr>
              <w:spacing w:beforeLines="50" w:before="120" w:afterLines="50" w:after="120" w:line="360" w:lineRule="auto"/>
              <w:ind w:firstLineChars="200" w:firstLine="480"/>
              <w:rPr>
                <w:rFonts w:asciiTheme="minorEastAsia" w:eastAsiaTheme="minorEastAsia" w:hAnsiTheme="minorEastAsia" w:cstheme="minorEastAsia" w:hint="eastAsia"/>
                <w:color w:val="000000"/>
                <w:sz w:val="24"/>
                <w:szCs w:val="24"/>
                <w:lang w:val="en-US"/>
              </w:rPr>
            </w:pPr>
            <w:r>
              <w:rPr>
                <w:rFonts w:asciiTheme="minorEastAsia" w:eastAsiaTheme="minorEastAsia" w:hAnsiTheme="minorEastAsia" w:cstheme="minorEastAsia" w:hint="eastAsia"/>
                <w:sz w:val="24"/>
                <w:szCs w:val="24"/>
                <w:lang w:val="en-US"/>
              </w:rPr>
              <w:t>答：今年公司的军工通信业务下滑，主要受军队体制改</w:t>
            </w:r>
            <w:r>
              <w:rPr>
                <w:rFonts w:asciiTheme="minorEastAsia" w:eastAsiaTheme="minorEastAsia" w:hAnsiTheme="minorEastAsia" w:cstheme="minorEastAsia" w:hint="eastAsia"/>
                <w:sz w:val="24"/>
                <w:szCs w:val="24"/>
                <w:lang w:val="en-US"/>
              </w:rPr>
              <w:lastRenderedPageBreak/>
              <w:t>革的影响，</w:t>
            </w:r>
            <w:r w:rsidRPr="008C1C5B">
              <w:rPr>
                <w:rFonts w:asciiTheme="minorEastAsia" w:eastAsiaTheme="minorEastAsia" w:hAnsiTheme="minorEastAsia" w:cstheme="minorEastAsia" w:hint="eastAsia"/>
                <w:sz w:val="24"/>
                <w:szCs w:val="24"/>
                <w:lang w:val="en-US"/>
              </w:rPr>
              <w:t>采购需求落地滞缓。</w:t>
            </w:r>
            <w:r>
              <w:rPr>
                <w:rFonts w:asciiTheme="minorEastAsia" w:eastAsiaTheme="minorEastAsia" w:hAnsiTheme="minorEastAsia" w:cstheme="minorEastAsia" w:hint="eastAsia"/>
                <w:sz w:val="24"/>
                <w:szCs w:val="24"/>
                <w:lang w:val="en-US"/>
              </w:rPr>
              <w:t>网络内容安全业务、环保物联网业务较去年保持稳定。公司各块业务有望随着大环境改善逐步好转</w:t>
            </w:r>
            <w:r>
              <w:rPr>
                <w:rFonts w:asciiTheme="minorEastAsia" w:eastAsiaTheme="minorEastAsia" w:hAnsiTheme="minorEastAsia" w:cstheme="minorEastAsia" w:hint="eastAsia"/>
                <w:color w:val="000000"/>
                <w:sz w:val="24"/>
                <w:szCs w:val="24"/>
                <w:lang w:val="en-US"/>
              </w:rPr>
              <w:t>。</w:t>
            </w:r>
          </w:p>
          <w:p w14:paraId="74D8AC85"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3、股东减持沟通情况？</w:t>
            </w:r>
          </w:p>
          <w:p w14:paraId="375F6859" w14:textId="77777777" w:rsidR="006F590B" w:rsidRDefault="00000000">
            <w:pPr>
              <w:spacing w:beforeLines="50" w:before="120" w:afterLines="50" w:after="120"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color w:val="000000"/>
                <w:sz w:val="24"/>
                <w:szCs w:val="24"/>
                <w:lang w:val="en-US"/>
              </w:rPr>
              <w:t>答：一方面，公司积极向股东宣贯减持相关法律法规，敦促股东严格履行减持相关承诺，严守合规减持底线；另一方面，公司通过向股东发送建议函、高层沟通等方式倡导根据市场形势合理安排减持节奏，维护自身及股东合法权利。公司部分股东减持需要披露减持公告，请投资者关注公司在上海证券交易所网站披露的信息，结合自身情况理性评估投资风险。</w:t>
            </w:r>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sz w:val="24"/>
                <w:szCs w:val="24"/>
                <w:lang w:val="en-US"/>
              </w:rPr>
              <w:t xml:space="preserve">    </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lang w:val="en-US"/>
              </w:rPr>
              <w:t>各块业务收入确认周期</w:t>
            </w:r>
            <w:r>
              <w:rPr>
                <w:rFonts w:asciiTheme="minorEastAsia" w:eastAsiaTheme="minorEastAsia" w:hAnsiTheme="minorEastAsia" w:cstheme="minorEastAsia" w:hint="eastAsia"/>
                <w:b/>
                <w:bCs/>
                <w:sz w:val="24"/>
                <w:szCs w:val="24"/>
              </w:rPr>
              <w:t>？</w:t>
            </w:r>
          </w:p>
          <w:p w14:paraId="6232E5E3" w14:textId="2B1F5847" w:rsidR="006F590B" w:rsidRDefault="00000000">
            <w:pPr>
              <w:spacing w:beforeLines="50" w:before="120" w:afterLines="50" w:after="120" w:line="360" w:lineRule="auto"/>
              <w:ind w:firstLineChars="200" w:firstLine="480"/>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w:t>
            </w:r>
            <w:r w:rsidR="00B46997" w:rsidRPr="00B46997">
              <w:rPr>
                <w:rFonts w:asciiTheme="minorEastAsia" w:eastAsiaTheme="minorEastAsia" w:hAnsiTheme="minorEastAsia" w:cstheme="minorEastAsia"/>
                <w:color w:val="000000"/>
                <w:sz w:val="24"/>
                <w:szCs w:val="24"/>
                <w:lang w:val="en-US"/>
              </w:rPr>
              <w:t>根据公司历史订单的收入周期统计数据：环保物联网业务和网络空间内生安全业务的收入确认周期通常在1-6个月；军队通信业务根据订货单位不同，收入确认周期通常在1-12个月；内容安全业务的收入确认周期由于存在初验、试运行、终验等要求，通常为3-24个月</w:t>
            </w:r>
            <w:r>
              <w:rPr>
                <w:rFonts w:asciiTheme="minorEastAsia" w:eastAsiaTheme="minorEastAsia" w:hAnsiTheme="minorEastAsia" w:cstheme="minorEastAsia" w:hint="eastAsia"/>
                <w:color w:val="000000"/>
                <w:sz w:val="24"/>
                <w:szCs w:val="24"/>
                <w:lang w:val="en-US"/>
              </w:rPr>
              <w:t>。</w:t>
            </w:r>
          </w:p>
          <w:p w14:paraId="55AA2136"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5、应收账款回款情况？</w:t>
            </w:r>
          </w:p>
          <w:p w14:paraId="7AC8F618"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答：下半年以来，公司应收账款的回收情况明显改善，尤其11月份回收款项快速增加。对于部分逾期应收款项，公司将采取包括但不限于起诉等途径加紧催收，积极推动资产结构进一步优化。</w:t>
            </w:r>
          </w:p>
          <w:p w14:paraId="0A9602FD"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lang w:val="en-US"/>
              </w:rPr>
              <w:t>6</w:t>
            </w:r>
            <w:r>
              <w:rPr>
                <w:rFonts w:asciiTheme="minorEastAsia" w:eastAsiaTheme="minorEastAsia" w:hAnsiTheme="minorEastAsia" w:cstheme="minorEastAsia" w:hint="eastAsia"/>
                <w:b/>
                <w:bCs/>
                <w:sz w:val="24"/>
                <w:szCs w:val="24"/>
              </w:rPr>
              <w:t>、IPO募投资金基本均仍在账面，公司持续用于投资理财（结构性存款、大额存单），收益率、后续使用计划？</w:t>
            </w:r>
          </w:p>
          <w:p w14:paraId="37FD5896" w14:textId="77777777" w:rsidR="006F590B" w:rsidRDefault="00000000">
            <w:pPr>
              <w:spacing w:beforeLines="50" w:before="120" w:afterLines="50" w:after="120" w:line="360" w:lineRule="auto"/>
              <w:ind w:firstLineChars="200" w:firstLine="480"/>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公司严格按照中国证监会、上海证券交易所的相关规定以及公司《招股说明书》披露的信息、相关内部控制制度的规定存放和使用募集资金，有效保障了募集资金存放的安全性和使用的合规性，并结合公司内部情况和外部环境推</w:t>
            </w:r>
            <w:r>
              <w:rPr>
                <w:rFonts w:asciiTheme="minorEastAsia" w:eastAsiaTheme="minorEastAsia" w:hAnsiTheme="minorEastAsia" w:cstheme="minorEastAsia" w:hint="eastAsia"/>
                <w:sz w:val="24"/>
                <w:szCs w:val="24"/>
                <w:lang w:val="en-US"/>
              </w:rPr>
              <w:lastRenderedPageBreak/>
              <w:t>进募投项目实施。对于因募投项目实施节奏原因暂时闲置的募集资金，公司选择经过必要的审批程序后，在不影响募投项目实施、保证资金安全且符合相关监管要求的前提下的做好现金管理，维护公司及股东权利。2024年以来，公司现金管理综合收益率约在2%左右。</w:t>
            </w:r>
          </w:p>
          <w:p w14:paraId="0D3C4092" w14:textId="77777777" w:rsidR="006F590B" w:rsidRDefault="00000000">
            <w:pPr>
              <w:autoSpaceDE/>
              <w:autoSpaceDN/>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后续，公司将紧密结合国家政策导向、市场需求变化及公司自身情况，积极推进募投项目有序实施，加快实现募投成果的市场价值转化。</w:t>
            </w:r>
          </w:p>
          <w:p w14:paraId="5B85DEDB"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7、公司3季度业绩的下滑原因？未来会有哪些举措，以及明年将在哪些方面提升业绩扭亏，大概时间表？</w:t>
            </w:r>
          </w:p>
          <w:p w14:paraId="39C34BC7"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前3季度业绩下滑主要原因在于2023年度新增合同额减少，导致2024年整体可验收业绩承压；第3季度原本期待的部分维修器材订货任务也未能在季度初下达，从而导致可进入第3季度验收阶段的项目更少，因此呈现额度的下滑。未来扭亏方向一是军工通信，公司通过推进原有军用电信网络订单落地、军用IMS通信网局部试点运用等业务，积极促进军用电信网通信设备业务回升；二是内容安全业务，公司积极拓展四大运营商的反诈类业务拓展，持续拓展公司增收渠道。具体扭亏时间</w:t>
            </w:r>
            <w:r w:rsidRPr="00CC646F">
              <w:rPr>
                <w:rFonts w:asciiTheme="minorEastAsia" w:eastAsiaTheme="minorEastAsia" w:hAnsiTheme="minorEastAsia" w:cstheme="minorEastAsia" w:hint="eastAsia"/>
                <w:sz w:val="24"/>
                <w:szCs w:val="24"/>
                <w:lang w:val="en-US"/>
              </w:rPr>
              <w:t>不好预测，结合公司业务特点来看，确认收入集中在2024年下半年</w:t>
            </w:r>
            <w:r>
              <w:rPr>
                <w:rFonts w:asciiTheme="minorEastAsia" w:eastAsiaTheme="minorEastAsia" w:hAnsiTheme="minorEastAsia" w:cstheme="minorEastAsia" w:hint="eastAsia"/>
                <w:sz w:val="24"/>
                <w:szCs w:val="24"/>
                <w:lang w:val="en-US"/>
              </w:rPr>
              <w:t>。</w:t>
            </w:r>
          </w:p>
          <w:p w14:paraId="143EF16E"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8、IMS交换机替换程控交换机的节奏，后续招投标节点，竞争格局，价格及盈利水平？</w:t>
            </w:r>
          </w:p>
          <w:p w14:paraId="4DC0BE29"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答：IMS多媒体通信系统当前处在暂停阶段。IMS多媒体通信系统不</w:t>
            </w:r>
            <w:r w:rsidRPr="00CC646F">
              <w:rPr>
                <w:rFonts w:asciiTheme="minorEastAsia" w:eastAsiaTheme="minorEastAsia" w:hAnsiTheme="minorEastAsia" w:cstheme="minorEastAsia" w:hint="eastAsia"/>
                <w:sz w:val="24"/>
                <w:szCs w:val="24"/>
                <w:lang w:val="en-US"/>
              </w:rPr>
              <w:t>是替代军队程控交换机</w:t>
            </w:r>
            <w:r>
              <w:rPr>
                <w:rFonts w:asciiTheme="minorEastAsia" w:eastAsiaTheme="minorEastAsia" w:hAnsiTheme="minorEastAsia" w:cstheme="minorEastAsia" w:hint="eastAsia"/>
                <w:sz w:val="24"/>
                <w:szCs w:val="24"/>
                <w:lang w:val="en-US"/>
              </w:rPr>
              <w:t>的，而是另外规划建设的一张基于语音、视频通信的宽带IP通信网。具体是否建设、何时建设，相关工作已经随军队职能调整而转入到信息支援部队的后续规划中，一方面，公司将积极跟进进展，为相关工作启动时争取订单做好准备，另一方面，公司正积极推进局部试点应用，</w:t>
            </w:r>
            <w:r>
              <w:rPr>
                <w:rFonts w:asciiTheme="minorEastAsia" w:eastAsiaTheme="minorEastAsia" w:hAnsiTheme="minorEastAsia" w:cstheme="minorEastAsia" w:hint="eastAsia"/>
                <w:sz w:val="24"/>
                <w:szCs w:val="24"/>
                <w:lang w:val="en-US"/>
              </w:rPr>
              <w:lastRenderedPageBreak/>
              <w:t>通过实践打磨、优化产品，为后续推广提供样板。</w:t>
            </w:r>
          </w:p>
          <w:p w14:paraId="764C0362"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目前可提供相关产品的企业且长期与国防客户存在稳定合作关系的企业并不多，我公司在国防客户的第一个全网元的IMS系统已经开通，预计年内验收。项目建设启动后，公司具备竞争优势。</w:t>
            </w:r>
          </w:p>
          <w:p w14:paraId="5D2AB44C"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9、网络内容安全及内生安全，后续招投标节奏？</w:t>
            </w:r>
          </w:p>
          <w:p w14:paraId="4A539E73" w14:textId="77777777" w:rsidR="006F590B" w:rsidRDefault="00000000">
            <w:pPr>
              <w:pStyle w:val="Bodytext1"/>
              <w:snapToGrid w:val="0"/>
              <w:spacing w:beforeLines="50" w:before="120" w:afterLines="50" w:after="120" w:line="360" w:lineRule="auto"/>
              <w:ind w:firstLineChars="200" w:firstLine="480"/>
              <w:jc w:val="both"/>
              <w:rPr>
                <w:rFonts w:cstheme="minorEastAsia" w:hint="eastAsia"/>
                <w:sz w:val="24"/>
                <w:szCs w:val="24"/>
                <w:lang w:val="en-US"/>
              </w:rPr>
            </w:pPr>
            <w:r>
              <w:rPr>
                <w:rFonts w:cstheme="minorEastAsia" w:hint="eastAsia"/>
                <w:sz w:val="24"/>
                <w:szCs w:val="24"/>
                <w:lang w:val="en-US"/>
              </w:rPr>
              <w:t>答：</w:t>
            </w:r>
            <w:r>
              <w:rPr>
                <w:rFonts w:cs="仿宋"/>
                <w:color w:val="auto"/>
                <w:sz w:val="24"/>
                <w:szCs w:val="24"/>
                <w:lang w:val="en-US" w:bidi="ar"/>
              </w:rPr>
              <w:t>网络内容安全及内生安全</w:t>
            </w:r>
            <w:r>
              <w:rPr>
                <w:rFonts w:cs="仿宋" w:hint="eastAsia"/>
                <w:color w:val="auto"/>
                <w:sz w:val="24"/>
                <w:szCs w:val="24"/>
                <w:lang w:val="en-US" w:bidi="ar"/>
              </w:rPr>
              <w:t>产品都是按照项目制推进，具体要看各地的需求迫切程度和资金到位情况，资金到位后可以启动招标</w:t>
            </w:r>
            <w:r>
              <w:rPr>
                <w:rFonts w:cstheme="minorEastAsia" w:hint="eastAsia"/>
                <w:sz w:val="24"/>
                <w:szCs w:val="24"/>
                <w:lang w:val="en-US"/>
              </w:rPr>
              <w:t>。</w:t>
            </w:r>
          </w:p>
          <w:p w14:paraId="04F28FA0"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10、环保物联网后续规划？</w:t>
            </w:r>
          </w:p>
          <w:p w14:paraId="687CAB8A"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根据生态环境部相关政策，到2025年地级及以上城市全面实现功能区声环境质量自动监测。因此近2年的噪声监测项目有望持续增长，后续市场预期看好。公司将基于噪声监测的技术和产品积累，向噪声治理领域延伸，同时可横向拓展生态监测和生物多样性监测，以持续扩大公司业务范围。</w:t>
            </w:r>
          </w:p>
          <w:p w14:paraId="11CDB2BD"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11、是否有外延并购考量？</w:t>
            </w:r>
          </w:p>
          <w:p w14:paraId="1B4EBBD4"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外延并购确实是公司扩展经营规模、提升经营业绩及抗风险能力的有效途径之一，监管政策也支持上市公司通过并购重组等手段提升上市投资价值。但是相关方案的推出，需要经过系统、严谨的考察、论证，并经过有权机构的审批才能实施，公司将积极关注和跟进。如后续涉及关事项，公司将通过上海证券交易所网站、《中国证券报》《上海证券报》《证券时报》《证券日报》等法披媒体对外披露。敬请广大投资者以公司在前述媒体披露的相关信息为准、注意投资风险。</w:t>
            </w:r>
          </w:p>
          <w:p w14:paraId="36886C36"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12、团队规模规划/费用投放重点？</w:t>
            </w:r>
          </w:p>
          <w:p w14:paraId="2AAC364D"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答：公司的团队规模会与业务规模相适应。费用投放重点以产研为第一核心，重点投向特种通信、网络安全方向，同时</w:t>
            </w:r>
            <w:r>
              <w:rPr>
                <w:rFonts w:asciiTheme="minorEastAsia" w:eastAsiaTheme="minorEastAsia" w:hAnsiTheme="minorEastAsia" w:cstheme="minorEastAsia" w:hint="eastAsia"/>
                <w:sz w:val="24"/>
                <w:szCs w:val="24"/>
                <w:lang w:val="en-US"/>
              </w:rPr>
              <w:lastRenderedPageBreak/>
              <w:t>兼顾市场与销售队伍建设。</w:t>
            </w:r>
          </w:p>
          <w:p w14:paraId="2BABE3EB"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13、存货环比累积原因，回款状况？</w:t>
            </w:r>
          </w:p>
          <w:p w14:paraId="7C536DD5"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答：公司的存货量环比有所增长，这主要是由于发出商品的数量有所增加。然而，随着年底收入确认工作的加速推进，我们预期存货金额将会得到相应的改善与优化。</w:t>
            </w:r>
          </w:p>
          <w:p w14:paraId="27A97ED0"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14、解禁后管理层知否考虑减持，向市场释放一些流动性？</w:t>
            </w:r>
          </w:p>
          <w:p w14:paraId="2C72C3E9" w14:textId="77777777" w:rsidR="006F590B" w:rsidRPr="00CC646F"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w:t>
            </w:r>
            <w:r w:rsidRPr="00CC646F">
              <w:rPr>
                <w:rFonts w:asciiTheme="minorEastAsia" w:eastAsiaTheme="minorEastAsia" w:hAnsiTheme="minorEastAsia" w:cstheme="minorEastAsia" w:hint="eastAsia"/>
                <w:sz w:val="24"/>
                <w:szCs w:val="24"/>
                <w:lang w:val="en-US"/>
              </w:rPr>
              <w:t>：公司员工持股平台解禁后，不同人员面临的减持限制有所不同，公司不鼓励解禁后管理层快速减持。</w:t>
            </w:r>
          </w:p>
          <w:p w14:paraId="49D28D06" w14:textId="77777777" w:rsidR="006F590B" w:rsidRDefault="00000000">
            <w:pPr>
              <w:pStyle w:val="Bodytext1"/>
              <w:snapToGrid w:val="0"/>
              <w:spacing w:beforeLines="50" w:before="120" w:afterLines="50" w:after="120" w:line="360" w:lineRule="auto"/>
              <w:ind w:firstLineChars="200" w:firstLine="482"/>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15、上一轮激励效果不好，后续如何考虑？</w:t>
            </w:r>
          </w:p>
          <w:p w14:paraId="2D78EEAE" w14:textId="77777777" w:rsidR="006F590B" w:rsidRDefault="00000000">
            <w:pPr>
              <w:pStyle w:val="Bodytext1"/>
              <w:snapToGrid w:val="0"/>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答：公司上一轮股权激励确实没有达到预期效果。股权激励是公司引进产品及技术方向带头人，以及激励优秀员工，促进员工与公司利益深度捆绑，保障公司长期稳定健康发展的有力手段之一。后续公司将在综合考虑市场预期和激励效果的前提下，适时推出股权激励计划。</w:t>
            </w:r>
          </w:p>
        </w:tc>
      </w:tr>
      <w:tr w:rsidR="006F590B" w14:paraId="74B485DB" w14:textId="77777777">
        <w:trPr>
          <w:trHeight w:val="999"/>
          <w:jc w:val="center"/>
        </w:trPr>
        <w:tc>
          <w:tcPr>
            <w:tcW w:w="2103" w:type="dxa"/>
            <w:vAlign w:val="center"/>
          </w:tcPr>
          <w:p w14:paraId="4B6EADE3" w14:textId="77777777" w:rsidR="006F590B" w:rsidRDefault="00000000">
            <w:pPr>
              <w:pStyle w:val="TableParagraph"/>
              <w:jc w:val="both"/>
              <w:rPr>
                <w:rFonts w:ascii="宋体" w:eastAsia="宋体" w:hAnsi="宋体" w:cs="宋体" w:hint="eastAsia"/>
                <w:b/>
                <w:bCs/>
                <w:sz w:val="24"/>
                <w:szCs w:val="24"/>
              </w:rPr>
            </w:pPr>
            <w:r>
              <w:rPr>
                <w:rFonts w:ascii="宋体" w:eastAsia="宋体" w:hAnsi="宋体" w:cs="宋体" w:hint="eastAsia"/>
                <w:b/>
                <w:bCs/>
                <w:sz w:val="24"/>
                <w:szCs w:val="24"/>
              </w:rPr>
              <w:lastRenderedPageBreak/>
              <w:t>关于本次活动是否涉及应披露重大信息的说明</w:t>
            </w:r>
          </w:p>
        </w:tc>
        <w:tc>
          <w:tcPr>
            <w:tcW w:w="6422" w:type="dxa"/>
            <w:vAlign w:val="center"/>
          </w:tcPr>
          <w:p w14:paraId="7011C4B7" w14:textId="77777777" w:rsidR="006F590B" w:rsidRDefault="00000000">
            <w:pPr>
              <w:pStyle w:val="TableParagraph"/>
              <w:jc w:val="both"/>
              <w:rPr>
                <w:rFonts w:ascii="宋体" w:eastAsia="宋体" w:hAnsi="宋体" w:cs="宋体" w:hint="eastAsia"/>
                <w:sz w:val="24"/>
                <w:szCs w:val="24"/>
              </w:rPr>
            </w:pPr>
            <w:r>
              <w:rPr>
                <w:rFonts w:ascii="宋体" w:eastAsia="宋体" w:hAnsi="宋体" w:cs="宋体" w:hint="eastAsia"/>
                <w:sz w:val="24"/>
                <w:szCs w:val="24"/>
              </w:rPr>
              <w:t>本次活动不涉及未公开披露的重大信息。</w:t>
            </w:r>
          </w:p>
        </w:tc>
      </w:tr>
      <w:tr w:rsidR="006F590B" w14:paraId="310B3831" w14:textId="77777777">
        <w:trPr>
          <w:trHeight w:val="558"/>
          <w:jc w:val="center"/>
        </w:trPr>
        <w:tc>
          <w:tcPr>
            <w:tcW w:w="2103" w:type="dxa"/>
            <w:vAlign w:val="center"/>
          </w:tcPr>
          <w:p w14:paraId="4C80199F" w14:textId="77777777" w:rsidR="006F590B" w:rsidRDefault="00000000">
            <w:pPr>
              <w:pStyle w:val="TableParagraph"/>
              <w:jc w:val="both"/>
              <w:rPr>
                <w:rFonts w:ascii="宋体" w:eastAsia="宋体" w:hAnsi="宋体" w:cs="宋体" w:hint="eastAsia"/>
                <w:b/>
                <w:bCs/>
                <w:sz w:val="24"/>
                <w:szCs w:val="24"/>
              </w:rPr>
            </w:pPr>
            <w:r>
              <w:rPr>
                <w:rFonts w:ascii="宋体" w:eastAsia="宋体" w:hAnsi="宋体" w:cs="宋体" w:hint="eastAsia"/>
                <w:b/>
                <w:bCs/>
                <w:sz w:val="24"/>
                <w:szCs w:val="24"/>
              </w:rPr>
              <w:t>附件清单（如有）</w:t>
            </w:r>
          </w:p>
        </w:tc>
        <w:tc>
          <w:tcPr>
            <w:tcW w:w="6422" w:type="dxa"/>
            <w:vAlign w:val="center"/>
          </w:tcPr>
          <w:p w14:paraId="6963B45D" w14:textId="77777777" w:rsidR="006F590B" w:rsidRDefault="00000000">
            <w:pPr>
              <w:pStyle w:val="TableParagraph"/>
              <w:jc w:val="both"/>
              <w:rPr>
                <w:rFonts w:ascii="宋体" w:eastAsia="宋体" w:hAnsi="宋体" w:cs="宋体" w:hint="eastAsia"/>
                <w:sz w:val="24"/>
                <w:szCs w:val="24"/>
              </w:rPr>
            </w:pPr>
            <w:r>
              <w:rPr>
                <w:rFonts w:ascii="宋体" w:eastAsia="宋体" w:hAnsi="宋体" w:cs="宋体" w:hint="eastAsia"/>
                <w:sz w:val="24"/>
                <w:szCs w:val="24"/>
              </w:rPr>
              <w:t>无</w:t>
            </w:r>
          </w:p>
        </w:tc>
      </w:tr>
      <w:tr w:rsidR="006F590B" w14:paraId="72F24C50" w14:textId="77777777">
        <w:trPr>
          <w:trHeight w:val="558"/>
          <w:jc w:val="center"/>
        </w:trPr>
        <w:tc>
          <w:tcPr>
            <w:tcW w:w="2103" w:type="dxa"/>
            <w:vAlign w:val="center"/>
          </w:tcPr>
          <w:p w14:paraId="16777291" w14:textId="77777777" w:rsidR="006F590B" w:rsidRDefault="00000000">
            <w:pPr>
              <w:pStyle w:val="TableParagraph"/>
              <w:jc w:val="both"/>
              <w:rPr>
                <w:rFonts w:ascii="宋体" w:eastAsia="宋体" w:hAnsi="宋体" w:cs="宋体" w:hint="eastAsia"/>
                <w:b/>
                <w:bCs/>
                <w:sz w:val="24"/>
                <w:szCs w:val="24"/>
              </w:rPr>
            </w:pPr>
            <w:r>
              <w:rPr>
                <w:rFonts w:ascii="宋体" w:eastAsia="宋体" w:hAnsi="宋体" w:cs="宋体" w:hint="eastAsia"/>
                <w:b/>
                <w:bCs/>
                <w:sz w:val="24"/>
                <w:szCs w:val="24"/>
              </w:rPr>
              <w:t>日期</w:t>
            </w:r>
          </w:p>
        </w:tc>
        <w:tc>
          <w:tcPr>
            <w:tcW w:w="6422" w:type="dxa"/>
            <w:vAlign w:val="center"/>
          </w:tcPr>
          <w:p w14:paraId="7F72D214" w14:textId="77777777" w:rsidR="006F590B" w:rsidRDefault="00000000">
            <w:pPr>
              <w:pStyle w:val="TableParagraph"/>
              <w:rPr>
                <w:rFonts w:ascii="宋体" w:eastAsia="宋体" w:hAnsi="宋体" w:cs="宋体" w:hint="eastAsia"/>
                <w:sz w:val="24"/>
                <w:szCs w:val="24"/>
              </w:rPr>
            </w:pPr>
            <w:r>
              <w:rPr>
                <w:rFonts w:ascii="宋体" w:eastAsia="宋体" w:hAnsi="宋体" w:cs="宋体"/>
                <w:sz w:val="24"/>
                <w:szCs w:val="24"/>
              </w:rPr>
              <w:t>2024年</w:t>
            </w:r>
            <w:r>
              <w:rPr>
                <w:rFonts w:ascii="宋体" w:eastAsia="宋体" w:hAnsi="宋体" w:cs="宋体" w:hint="eastAsia"/>
                <w:sz w:val="24"/>
                <w:szCs w:val="24"/>
              </w:rPr>
              <w:t>11</w:t>
            </w:r>
            <w:r>
              <w:rPr>
                <w:rFonts w:ascii="宋体" w:eastAsia="宋体" w:hAnsi="宋体" w:cs="宋体"/>
                <w:sz w:val="24"/>
                <w:szCs w:val="24"/>
              </w:rPr>
              <w:t>月</w:t>
            </w:r>
            <w:r>
              <w:rPr>
                <w:rFonts w:ascii="宋体" w:eastAsia="宋体" w:hAnsi="宋体" w:cs="宋体" w:hint="eastAsia"/>
                <w:sz w:val="24"/>
                <w:szCs w:val="24"/>
                <w:lang w:val="en-US"/>
              </w:rPr>
              <w:t>27</w:t>
            </w:r>
            <w:r>
              <w:rPr>
                <w:rFonts w:ascii="宋体" w:eastAsia="宋体" w:hAnsi="宋体" w:cs="宋体"/>
                <w:sz w:val="24"/>
                <w:szCs w:val="24"/>
              </w:rPr>
              <w:t>日</w:t>
            </w:r>
          </w:p>
        </w:tc>
      </w:tr>
    </w:tbl>
    <w:p w14:paraId="54668D6D" w14:textId="77777777" w:rsidR="006F590B" w:rsidRDefault="006F590B">
      <w:pPr>
        <w:rPr>
          <w:rFonts w:ascii="宋体" w:eastAsia="宋体" w:hAnsi="宋体" w:cs="宋体" w:hint="eastAsia"/>
          <w:sz w:val="28"/>
          <w:szCs w:val="36"/>
        </w:rPr>
      </w:pPr>
    </w:p>
    <w:sectPr w:rsidR="006F590B">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lNmQ1NmMzN2UyMTM2YjZhMDczYzI5MGNhOGJiOWEifQ=="/>
    <w:docVar w:name="KSO_WPS_MARK_KEY" w:val="e20bc574-c317-43af-8f9b-07cb65245e02"/>
  </w:docVars>
  <w:rsids>
    <w:rsidRoot w:val="00301D32"/>
    <w:rsid w:val="FB9C0FAB"/>
    <w:rsid w:val="00026CC3"/>
    <w:rsid w:val="00036089"/>
    <w:rsid w:val="00053CFA"/>
    <w:rsid w:val="000633EC"/>
    <w:rsid w:val="00063804"/>
    <w:rsid w:val="000665A2"/>
    <w:rsid w:val="00074B4A"/>
    <w:rsid w:val="000877AB"/>
    <w:rsid w:val="000A68CC"/>
    <w:rsid w:val="000B7C08"/>
    <w:rsid w:val="000D12CF"/>
    <w:rsid w:val="000D2D88"/>
    <w:rsid w:val="000E4B20"/>
    <w:rsid w:val="0011418F"/>
    <w:rsid w:val="00172C24"/>
    <w:rsid w:val="00182F3C"/>
    <w:rsid w:val="001966E3"/>
    <w:rsid w:val="001E59D1"/>
    <w:rsid w:val="001E5EA4"/>
    <w:rsid w:val="002042A7"/>
    <w:rsid w:val="00205911"/>
    <w:rsid w:val="002146AD"/>
    <w:rsid w:val="00246079"/>
    <w:rsid w:val="00275CB6"/>
    <w:rsid w:val="002800B5"/>
    <w:rsid w:val="00295B29"/>
    <w:rsid w:val="002A68A9"/>
    <w:rsid w:val="002D4073"/>
    <w:rsid w:val="002D7396"/>
    <w:rsid w:val="002E7098"/>
    <w:rsid w:val="00301D32"/>
    <w:rsid w:val="00366FAD"/>
    <w:rsid w:val="0037105B"/>
    <w:rsid w:val="003711AD"/>
    <w:rsid w:val="003975BA"/>
    <w:rsid w:val="00397FF3"/>
    <w:rsid w:val="003A74E6"/>
    <w:rsid w:val="003B73DD"/>
    <w:rsid w:val="003B79CA"/>
    <w:rsid w:val="003D011C"/>
    <w:rsid w:val="004108C7"/>
    <w:rsid w:val="00412DC2"/>
    <w:rsid w:val="00440041"/>
    <w:rsid w:val="00451268"/>
    <w:rsid w:val="004515AD"/>
    <w:rsid w:val="00451857"/>
    <w:rsid w:val="00453516"/>
    <w:rsid w:val="00457548"/>
    <w:rsid w:val="00470DB2"/>
    <w:rsid w:val="004818CF"/>
    <w:rsid w:val="004925E7"/>
    <w:rsid w:val="00495B11"/>
    <w:rsid w:val="004E15ED"/>
    <w:rsid w:val="004F6FF3"/>
    <w:rsid w:val="00571B49"/>
    <w:rsid w:val="005743AE"/>
    <w:rsid w:val="00597F65"/>
    <w:rsid w:val="005D64CA"/>
    <w:rsid w:val="005E5717"/>
    <w:rsid w:val="005E6DB2"/>
    <w:rsid w:val="005F1172"/>
    <w:rsid w:val="0061433E"/>
    <w:rsid w:val="006259B1"/>
    <w:rsid w:val="0062751D"/>
    <w:rsid w:val="006354AA"/>
    <w:rsid w:val="00661AFA"/>
    <w:rsid w:val="006726BF"/>
    <w:rsid w:val="00677B77"/>
    <w:rsid w:val="0068718A"/>
    <w:rsid w:val="006A2739"/>
    <w:rsid w:val="006B5C95"/>
    <w:rsid w:val="006E14B0"/>
    <w:rsid w:val="006F0108"/>
    <w:rsid w:val="006F23FF"/>
    <w:rsid w:val="006F590B"/>
    <w:rsid w:val="00704AE6"/>
    <w:rsid w:val="00710BD8"/>
    <w:rsid w:val="007153A2"/>
    <w:rsid w:val="00724A68"/>
    <w:rsid w:val="007271BF"/>
    <w:rsid w:val="00730DD3"/>
    <w:rsid w:val="00733224"/>
    <w:rsid w:val="00733ECF"/>
    <w:rsid w:val="00764128"/>
    <w:rsid w:val="00781BBB"/>
    <w:rsid w:val="007824B8"/>
    <w:rsid w:val="007910DD"/>
    <w:rsid w:val="007A3EC1"/>
    <w:rsid w:val="007B20E4"/>
    <w:rsid w:val="007B2F0C"/>
    <w:rsid w:val="007B3368"/>
    <w:rsid w:val="007D0A69"/>
    <w:rsid w:val="007D6DC4"/>
    <w:rsid w:val="007F5F79"/>
    <w:rsid w:val="00853463"/>
    <w:rsid w:val="008854D2"/>
    <w:rsid w:val="00893F25"/>
    <w:rsid w:val="00895035"/>
    <w:rsid w:val="008B2B14"/>
    <w:rsid w:val="008C1C5B"/>
    <w:rsid w:val="008C6AED"/>
    <w:rsid w:val="008C7604"/>
    <w:rsid w:val="008E1B27"/>
    <w:rsid w:val="008E547C"/>
    <w:rsid w:val="00903379"/>
    <w:rsid w:val="00906975"/>
    <w:rsid w:val="00917F0B"/>
    <w:rsid w:val="00917F8B"/>
    <w:rsid w:val="00960964"/>
    <w:rsid w:val="00965E4D"/>
    <w:rsid w:val="009A6CB6"/>
    <w:rsid w:val="009B1D5C"/>
    <w:rsid w:val="009B2C87"/>
    <w:rsid w:val="009C2E31"/>
    <w:rsid w:val="009E1955"/>
    <w:rsid w:val="009F37CF"/>
    <w:rsid w:val="00A051F0"/>
    <w:rsid w:val="00A527AA"/>
    <w:rsid w:val="00A5684D"/>
    <w:rsid w:val="00A654CD"/>
    <w:rsid w:val="00A75C61"/>
    <w:rsid w:val="00A86F99"/>
    <w:rsid w:val="00A9601B"/>
    <w:rsid w:val="00AA261A"/>
    <w:rsid w:val="00AD100E"/>
    <w:rsid w:val="00AE1E36"/>
    <w:rsid w:val="00AF74AA"/>
    <w:rsid w:val="00B03C2F"/>
    <w:rsid w:val="00B04B5D"/>
    <w:rsid w:val="00B15064"/>
    <w:rsid w:val="00B340A3"/>
    <w:rsid w:val="00B410F5"/>
    <w:rsid w:val="00B46997"/>
    <w:rsid w:val="00B6280C"/>
    <w:rsid w:val="00B671A4"/>
    <w:rsid w:val="00B71E83"/>
    <w:rsid w:val="00B72CD4"/>
    <w:rsid w:val="00B85B00"/>
    <w:rsid w:val="00BC7510"/>
    <w:rsid w:val="00BF132F"/>
    <w:rsid w:val="00C13878"/>
    <w:rsid w:val="00C8497E"/>
    <w:rsid w:val="00CA1705"/>
    <w:rsid w:val="00CC646F"/>
    <w:rsid w:val="00CE1A54"/>
    <w:rsid w:val="00CF5FB6"/>
    <w:rsid w:val="00D02518"/>
    <w:rsid w:val="00D17454"/>
    <w:rsid w:val="00D3049D"/>
    <w:rsid w:val="00D33FBC"/>
    <w:rsid w:val="00D54687"/>
    <w:rsid w:val="00D71B27"/>
    <w:rsid w:val="00D7535C"/>
    <w:rsid w:val="00D76302"/>
    <w:rsid w:val="00DA5CE2"/>
    <w:rsid w:val="00DE035B"/>
    <w:rsid w:val="00DE10E8"/>
    <w:rsid w:val="00DE3287"/>
    <w:rsid w:val="00DF060D"/>
    <w:rsid w:val="00DF5AB3"/>
    <w:rsid w:val="00E16FDA"/>
    <w:rsid w:val="00E24F31"/>
    <w:rsid w:val="00E35F58"/>
    <w:rsid w:val="00E45BD9"/>
    <w:rsid w:val="00E66FFC"/>
    <w:rsid w:val="00E759D6"/>
    <w:rsid w:val="00E84A8C"/>
    <w:rsid w:val="00E93F01"/>
    <w:rsid w:val="00E95485"/>
    <w:rsid w:val="00E976DE"/>
    <w:rsid w:val="00EC0F83"/>
    <w:rsid w:val="00EC7994"/>
    <w:rsid w:val="00EE3187"/>
    <w:rsid w:val="00EF499B"/>
    <w:rsid w:val="00EF6461"/>
    <w:rsid w:val="00F061F1"/>
    <w:rsid w:val="00F14977"/>
    <w:rsid w:val="00F917B3"/>
    <w:rsid w:val="00FB4A08"/>
    <w:rsid w:val="00FC0C2A"/>
    <w:rsid w:val="00FD7F8E"/>
    <w:rsid w:val="00FF11E4"/>
    <w:rsid w:val="00FF23D2"/>
    <w:rsid w:val="01981A88"/>
    <w:rsid w:val="04B072D4"/>
    <w:rsid w:val="04F00768"/>
    <w:rsid w:val="05F575D4"/>
    <w:rsid w:val="064249C6"/>
    <w:rsid w:val="08641132"/>
    <w:rsid w:val="09186774"/>
    <w:rsid w:val="09272C77"/>
    <w:rsid w:val="0945438F"/>
    <w:rsid w:val="0A71587A"/>
    <w:rsid w:val="0ADC23DA"/>
    <w:rsid w:val="0B792C38"/>
    <w:rsid w:val="0C012C2E"/>
    <w:rsid w:val="0C28640C"/>
    <w:rsid w:val="0E90599A"/>
    <w:rsid w:val="0ED720CD"/>
    <w:rsid w:val="0FC865CF"/>
    <w:rsid w:val="12070CAE"/>
    <w:rsid w:val="136C5E6F"/>
    <w:rsid w:val="145F688C"/>
    <w:rsid w:val="14D47131"/>
    <w:rsid w:val="15680001"/>
    <w:rsid w:val="15DD2205"/>
    <w:rsid w:val="17072842"/>
    <w:rsid w:val="17A67110"/>
    <w:rsid w:val="184C6FDF"/>
    <w:rsid w:val="1864189B"/>
    <w:rsid w:val="18D73A7D"/>
    <w:rsid w:val="19557370"/>
    <w:rsid w:val="1A1B7052"/>
    <w:rsid w:val="1BD06B6A"/>
    <w:rsid w:val="1E6C3F37"/>
    <w:rsid w:val="1F782BDE"/>
    <w:rsid w:val="204A6A53"/>
    <w:rsid w:val="20863AF3"/>
    <w:rsid w:val="21FC2C5A"/>
    <w:rsid w:val="23317869"/>
    <w:rsid w:val="247B6999"/>
    <w:rsid w:val="25650CAE"/>
    <w:rsid w:val="26406598"/>
    <w:rsid w:val="280276BA"/>
    <w:rsid w:val="28080056"/>
    <w:rsid w:val="28734C1A"/>
    <w:rsid w:val="28C72DDD"/>
    <w:rsid w:val="29EE0E64"/>
    <w:rsid w:val="2BC4020A"/>
    <w:rsid w:val="2CE0558A"/>
    <w:rsid w:val="2CF63C91"/>
    <w:rsid w:val="2EF90F16"/>
    <w:rsid w:val="2F125C63"/>
    <w:rsid w:val="302C3D0A"/>
    <w:rsid w:val="3104598F"/>
    <w:rsid w:val="33DE31BB"/>
    <w:rsid w:val="342B67BB"/>
    <w:rsid w:val="344F63BF"/>
    <w:rsid w:val="352C1C4C"/>
    <w:rsid w:val="35B86DC1"/>
    <w:rsid w:val="389C49C0"/>
    <w:rsid w:val="39BC78F4"/>
    <w:rsid w:val="3A214B6D"/>
    <w:rsid w:val="3B35486F"/>
    <w:rsid w:val="3D695DB9"/>
    <w:rsid w:val="3EF1250A"/>
    <w:rsid w:val="40567DB0"/>
    <w:rsid w:val="40FB7BAE"/>
    <w:rsid w:val="40FF5CD2"/>
    <w:rsid w:val="42DB40B0"/>
    <w:rsid w:val="43A96129"/>
    <w:rsid w:val="43B71B0A"/>
    <w:rsid w:val="44FA0589"/>
    <w:rsid w:val="45A663E3"/>
    <w:rsid w:val="45D47BCE"/>
    <w:rsid w:val="469F09AF"/>
    <w:rsid w:val="4B756271"/>
    <w:rsid w:val="4C8E1CA8"/>
    <w:rsid w:val="4D6D36A4"/>
    <w:rsid w:val="4DDA7530"/>
    <w:rsid w:val="510903EF"/>
    <w:rsid w:val="539B4F0D"/>
    <w:rsid w:val="53F137F4"/>
    <w:rsid w:val="543A6906"/>
    <w:rsid w:val="54D133C6"/>
    <w:rsid w:val="56850CBB"/>
    <w:rsid w:val="59D8738A"/>
    <w:rsid w:val="59FF17D7"/>
    <w:rsid w:val="5A666D76"/>
    <w:rsid w:val="5B2253C2"/>
    <w:rsid w:val="5CF02E0F"/>
    <w:rsid w:val="5D925DF2"/>
    <w:rsid w:val="5EEE1D34"/>
    <w:rsid w:val="603269D2"/>
    <w:rsid w:val="61A52BCA"/>
    <w:rsid w:val="626E5CF7"/>
    <w:rsid w:val="66BA2121"/>
    <w:rsid w:val="67095496"/>
    <w:rsid w:val="67ED7463"/>
    <w:rsid w:val="681A546A"/>
    <w:rsid w:val="68507D37"/>
    <w:rsid w:val="69CB37D4"/>
    <w:rsid w:val="6A0D5B9B"/>
    <w:rsid w:val="6A3B23B1"/>
    <w:rsid w:val="6AE14931"/>
    <w:rsid w:val="6AEA32DC"/>
    <w:rsid w:val="6B80414A"/>
    <w:rsid w:val="6C3B055F"/>
    <w:rsid w:val="6CA34594"/>
    <w:rsid w:val="6CC24AB5"/>
    <w:rsid w:val="6D9271B2"/>
    <w:rsid w:val="6F134790"/>
    <w:rsid w:val="6FE81F5F"/>
    <w:rsid w:val="72446028"/>
    <w:rsid w:val="73076EC0"/>
    <w:rsid w:val="74210CA6"/>
    <w:rsid w:val="746F4E76"/>
    <w:rsid w:val="7607726A"/>
    <w:rsid w:val="76430096"/>
    <w:rsid w:val="76DBD98C"/>
    <w:rsid w:val="788C25F5"/>
    <w:rsid w:val="79F72AA9"/>
    <w:rsid w:val="7A0348C4"/>
    <w:rsid w:val="7A144529"/>
    <w:rsid w:val="7B4C229B"/>
    <w:rsid w:val="7DD37FAE"/>
    <w:rsid w:val="7F9F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443C9"/>
  <w15:docId w15:val="{324C53AF-54F2-4D73-B809-BB44FA5A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customStyle="1" w:styleId="Bodytext1">
    <w:name w:val="Body text|1"/>
    <w:basedOn w:val="a"/>
    <w:qFormat/>
    <w:pPr>
      <w:spacing w:line="424" w:lineRule="auto"/>
      <w:ind w:firstLine="400"/>
    </w:pPr>
    <w:rPr>
      <w:rFonts w:ascii="宋体" w:eastAsia="宋体" w:hAnsi="宋体" w:cs="宋体"/>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admin</cp:lastModifiedBy>
  <cp:revision>33</cp:revision>
  <dcterms:created xsi:type="dcterms:W3CDTF">2022-04-12T14:10:00Z</dcterms:created>
  <dcterms:modified xsi:type="dcterms:W3CDTF">2024-11-27T09:01:00Z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9618D64CA699455CBC72B338E72B32FA_13</vt:lpwstr>
  </property>
</Properties>
</file>