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7598">
      <w:pPr>
        <w:snapToGrid w:val="0"/>
        <w:spacing w:before="320"/>
        <w:jc w:val="center"/>
        <w:rPr>
          <w:rFonts w:hint="eastAsia" w:ascii="方正小标宋_GBK" w:eastAsia="方正小标宋_GBK"/>
          <w:b/>
          <w:bCs/>
          <w:sz w:val="30"/>
          <w:szCs w:val="30"/>
        </w:rPr>
      </w:pPr>
    </w:p>
    <w:p w14:paraId="5F77F3F8">
      <w:pPr>
        <w:snapToGrid w:val="0"/>
        <w:spacing w:before="320"/>
        <w:jc w:val="center"/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中国医药健康产业股份有限公司</w:t>
      </w:r>
    </w:p>
    <w:p w14:paraId="6C1474AC">
      <w:pPr>
        <w:snapToGrid w:val="0"/>
        <w:spacing w:after="160"/>
        <w:jc w:val="center"/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投资者关系活动记录表</w:t>
      </w:r>
    </w:p>
    <w:p w14:paraId="04F3D0F9">
      <w:pPr>
        <w:jc w:val="right"/>
        <w:rPr>
          <w:rFonts w:ascii="Times New Roman" w:hAnsi="Times New Roman" w:eastAsia="宋体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36FC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5363DF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投资者关系</w:t>
            </w:r>
          </w:p>
          <w:p w14:paraId="41FB1C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活动类别</w:t>
            </w:r>
          </w:p>
        </w:tc>
        <w:tc>
          <w:tcPr>
            <w:tcW w:w="6996" w:type="dxa"/>
          </w:tcPr>
          <w:p w14:paraId="1CC2362F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</w:rPr>
              <w:t xml:space="preserve">特定对象调研        </w:t>
            </w:r>
            <w:r>
              <w:rPr>
                <w:rFonts w:ascii="宋体" w:hAnsi="宋体" w:eastAsia="宋体" w:cs="Times New Roman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</w:rPr>
              <w:t xml:space="preserve">分析师会议        </w:t>
            </w: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媒体采访</w:t>
            </w:r>
            <w:r>
              <w:rPr>
                <w:rFonts w:hint="eastAsia" w:ascii="Times New Roman" w:hAnsi="Times New Roman" w:eastAsia="宋体" w:cs="Times New Roman"/>
              </w:rPr>
              <w:t xml:space="preserve">      </w:t>
            </w:r>
            <w:r>
              <w:rPr>
                <w:rFonts w:ascii="宋体" w:hAnsi="宋体" w:eastAsia="宋体" w:cs="Times New Roman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</w:rPr>
              <w:t>新闻发布会</w:t>
            </w:r>
          </w:p>
          <w:p w14:paraId="1B102ED2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</w:rPr>
              <w:t xml:space="preserve">现场参观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ascii="Times New Roman" w:hAnsi="Times New Roman" w:eastAsia="宋体" w:cs="Times New Roman"/>
              </w:rPr>
              <w:t xml:space="preserve">路演活动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其他</w:t>
            </w:r>
          </w:p>
        </w:tc>
      </w:tr>
      <w:tr w14:paraId="0AEA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C1E309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时间</w:t>
            </w:r>
          </w:p>
        </w:tc>
        <w:tc>
          <w:tcPr>
            <w:tcW w:w="6996" w:type="dxa"/>
          </w:tcPr>
          <w:p w14:paraId="0FFACD97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02</w:t>
            </w:r>
            <w:r>
              <w:rPr>
                <w:rFonts w:hint="eastAsia" w:ascii="Times New Roman" w:hAnsi="Times New Roman" w:eastAsia="宋体" w:cs="Times New Roman"/>
              </w:rPr>
              <w:t>4年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</w:rPr>
              <w:t>月2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  <w:tr w14:paraId="6F40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5241C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参与人员姓名及机构名称</w:t>
            </w:r>
          </w:p>
        </w:tc>
        <w:tc>
          <w:tcPr>
            <w:tcW w:w="6996" w:type="dxa"/>
            <w:vAlign w:val="center"/>
          </w:tcPr>
          <w:p w14:paraId="5D9497AF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南方</w:t>
            </w:r>
            <w:r>
              <w:rPr>
                <w:rFonts w:hint="eastAsia" w:ascii="Times New Roman" w:hAnsi="Times New Roman" w:eastAsia="宋体" w:cs="Times New Roman"/>
              </w:rPr>
              <w:t>基金：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秦乾一、冯啸</w:t>
            </w:r>
          </w:p>
          <w:p w14:paraId="50D11D6D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泰</w:t>
            </w:r>
            <w:r>
              <w:rPr>
                <w:rFonts w:hint="eastAsia" w:ascii="Times New Roman" w:hAnsi="Times New Roman" w:eastAsia="宋体" w:cs="Times New Roman"/>
              </w:rPr>
              <w:t>证券：孔垂岩</w:t>
            </w:r>
          </w:p>
        </w:tc>
      </w:tr>
      <w:tr w14:paraId="68EA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 w14:paraId="0CBBB0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14:paraId="6BC9481F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董事会秘书：袁精华</w:t>
            </w:r>
          </w:p>
          <w:p w14:paraId="5E6BF361">
            <w:pPr>
              <w:spacing w:line="4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IR：姜天翔</w:t>
            </w:r>
          </w:p>
        </w:tc>
      </w:tr>
      <w:tr w14:paraId="0C53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5BDD4D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投资者关系活动主要内容介绍</w:t>
            </w:r>
          </w:p>
        </w:tc>
        <w:tc>
          <w:tcPr>
            <w:tcW w:w="6996" w:type="dxa"/>
          </w:tcPr>
          <w:p w14:paraId="1F1EDC09">
            <w:pPr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一、公司情况简介</w:t>
            </w:r>
          </w:p>
          <w:p w14:paraId="226F4F67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2023年，公司坚持战略引领，持续深化改革，加快构建新发展格局，不断增强产业链、供应链、价值链的功能性和竞争力，推动公司高质量发展，实现营业收入</w:t>
            </w:r>
            <w:r>
              <w:rPr>
                <w:rFonts w:ascii="Times New Roman" w:hAnsi="Times New Roman" w:eastAsia="宋体" w:cs="Times New Roman"/>
              </w:rPr>
              <w:t>388.24亿元，同比</w:t>
            </w:r>
            <w:r>
              <w:rPr>
                <w:rFonts w:hint="eastAsia" w:ascii="Times New Roman" w:hAnsi="Times New Roman" w:eastAsia="宋体" w:cs="Times New Roman"/>
              </w:rPr>
              <w:t>增长</w:t>
            </w:r>
            <w:r>
              <w:rPr>
                <w:rFonts w:ascii="Times New Roman" w:hAnsi="Times New Roman" w:eastAsia="宋体" w:cs="Times New Roman"/>
              </w:rPr>
              <w:t>3.28%</w:t>
            </w:r>
            <w:r>
              <w:rPr>
                <w:rFonts w:hint="eastAsia" w:ascii="Times New Roman" w:hAnsi="Times New Roman" w:eastAsia="宋体" w:cs="Times New Roman"/>
              </w:rPr>
              <w:t>，归属于上市公司股东的净利润</w:t>
            </w:r>
            <w:r>
              <w:rPr>
                <w:rFonts w:ascii="Times New Roman" w:hAnsi="Times New Roman" w:eastAsia="宋体" w:cs="Times New Roman"/>
              </w:rPr>
              <w:t>10.48亿元，同比</w:t>
            </w:r>
            <w:r>
              <w:rPr>
                <w:rFonts w:hint="eastAsia" w:ascii="Times New Roman" w:hAnsi="Times New Roman" w:eastAsia="宋体" w:cs="Times New Roman"/>
              </w:rPr>
              <w:t>增长</w:t>
            </w:r>
            <w:r>
              <w:rPr>
                <w:rFonts w:ascii="Times New Roman" w:hAnsi="Times New Roman" w:eastAsia="宋体" w:cs="Times New Roman"/>
              </w:rPr>
              <w:t>42.47%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 w14:paraId="7497B20C"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前三</w:t>
            </w:r>
            <w:r>
              <w:rPr>
                <w:rFonts w:hint="eastAsia" w:ascii="Times New Roman" w:hAnsi="Times New Roman" w:eastAsia="宋体" w:cs="Times New Roman"/>
              </w:rPr>
              <w:t>季度，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</w:rPr>
              <w:t xml:space="preserve">累计实现营业收入 297.97 亿元，同比增长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</w:rPr>
              <w:t>10.70%；受境外出口业务需求下降导致业务结构变化等因素影响，公司实现归属于上市股东的净利润 5.94 亿元，同比下降 22.51%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  <w:p w14:paraId="19465086">
            <w:pPr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二、投资者问答概要</w:t>
            </w:r>
          </w:p>
          <w:p w14:paraId="1A58030D">
            <w:pPr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  <w:t>请介绍下通用技术集团的情况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？</w:t>
            </w:r>
          </w:p>
          <w:p w14:paraId="4D86BCB3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医药及医疗健康产业是通用技术集团三大主业之一。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近年来，</w:t>
            </w:r>
            <w:r>
              <w:rPr>
                <w:rFonts w:hint="eastAsia" w:ascii="Times New Roman" w:hAnsi="Times New Roman" w:eastAsia="宋体" w:cs="Times New Roman"/>
              </w:rPr>
              <w:t>通用技术集团积极参与国企医疗机构改革，已与20家中央企业和地方国企达成合作，已成为国内拥有床位数量领先、网络覆盖全、全产业链特征明显的医疗健康服务集团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目前拥有医疗机构400余家，开放床位数5.2万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宋体" w:cs="Times New Roman"/>
              </w:rPr>
              <w:t>张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</w:rPr>
              <w:t>公司以集团公司所属医院为中心，加快推进院边店及DTP药房建设，共同搭建专业化院外医疗服务体系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年，公司与集团医疗机构协同业务规模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持续增长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 w14:paraId="5CDBD333">
            <w:pPr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shd w:val="clear" w:color="FFFFFF" w:fill="D9D9D9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  <w:t>医保预付金政策，对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公司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  <w:t>商业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板块影响如何？</w:t>
            </w:r>
          </w:p>
          <w:p w14:paraId="6919515E"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公司积极推动商业区域网络扩张，已形成以北京、广东、江西、河南、河北、湖北、新疆、黑龙江、辽宁、吉林、甘肃、海南为重点的覆盖全国的配送、分销一体化营销网络体系， 在北京、广东、河南、河北、辽宁等地建有大型医药物流中心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近期，《国家医保局办公室 财政部办公厅关于做好医保基金预付工作的通知》发布，伴随后续政策落地，我们预计会对医药商业板块有正面影响。</w:t>
            </w:r>
          </w:p>
          <w:p w14:paraId="0BEEFC4F">
            <w:pPr>
              <w:spacing w:line="400" w:lineRule="exact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  <w:t>面对药价下跌、利润空间被压缩的行业现状，公司采取什么应对措施？</w:t>
            </w:r>
          </w:p>
          <w:p w14:paraId="7C00E22A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auto"/>
              </w:rPr>
              <w:t>公司将深入研究行业发展趋势，密切跟进和分析各类政策信息，及时把握行业发展变化趋势，确保政策解析与业务开展相衔接，做好预判。同时，公司将强化政策研究分析成果的应用，科学制定战略规划，明确部署重点工作方向，抢抓发展机遇，优化产业布局及营销策略，加强科技创新，在转方式、调结构、提质量、增效益上积极进取。</w:t>
            </w:r>
          </w:p>
          <w:p w14:paraId="4F944126">
            <w:pPr>
              <w:spacing w:line="400" w:lineRule="exact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hd w:val="clear" w:color="auto" w:fill="auto"/>
                <w:lang w:val="en-US" w:eastAsia="zh-CN"/>
              </w:rPr>
              <w:t>4、国际贸易板块业务状况如何？</w:t>
            </w:r>
          </w:p>
          <w:p w14:paraId="0AE11628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auto"/>
              </w:rPr>
              <w:t>2024年上半年，公司海外</w:t>
            </w:r>
            <w:r>
              <w:rPr>
                <w:rFonts w:hint="eastAsia" w:ascii="Times New Roman" w:hAnsi="Times New Roman" w:eastAsia="宋体" w:cs="Times New Roman"/>
                <w:shd w:val="clear" w:color="auto" w:fill="auto"/>
                <w:lang w:val="en-US" w:eastAsia="zh-CN"/>
              </w:rPr>
              <w:t>业务</w:t>
            </w:r>
            <w:r>
              <w:rPr>
                <w:rFonts w:hint="eastAsia" w:ascii="Times New Roman" w:hAnsi="Times New Roman" w:eastAsia="宋体" w:cs="Times New Roman"/>
                <w:shd w:val="clear" w:color="auto" w:fill="auto"/>
              </w:rPr>
              <w:t>有序开展，新获得海外市场注册证书5个；乌兹别克斯坦、墨西哥、阿尔及利亚市场收入同比增长显著，并正式挂牌乌兹别克斯坦办公室；努力推动贸工协同，非洲市场首次实现体系内自主工业产品的海外中标，实现体系内医药产品的国际化和高质量发展；中国市场群产品引进与产品群建设纵深推进，规模单品培育逐步形成业绩支撑。</w:t>
            </w:r>
          </w:p>
          <w:p w14:paraId="2CAD6F1C">
            <w:pPr>
              <w:spacing w:line="400" w:lineRule="exact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、通用技术集团战略整合重庆医药健康产业有限公司项目的进展如何？</w:t>
            </w:r>
          </w:p>
          <w:p w14:paraId="5633A74E"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项目正在推进中。公司将根据监管要求和事项进展，及时履行信息披露义务。</w:t>
            </w:r>
          </w:p>
        </w:tc>
      </w:tr>
      <w:tr w14:paraId="791B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6" w:type="dxa"/>
            <w:vAlign w:val="center"/>
          </w:tcPr>
          <w:p w14:paraId="525CE87C">
            <w:pPr>
              <w:spacing w:line="440" w:lineRule="exact"/>
              <w:rPr>
                <w:rFonts w:ascii="宋体" w:hAnsi="宋体" w:eastAsiaTheme="minorEastAsia" w:cstheme="minorBidi"/>
                <w:bCs/>
                <w:iCs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注意事项</w:t>
            </w:r>
          </w:p>
        </w:tc>
        <w:tc>
          <w:tcPr>
            <w:tcW w:w="6996" w:type="dxa"/>
            <w:vAlign w:val="center"/>
          </w:tcPr>
          <w:p w14:paraId="415FCC49">
            <w:pPr>
              <w:spacing w:line="276" w:lineRule="auto"/>
              <w:jc w:val="both"/>
              <w:rPr>
                <w:rFonts w:hint="eastAsia" w:ascii="宋体" w:hAnsi="宋体" w:eastAsiaTheme="minorEastAsia" w:cstheme="minorBidi"/>
                <w:bCs/>
                <w:iCs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27A306EC">
      <w:pPr>
        <w:ind w:right="840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6A0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951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0FA3F">
    <w:pPr>
      <w:pStyle w:val="3"/>
      <w:pBdr>
        <w:bottom w:val="single" w:color="auto" w:sz="4" w:space="1"/>
      </w:pBdr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21"/>
        <w:szCs w:val="21"/>
      </w:rPr>
      <w:t>证券代码：600</w:t>
    </w:r>
    <w:r>
      <w:rPr>
        <w:rFonts w:hint="eastAsia" w:ascii="Times New Roman" w:hAnsi="Times New Roman" w:eastAsia="宋体" w:cs="Times New Roman"/>
        <w:sz w:val="21"/>
        <w:szCs w:val="21"/>
      </w:rPr>
      <w:t>056</w:t>
    </w:r>
    <w:r>
      <w:rPr>
        <w:rFonts w:ascii="Times New Roman" w:hAnsi="Times New Roman" w:eastAsia="宋体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eastAsia="宋体" w:cs="Times New Roman"/>
        <w:sz w:val="21"/>
        <w:szCs w:val="21"/>
      </w:rPr>
      <w:ptab w:relativeTo="margin" w:alignment="right" w:leader="none"/>
    </w:r>
    <w:r>
      <w:rPr>
        <w:rFonts w:ascii="Times New Roman" w:hAnsi="Times New Roman" w:eastAsia="宋体" w:cs="Times New Roman"/>
        <w:sz w:val="21"/>
        <w:szCs w:val="21"/>
      </w:rPr>
      <w:t>证券简称：</w:t>
    </w:r>
    <w:r>
      <w:rPr>
        <w:rFonts w:hint="eastAsia" w:ascii="Times New Roman" w:hAnsi="Times New Roman" w:eastAsia="宋体" w:cs="Times New Roman"/>
        <w:sz w:val="21"/>
        <w:szCs w:val="21"/>
      </w:rPr>
      <w:t>中国医药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A8A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679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63CB"/>
    <w:rsid w:val="00015A38"/>
    <w:rsid w:val="00017C72"/>
    <w:rsid w:val="00021B2B"/>
    <w:rsid w:val="000303F8"/>
    <w:rsid w:val="000373A1"/>
    <w:rsid w:val="00040F70"/>
    <w:rsid w:val="0004528D"/>
    <w:rsid w:val="0004575B"/>
    <w:rsid w:val="000468CD"/>
    <w:rsid w:val="000611D8"/>
    <w:rsid w:val="00064237"/>
    <w:rsid w:val="00064720"/>
    <w:rsid w:val="000667E3"/>
    <w:rsid w:val="00084FCC"/>
    <w:rsid w:val="00086044"/>
    <w:rsid w:val="00095572"/>
    <w:rsid w:val="00096D48"/>
    <w:rsid w:val="000A3D22"/>
    <w:rsid w:val="000A760F"/>
    <w:rsid w:val="000B33FB"/>
    <w:rsid w:val="000B6BD5"/>
    <w:rsid w:val="000D4198"/>
    <w:rsid w:val="000D420B"/>
    <w:rsid w:val="000D536E"/>
    <w:rsid w:val="000E22A3"/>
    <w:rsid w:val="000E49F4"/>
    <w:rsid w:val="000E5B0B"/>
    <w:rsid w:val="000E7642"/>
    <w:rsid w:val="000F271C"/>
    <w:rsid w:val="00103621"/>
    <w:rsid w:val="00113897"/>
    <w:rsid w:val="0011681C"/>
    <w:rsid w:val="00132EEF"/>
    <w:rsid w:val="00137102"/>
    <w:rsid w:val="00153C34"/>
    <w:rsid w:val="001552B4"/>
    <w:rsid w:val="00157507"/>
    <w:rsid w:val="00166195"/>
    <w:rsid w:val="001774C3"/>
    <w:rsid w:val="00180328"/>
    <w:rsid w:val="001862F7"/>
    <w:rsid w:val="00190CBC"/>
    <w:rsid w:val="001954B8"/>
    <w:rsid w:val="001B4E5A"/>
    <w:rsid w:val="001B7F7C"/>
    <w:rsid w:val="001C2FB1"/>
    <w:rsid w:val="001D38A4"/>
    <w:rsid w:val="001D467E"/>
    <w:rsid w:val="001F262B"/>
    <w:rsid w:val="00205189"/>
    <w:rsid w:val="00211642"/>
    <w:rsid w:val="00213221"/>
    <w:rsid w:val="00221FBE"/>
    <w:rsid w:val="00225C5F"/>
    <w:rsid w:val="00226BC5"/>
    <w:rsid w:val="00240AB0"/>
    <w:rsid w:val="00243D90"/>
    <w:rsid w:val="002521FB"/>
    <w:rsid w:val="00267F81"/>
    <w:rsid w:val="00276E04"/>
    <w:rsid w:val="00287376"/>
    <w:rsid w:val="002A6608"/>
    <w:rsid w:val="002B1D80"/>
    <w:rsid w:val="002B4243"/>
    <w:rsid w:val="002B7FFB"/>
    <w:rsid w:val="002D2CA3"/>
    <w:rsid w:val="002E0CBB"/>
    <w:rsid w:val="002E5C01"/>
    <w:rsid w:val="002E6405"/>
    <w:rsid w:val="002F4139"/>
    <w:rsid w:val="002F4EBA"/>
    <w:rsid w:val="002F53F2"/>
    <w:rsid w:val="00301298"/>
    <w:rsid w:val="00303404"/>
    <w:rsid w:val="00314AE0"/>
    <w:rsid w:val="00314C40"/>
    <w:rsid w:val="003220C9"/>
    <w:rsid w:val="0033741C"/>
    <w:rsid w:val="00346275"/>
    <w:rsid w:val="00351147"/>
    <w:rsid w:val="00356FC6"/>
    <w:rsid w:val="0037368E"/>
    <w:rsid w:val="0038588C"/>
    <w:rsid w:val="003A378E"/>
    <w:rsid w:val="003A63D2"/>
    <w:rsid w:val="003B79A8"/>
    <w:rsid w:val="003C1A65"/>
    <w:rsid w:val="003C7B0F"/>
    <w:rsid w:val="003D13E7"/>
    <w:rsid w:val="003D3306"/>
    <w:rsid w:val="003F4A77"/>
    <w:rsid w:val="0040150B"/>
    <w:rsid w:val="0040502B"/>
    <w:rsid w:val="00412629"/>
    <w:rsid w:val="00430274"/>
    <w:rsid w:val="00435D06"/>
    <w:rsid w:val="00445C07"/>
    <w:rsid w:val="004502B3"/>
    <w:rsid w:val="0045284A"/>
    <w:rsid w:val="00452ADC"/>
    <w:rsid w:val="00454B01"/>
    <w:rsid w:val="00455395"/>
    <w:rsid w:val="00455A47"/>
    <w:rsid w:val="004612AF"/>
    <w:rsid w:val="00473610"/>
    <w:rsid w:val="00483781"/>
    <w:rsid w:val="00490B8E"/>
    <w:rsid w:val="00492611"/>
    <w:rsid w:val="00493379"/>
    <w:rsid w:val="00495952"/>
    <w:rsid w:val="00496AF2"/>
    <w:rsid w:val="004B5A7D"/>
    <w:rsid w:val="004D15A3"/>
    <w:rsid w:val="004E37CA"/>
    <w:rsid w:val="004F1114"/>
    <w:rsid w:val="004F47E5"/>
    <w:rsid w:val="004F6CEE"/>
    <w:rsid w:val="005041FD"/>
    <w:rsid w:val="00510F28"/>
    <w:rsid w:val="00514105"/>
    <w:rsid w:val="005266F0"/>
    <w:rsid w:val="005344DF"/>
    <w:rsid w:val="00534FB6"/>
    <w:rsid w:val="00541065"/>
    <w:rsid w:val="00541A65"/>
    <w:rsid w:val="00544651"/>
    <w:rsid w:val="00544C24"/>
    <w:rsid w:val="00556AAC"/>
    <w:rsid w:val="00571775"/>
    <w:rsid w:val="0057201B"/>
    <w:rsid w:val="005756ED"/>
    <w:rsid w:val="00575A62"/>
    <w:rsid w:val="005776D9"/>
    <w:rsid w:val="0058425A"/>
    <w:rsid w:val="00587992"/>
    <w:rsid w:val="005901FF"/>
    <w:rsid w:val="005B0E0F"/>
    <w:rsid w:val="005B1CC8"/>
    <w:rsid w:val="005B45BB"/>
    <w:rsid w:val="005C1F02"/>
    <w:rsid w:val="005E19A5"/>
    <w:rsid w:val="005E2BE6"/>
    <w:rsid w:val="005E40EC"/>
    <w:rsid w:val="005F017A"/>
    <w:rsid w:val="005F49EA"/>
    <w:rsid w:val="005F5A94"/>
    <w:rsid w:val="005F79E2"/>
    <w:rsid w:val="005F7A20"/>
    <w:rsid w:val="006040E2"/>
    <w:rsid w:val="00604446"/>
    <w:rsid w:val="00605641"/>
    <w:rsid w:val="00605DBB"/>
    <w:rsid w:val="0061080A"/>
    <w:rsid w:val="00611803"/>
    <w:rsid w:val="0062163D"/>
    <w:rsid w:val="00624C63"/>
    <w:rsid w:val="00625D84"/>
    <w:rsid w:val="00630F1E"/>
    <w:rsid w:val="006360B4"/>
    <w:rsid w:val="00641F88"/>
    <w:rsid w:val="006421E8"/>
    <w:rsid w:val="0064470E"/>
    <w:rsid w:val="00644C1C"/>
    <w:rsid w:val="00646506"/>
    <w:rsid w:val="00652552"/>
    <w:rsid w:val="006546EC"/>
    <w:rsid w:val="00660628"/>
    <w:rsid w:val="006659B1"/>
    <w:rsid w:val="00666913"/>
    <w:rsid w:val="0067021C"/>
    <w:rsid w:val="006747C5"/>
    <w:rsid w:val="00674876"/>
    <w:rsid w:val="006818C2"/>
    <w:rsid w:val="006914B7"/>
    <w:rsid w:val="0069163F"/>
    <w:rsid w:val="0069293F"/>
    <w:rsid w:val="006936F6"/>
    <w:rsid w:val="0069419B"/>
    <w:rsid w:val="006944E5"/>
    <w:rsid w:val="006A6A90"/>
    <w:rsid w:val="006B0684"/>
    <w:rsid w:val="006B0905"/>
    <w:rsid w:val="006B391F"/>
    <w:rsid w:val="006C50F4"/>
    <w:rsid w:val="006D2170"/>
    <w:rsid w:val="006D475C"/>
    <w:rsid w:val="006E3DF4"/>
    <w:rsid w:val="006E516F"/>
    <w:rsid w:val="006F4390"/>
    <w:rsid w:val="006F55F5"/>
    <w:rsid w:val="0070347F"/>
    <w:rsid w:val="00704750"/>
    <w:rsid w:val="00706755"/>
    <w:rsid w:val="00707D3E"/>
    <w:rsid w:val="00712092"/>
    <w:rsid w:val="00726B76"/>
    <w:rsid w:val="00730073"/>
    <w:rsid w:val="007307FF"/>
    <w:rsid w:val="007646F3"/>
    <w:rsid w:val="00765D98"/>
    <w:rsid w:val="00773436"/>
    <w:rsid w:val="00773CCB"/>
    <w:rsid w:val="0077773A"/>
    <w:rsid w:val="00786595"/>
    <w:rsid w:val="0079224E"/>
    <w:rsid w:val="007B16A9"/>
    <w:rsid w:val="007B2A53"/>
    <w:rsid w:val="007B39E4"/>
    <w:rsid w:val="007E55F2"/>
    <w:rsid w:val="007E590D"/>
    <w:rsid w:val="00806691"/>
    <w:rsid w:val="00806FE7"/>
    <w:rsid w:val="00812856"/>
    <w:rsid w:val="0082112D"/>
    <w:rsid w:val="00824FC4"/>
    <w:rsid w:val="00825B15"/>
    <w:rsid w:val="008264DD"/>
    <w:rsid w:val="008310B9"/>
    <w:rsid w:val="00834518"/>
    <w:rsid w:val="00836CF0"/>
    <w:rsid w:val="008405AA"/>
    <w:rsid w:val="00842374"/>
    <w:rsid w:val="00853EE4"/>
    <w:rsid w:val="00856560"/>
    <w:rsid w:val="00867985"/>
    <w:rsid w:val="00870518"/>
    <w:rsid w:val="00873ADD"/>
    <w:rsid w:val="00875199"/>
    <w:rsid w:val="00884846"/>
    <w:rsid w:val="00894CB0"/>
    <w:rsid w:val="008A27AD"/>
    <w:rsid w:val="008B61D6"/>
    <w:rsid w:val="008C6428"/>
    <w:rsid w:val="008C690B"/>
    <w:rsid w:val="008D4DA0"/>
    <w:rsid w:val="008F2DBA"/>
    <w:rsid w:val="008F7A70"/>
    <w:rsid w:val="00905205"/>
    <w:rsid w:val="009178A2"/>
    <w:rsid w:val="009343AD"/>
    <w:rsid w:val="00934417"/>
    <w:rsid w:val="00935CC4"/>
    <w:rsid w:val="00954513"/>
    <w:rsid w:val="009561E5"/>
    <w:rsid w:val="009608B2"/>
    <w:rsid w:val="009608C5"/>
    <w:rsid w:val="0096132F"/>
    <w:rsid w:val="00972249"/>
    <w:rsid w:val="00977A11"/>
    <w:rsid w:val="00983F66"/>
    <w:rsid w:val="009875DA"/>
    <w:rsid w:val="009B16FF"/>
    <w:rsid w:val="009B1FE4"/>
    <w:rsid w:val="009C3A8A"/>
    <w:rsid w:val="009C4926"/>
    <w:rsid w:val="009D0F7B"/>
    <w:rsid w:val="009D523F"/>
    <w:rsid w:val="009D60FF"/>
    <w:rsid w:val="009E5028"/>
    <w:rsid w:val="009E5B4A"/>
    <w:rsid w:val="009E5EF1"/>
    <w:rsid w:val="009F22C9"/>
    <w:rsid w:val="009F557A"/>
    <w:rsid w:val="00A042D0"/>
    <w:rsid w:val="00A106F1"/>
    <w:rsid w:val="00A115FB"/>
    <w:rsid w:val="00A240B8"/>
    <w:rsid w:val="00A25DFB"/>
    <w:rsid w:val="00A36697"/>
    <w:rsid w:val="00A3758F"/>
    <w:rsid w:val="00A3779A"/>
    <w:rsid w:val="00A40345"/>
    <w:rsid w:val="00A43C47"/>
    <w:rsid w:val="00A45382"/>
    <w:rsid w:val="00A50ABE"/>
    <w:rsid w:val="00A51FF1"/>
    <w:rsid w:val="00A60487"/>
    <w:rsid w:val="00A67269"/>
    <w:rsid w:val="00A744FA"/>
    <w:rsid w:val="00A8422B"/>
    <w:rsid w:val="00A8584F"/>
    <w:rsid w:val="00A872AD"/>
    <w:rsid w:val="00AA1DB6"/>
    <w:rsid w:val="00AA4343"/>
    <w:rsid w:val="00AC49AE"/>
    <w:rsid w:val="00AD207D"/>
    <w:rsid w:val="00AD2948"/>
    <w:rsid w:val="00AD578D"/>
    <w:rsid w:val="00AD63D2"/>
    <w:rsid w:val="00AF3FCA"/>
    <w:rsid w:val="00AF5515"/>
    <w:rsid w:val="00B009C3"/>
    <w:rsid w:val="00B01085"/>
    <w:rsid w:val="00B0337C"/>
    <w:rsid w:val="00B04424"/>
    <w:rsid w:val="00B103D5"/>
    <w:rsid w:val="00B23493"/>
    <w:rsid w:val="00B23DF5"/>
    <w:rsid w:val="00B241D8"/>
    <w:rsid w:val="00B3477B"/>
    <w:rsid w:val="00B47D3F"/>
    <w:rsid w:val="00B5560E"/>
    <w:rsid w:val="00B55BBD"/>
    <w:rsid w:val="00B80149"/>
    <w:rsid w:val="00B8238E"/>
    <w:rsid w:val="00BA232E"/>
    <w:rsid w:val="00BB0496"/>
    <w:rsid w:val="00BC27A7"/>
    <w:rsid w:val="00BD2749"/>
    <w:rsid w:val="00BE29A1"/>
    <w:rsid w:val="00BE4B3C"/>
    <w:rsid w:val="00BF1566"/>
    <w:rsid w:val="00BF43DC"/>
    <w:rsid w:val="00BF7889"/>
    <w:rsid w:val="00C00201"/>
    <w:rsid w:val="00C04EBA"/>
    <w:rsid w:val="00C15675"/>
    <w:rsid w:val="00C343E2"/>
    <w:rsid w:val="00C42A80"/>
    <w:rsid w:val="00C463A7"/>
    <w:rsid w:val="00C52392"/>
    <w:rsid w:val="00C546B7"/>
    <w:rsid w:val="00C5751F"/>
    <w:rsid w:val="00C61C00"/>
    <w:rsid w:val="00C83881"/>
    <w:rsid w:val="00C861E4"/>
    <w:rsid w:val="00C86209"/>
    <w:rsid w:val="00C938F9"/>
    <w:rsid w:val="00C94961"/>
    <w:rsid w:val="00C964B4"/>
    <w:rsid w:val="00C96A77"/>
    <w:rsid w:val="00C9750E"/>
    <w:rsid w:val="00C979F5"/>
    <w:rsid w:val="00CA18EF"/>
    <w:rsid w:val="00CA1BC1"/>
    <w:rsid w:val="00CB06A1"/>
    <w:rsid w:val="00CB50EB"/>
    <w:rsid w:val="00CC45C8"/>
    <w:rsid w:val="00CC7177"/>
    <w:rsid w:val="00CD246C"/>
    <w:rsid w:val="00CD3D81"/>
    <w:rsid w:val="00CD6F54"/>
    <w:rsid w:val="00CE0886"/>
    <w:rsid w:val="00CE3615"/>
    <w:rsid w:val="00CF1A82"/>
    <w:rsid w:val="00CF21C5"/>
    <w:rsid w:val="00CF3AFA"/>
    <w:rsid w:val="00D04B7B"/>
    <w:rsid w:val="00D0581C"/>
    <w:rsid w:val="00D076F3"/>
    <w:rsid w:val="00D1513E"/>
    <w:rsid w:val="00D25E7D"/>
    <w:rsid w:val="00D26F58"/>
    <w:rsid w:val="00D3488B"/>
    <w:rsid w:val="00D46701"/>
    <w:rsid w:val="00D54413"/>
    <w:rsid w:val="00D55A37"/>
    <w:rsid w:val="00D66F54"/>
    <w:rsid w:val="00D80A6A"/>
    <w:rsid w:val="00D85A5D"/>
    <w:rsid w:val="00D9541C"/>
    <w:rsid w:val="00DA7C9D"/>
    <w:rsid w:val="00DB1837"/>
    <w:rsid w:val="00DB266B"/>
    <w:rsid w:val="00DB7A23"/>
    <w:rsid w:val="00DE3692"/>
    <w:rsid w:val="00DE78A1"/>
    <w:rsid w:val="00DF4525"/>
    <w:rsid w:val="00DF513F"/>
    <w:rsid w:val="00DF5EDE"/>
    <w:rsid w:val="00E041B6"/>
    <w:rsid w:val="00E043E8"/>
    <w:rsid w:val="00E147B7"/>
    <w:rsid w:val="00E1598B"/>
    <w:rsid w:val="00E22D5A"/>
    <w:rsid w:val="00E25E6A"/>
    <w:rsid w:val="00E273F3"/>
    <w:rsid w:val="00E31B90"/>
    <w:rsid w:val="00E50575"/>
    <w:rsid w:val="00E539F3"/>
    <w:rsid w:val="00E54702"/>
    <w:rsid w:val="00E57C67"/>
    <w:rsid w:val="00E66AAB"/>
    <w:rsid w:val="00E75C10"/>
    <w:rsid w:val="00E77FFC"/>
    <w:rsid w:val="00E826D5"/>
    <w:rsid w:val="00E86A43"/>
    <w:rsid w:val="00EA4484"/>
    <w:rsid w:val="00EA6A32"/>
    <w:rsid w:val="00EB0FCA"/>
    <w:rsid w:val="00EB6450"/>
    <w:rsid w:val="00EC2B00"/>
    <w:rsid w:val="00EC4158"/>
    <w:rsid w:val="00EC6872"/>
    <w:rsid w:val="00ED26FF"/>
    <w:rsid w:val="00ED312A"/>
    <w:rsid w:val="00EE4730"/>
    <w:rsid w:val="00EE6B88"/>
    <w:rsid w:val="00EF1417"/>
    <w:rsid w:val="00EF4D23"/>
    <w:rsid w:val="00EF56E7"/>
    <w:rsid w:val="00EF6E56"/>
    <w:rsid w:val="00F01DC1"/>
    <w:rsid w:val="00F04FAE"/>
    <w:rsid w:val="00F058DD"/>
    <w:rsid w:val="00F05E7C"/>
    <w:rsid w:val="00F063CB"/>
    <w:rsid w:val="00F139C1"/>
    <w:rsid w:val="00F13A35"/>
    <w:rsid w:val="00F21686"/>
    <w:rsid w:val="00F21AAA"/>
    <w:rsid w:val="00F326C1"/>
    <w:rsid w:val="00F3609B"/>
    <w:rsid w:val="00F44637"/>
    <w:rsid w:val="00F526FC"/>
    <w:rsid w:val="00F555AC"/>
    <w:rsid w:val="00F842FA"/>
    <w:rsid w:val="00F85376"/>
    <w:rsid w:val="00F8790E"/>
    <w:rsid w:val="00F91683"/>
    <w:rsid w:val="00F91B4F"/>
    <w:rsid w:val="00F955B1"/>
    <w:rsid w:val="00FA1FC1"/>
    <w:rsid w:val="00FB2210"/>
    <w:rsid w:val="00FB243A"/>
    <w:rsid w:val="00FC4C57"/>
    <w:rsid w:val="00FD086B"/>
    <w:rsid w:val="00FD6C32"/>
    <w:rsid w:val="00FF21CA"/>
    <w:rsid w:val="00FF29D1"/>
    <w:rsid w:val="00FF7949"/>
    <w:rsid w:val="020042FB"/>
    <w:rsid w:val="02D5125F"/>
    <w:rsid w:val="02F2197A"/>
    <w:rsid w:val="06A21E31"/>
    <w:rsid w:val="06A27008"/>
    <w:rsid w:val="0A6618EE"/>
    <w:rsid w:val="0DAB1750"/>
    <w:rsid w:val="0DBD678C"/>
    <w:rsid w:val="0DD24882"/>
    <w:rsid w:val="118237B0"/>
    <w:rsid w:val="12B61F29"/>
    <w:rsid w:val="141E5A8F"/>
    <w:rsid w:val="1825592A"/>
    <w:rsid w:val="1A2A3945"/>
    <w:rsid w:val="1AC5013C"/>
    <w:rsid w:val="1B680196"/>
    <w:rsid w:val="1BD72652"/>
    <w:rsid w:val="1D320911"/>
    <w:rsid w:val="1E9E37DA"/>
    <w:rsid w:val="1F022AED"/>
    <w:rsid w:val="220620E3"/>
    <w:rsid w:val="24E0695B"/>
    <w:rsid w:val="25D6079F"/>
    <w:rsid w:val="28B7539F"/>
    <w:rsid w:val="2AE40FD9"/>
    <w:rsid w:val="2DBD030B"/>
    <w:rsid w:val="307750E9"/>
    <w:rsid w:val="34D601EB"/>
    <w:rsid w:val="34F47D24"/>
    <w:rsid w:val="35BE0B40"/>
    <w:rsid w:val="360B73E3"/>
    <w:rsid w:val="3B8A4E3C"/>
    <w:rsid w:val="3C471E56"/>
    <w:rsid w:val="3F8B650C"/>
    <w:rsid w:val="41081E86"/>
    <w:rsid w:val="4130203D"/>
    <w:rsid w:val="429E310A"/>
    <w:rsid w:val="459B3D8B"/>
    <w:rsid w:val="46A071CE"/>
    <w:rsid w:val="4954425A"/>
    <w:rsid w:val="4B7B6801"/>
    <w:rsid w:val="4B911A07"/>
    <w:rsid w:val="4CC528E0"/>
    <w:rsid w:val="51600E2A"/>
    <w:rsid w:val="536469DC"/>
    <w:rsid w:val="53820E60"/>
    <w:rsid w:val="55BF1FC7"/>
    <w:rsid w:val="562A62A6"/>
    <w:rsid w:val="58432887"/>
    <w:rsid w:val="5935528B"/>
    <w:rsid w:val="5A3A75AC"/>
    <w:rsid w:val="5C464A46"/>
    <w:rsid w:val="5F49277C"/>
    <w:rsid w:val="649539DE"/>
    <w:rsid w:val="65EF5387"/>
    <w:rsid w:val="69132EFA"/>
    <w:rsid w:val="6C0B15D1"/>
    <w:rsid w:val="6C350CF1"/>
    <w:rsid w:val="6C692E30"/>
    <w:rsid w:val="6DA06D8D"/>
    <w:rsid w:val="6DC41F02"/>
    <w:rsid w:val="6F897868"/>
    <w:rsid w:val="6FDA487E"/>
    <w:rsid w:val="7272399F"/>
    <w:rsid w:val="73A06457"/>
    <w:rsid w:val="779748E5"/>
    <w:rsid w:val="7CBD02B6"/>
    <w:rsid w:val="7EEB5A8D"/>
    <w:rsid w:val="DE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666666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1223</Words>
  <Characters>1284</Characters>
  <Lines>13</Lines>
  <Paragraphs>3</Paragraphs>
  <TotalTime>96</TotalTime>
  <ScaleCrop>false</ScaleCrop>
  <LinksUpToDate>false</LinksUpToDate>
  <CharactersWithSpaces>1342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2023-05-24T15:47:00Z</dcterms:created>
  <dc:creator>景倩吟</dc:creator>
  <cp:lastModifiedBy>ACD</cp:lastModifiedBy>
  <cp:lastPrinted>2024-05-24T08:21:00Z</cp:lastPrinted>
  <dcterms:modified xsi:type="dcterms:W3CDTF">2024-11-28T01:30:56Z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99A45F789C774A56B0A0A0B0AD6C9B1C</vt:lpwstr>
  </property>
</Properties>
</file>