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D3" w:rsidRDefault="00831311" w:rsidP="00DF180B">
      <w:pPr>
        <w:spacing w:beforeLines="10" w:before="31" w:line="360" w:lineRule="auto"/>
        <w:jc w:val="center"/>
        <w:rPr>
          <w:rFonts w:ascii="宋体" w:hAnsi="宋体" w:cs="宋体"/>
          <w:b/>
          <w:w w:val="95"/>
          <w:sz w:val="32"/>
          <w:szCs w:val="32"/>
        </w:rPr>
      </w:pPr>
      <w:r>
        <w:rPr>
          <w:rFonts w:ascii="宋体" w:hAnsi="宋体" w:cs="宋体" w:hint="eastAsia"/>
          <w:b/>
          <w:w w:val="95"/>
          <w:kern w:val="0"/>
          <w:sz w:val="32"/>
          <w:szCs w:val="32"/>
        </w:rPr>
        <w:t>杭</w:t>
      </w:r>
      <w:r w:rsidR="00804DE1">
        <w:rPr>
          <w:rFonts w:ascii="宋体" w:hAnsi="宋体" w:cs="宋体" w:hint="eastAsia"/>
          <w:b/>
          <w:w w:val="95"/>
          <w:kern w:val="0"/>
          <w:sz w:val="32"/>
          <w:szCs w:val="32"/>
        </w:rPr>
        <w:t>州安旭生物科技</w:t>
      </w:r>
      <w:r w:rsidR="00C63FD3">
        <w:rPr>
          <w:rFonts w:ascii="宋体" w:hAnsi="宋体" w:cs="宋体" w:hint="eastAsia"/>
          <w:b/>
          <w:w w:val="95"/>
          <w:kern w:val="0"/>
          <w:sz w:val="32"/>
          <w:szCs w:val="32"/>
        </w:rPr>
        <w:t>股份有限公司</w:t>
      </w:r>
    </w:p>
    <w:p w:rsidR="00C63FD3" w:rsidRDefault="00C63FD3" w:rsidP="00C70626">
      <w:pPr>
        <w:spacing w:line="360" w:lineRule="auto"/>
        <w:ind w:left="2846"/>
        <w:jc w:val="left"/>
        <w:rPr>
          <w:rFonts w:ascii="宋体" w:hAnsi="宋体" w:cs="宋体"/>
          <w:sz w:val="32"/>
          <w:szCs w:val="32"/>
        </w:rPr>
      </w:pPr>
      <w:r>
        <w:rPr>
          <w:rFonts w:ascii="宋体" w:hAnsi="宋体" w:cs="宋体" w:hint="eastAsia"/>
          <w:b/>
          <w:w w:val="95"/>
          <w:kern w:val="0"/>
          <w:sz w:val="32"/>
          <w:szCs w:val="32"/>
        </w:rPr>
        <w:t>投资者关系活动记录表</w:t>
      </w:r>
    </w:p>
    <w:p w:rsidR="00C63FD3" w:rsidRDefault="00C63FD3">
      <w:pPr>
        <w:tabs>
          <w:tab w:val="left" w:pos="6106"/>
        </w:tabs>
        <w:jc w:val="center"/>
        <w:rPr>
          <w:rFonts w:ascii="宋体" w:hAnsi="宋体" w:cs="宋体"/>
          <w:b/>
          <w:kern w:val="0"/>
          <w:sz w:val="24"/>
        </w:rPr>
      </w:pPr>
    </w:p>
    <w:p w:rsidR="00DF2823" w:rsidRPr="00D037FA" w:rsidRDefault="00C63FD3" w:rsidP="00D037FA">
      <w:pPr>
        <w:tabs>
          <w:tab w:val="left" w:pos="6705"/>
        </w:tabs>
        <w:rPr>
          <w:rFonts w:ascii="Times New Roman" w:hAnsi="Times New Roman"/>
          <w:b/>
          <w:kern w:val="0"/>
          <w:sz w:val="24"/>
        </w:rPr>
      </w:pPr>
      <w:r w:rsidRPr="004F3029">
        <w:rPr>
          <w:rFonts w:ascii="Times New Roman" w:hAnsi="宋体"/>
          <w:b/>
          <w:kern w:val="0"/>
          <w:sz w:val="24"/>
        </w:rPr>
        <w:t>证券简称：</w:t>
      </w:r>
      <w:proofErr w:type="gramStart"/>
      <w:r w:rsidR="00804DE1" w:rsidRPr="004F3029">
        <w:rPr>
          <w:rFonts w:ascii="Times New Roman" w:hAnsi="宋体"/>
          <w:b/>
          <w:kern w:val="0"/>
          <w:sz w:val="24"/>
        </w:rPr>
        <w:t>安旭生物</w:t>
      </w:r>
      <w:proofErr w:type="gramEnd"/>
      <w:r w:rsidR="00145564">
        <w:rPr>
          <w:rFonts w:ascii="Times New Roman" w:hAnsi="宋体" w:hint="eastAsia"/>
          <w:b/>
          <w:kern w:val="0"/>
          <w:sz w:val="24"/>
        </w:rPr>
        <w:t xml:space="preserve"> </w:t>
      </w:r>
      <w:r w:rsidR="00145564">
        <w:rPr>
          <w:rFonts w:ascii="Times New Roman" w:hAnsi="宋体"/>
          <w:b/>
          <w:kern w:val="0"/>
          <w:sz w:val="24"/>
        </w:rPr>
        <w:t xml:space="preserve">         </w:t>
      </w:r>
      <w:r w:rsidRPr="004F3029">
        <w:rPr>
          <w:rFonts w:ascii="Times New Roman" w:hAnsi="宋体"/>
          <w:b/>
          <w:kern w:val="0"/>
          <w:sz w:val="24"/>
        </w:rPr>
        <w:t>证券代码：</w:t>
      </w:r>
      <w:r w:rsidRPr="004F3029">
        <w:rPr>
          <w:rFonts w:ascii="Times New Roman" w:hAnsi="Times New Roman"/>
          <w:b/>
          <w:kern w:val="0"/>
          <w:sz w:val="24"/>
        </w:rPr>
        <w:t>688</w:t>
      </w:r>
      <w:r w:rsidR="00804DE1" w:rsidRPr="004F3029">
        <w:rPr>
          <w:rFonts w:ascii="Times New Roman" w:hAnsi="Times New Roman"/>
          <w:b/>
          <w:kern w:val="0"/>
          <w:sz w:val="24"/>
        </w:rPr>
        <w:t>075</w:t>
      </w:r>
      <w:r w:rsidRPr="004F3029">
        <w:rPr>
          <w:rFonts w:ascii="Times New Roman" w:hAnsi="Times New Roman"/>
          <w:b/>
          <w:kern w:val="0"/>
          <w:sz w:val="24"/>
        </w:rPr>
        <w:tab/>
      </w:r>
      <w:r w:rsidRPr="004F3029">
        <w:rPr>
          <w:rFonts w:ascii="Times New Roman" w:hAnsi="宋体"/>
          <w:b/>
          <w:kern w:val="0"/>
          <w:sz w:val="24"/>
        </w:rPr>
        <w:t>编号：</w:t>
      </w:r>
      <w:r w:rsidR="00056406">
        <w:rPr>
          <w:rFonts w:ascii="Times New Roman" w:hAnsi="Times New Roman"/>
          <w:b/>
          <w:kern w:val="0"/>
          <w:sz w:val="24"/>
        </w:rPr>
        <w:t>20</w:t>
      </w:r>
      <w:r w:rsidR="00056406" w:rsidRPr="005C0372">
        <w:rPr>
          <w:rFonts w:ascii="Times New Roman" w:hAnsi="Times New Roman"/>
          <w:b/>
          <w:kern w:val="0"/>
          <w:sz w:val="24"/>
        </w:rPr>
        <w:t>2</w:t>
      </w:r>
      <w:r w:rsidR="0051516E">
        <w:rPr>
          <w:rFonts w:ascii="Times New Roman" w:hAnsi="Times New Roman" w:hint="eastAsia"/>
          <w:b/>
          <w:kern w:val="0"/>
          <w:sz w:val="24"/>
        </w:rPr>
        <w:t>4</w:t>
      </w:r>
      <w:r w:rsidR="00880A0C" w:rsidRPr="005C0372">
        <w:rPr>
          <w:rFonts w:ascii="Times New Roman" w:hAnsi="Times New Roman"/>
          <w:b/>
          <w:kern w:val="0"/>
          <w:sz w:val="24"/>
        </w:rPr>
        <w:t>-0</w:t>
      </w:r>
      <w:r w:rsidR="0051516E">
        <w:rPr>
          <w:rFonts w:ascii="Times New Roman" w:hAnsi="Times New Roman"/>
          <w:b/>
          <w:kern w:val="0"/>
          <w:sz w:val="24"/>
        </w:rPr>
        <w:t>0</w:t>
      </w:r>
      <w:r w:rsidR="007F10E8">
        <w:rPr>
          <w:rFonts w:ascii="Times New Roman" w:hAnsi="Times New Roman" w:hint="eastAsia"/>
          <w:b/>
          <w:kern w:val="0"/>
          <w:sz w:val="24"/>
        </w:rPr>
        <w:t>5</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6855"/>
      </w:tblGrid>
      <w:tr w:rsidR="00DF2823" w:rsidRPr="00DF2823" w:rsidTr="00960FAA">
        <w:trPr>
          <w:jc w:val="center"/>
        </w:trPr>
        <w:tc>
          <w:tcPr>
            <w:tcW w:w="1617" w:type="dxa"/>
            <w:tcBorders>
              <w:top w:val="single" w:sz="12"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Cs/>
                <w:sz w:val="24"/>
              </w:rPr>
            </w:pPr>
            <w:r w:rsidRPr="00DF2823">
              <w:rPr>
                <w:rFonts w:ascii="Times New Roman" w:eastAsia="楷体" w:hAnsi="Times New Roman"/>
                <w:b/>
                <w:bCs/>
                <w:sz w:val="24"/>
              </w:rPr>
              <w:t>投资者关系活动类别</w:t>
            </w:r>
          </w:p>
        </w:tc>
        <w:tc>
          <w:tcPr>
            <w:tcW w:w="6855" w:type="dxa"/>
            <w:tcBorders>
              <w:top w:val="single" w:sz="12" w:space="0" w:color="auto"/>
              <w:left w:val="single" w:sz="4" w:space="0" w:color="auto"/>
              <w:bottom w:val="single" w:sz="4" w:space="0" w:color="auto"/>
              <w:right w:val="single" w:sz="12" w:space="0" w:color="auto"/>
            </w:tcBorders>
            <w:vAlign w:val="center"/>
            <w:hideMark/>
          </w:tcPr>
          <w:p w:rsidR="00DF2823" w:rsidRPr="00DF2823" w:rsidRDefault="00992898" w:rsidP="00FA5733">
            <w:pPr>
              <w:widowControl/>
              <w:tabs>
                <w:tab w:val="left" w:pos="3480"/>
              </w:tabs>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特定对象调研</w:t>
            </w:r>
            <w:r w:rsidR="00A53A0C">
              <w:rPr>
                <w:rFonts w:ascii="Times New Roman" w:eastAsia="楷体" w:hAnsi="Times New Roman" w:hint="eastAsia"/>
                <w:bCs/>
                <w:sz w:val="24"/>
              </w:rPr>
              <w:t xml:space="preserve"> </w:t>
            </w:r>
            <w:r w:rsidR="00A53A0C">
              <w:rPr>
                <w:rFonts w:ascii="Times New Roman" w:eastAsia="楷体" w:hAnsi="Times New Roman"/>
                <w:bCs/>
                <w:sz w:val="24"/>
              </w:rPr>
              <w:t xml:space="preserve"> </w:t>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□分析</w:t>
            </w:r>
            <w:proofErr w:type="gramStart"/>
            <w:r w:rsidR="00DF2823" w:rsidRPr="00DF2823">
              <w:rPr>
                <w:rFonts w:ascii="Times New Roman" w:eastAsia="楷体" w:hAnsi="Times New Roman" w:hint="eastAsia"/>
                <w:bCs/>
                <w:sz w:val="24"/>
              </w:rPr>
              <w:t>师会议</w:t>
            </w:r>
            <w:proofErr w:type="gramEnd"/>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□媒体采访</w:t>
            </w:r>
          </w:p>
          <w:p w:rsidR="00DF2823" w:rsidRPr="00DF2823" w:rsidRDefault="00992898" w:rsidP="000312E3">
            <w:pPr>
              <w:widowControl/>
              <w:tabs>
                <w:tab w:val="left" w:pos="2040"/>
                <w:tab w:val="left" w:pos="3480"/>
              </w:tabs>
              <w:spacing w:line="360" w:lineRule="auto"/>
              <w:rPr>
                <w:rFonts w:ascii="Times New Roman" w:eastAsia="楷体" w:hAnsi="Times New Roman"/>
                <w:bCs/>
                <w:sz w:val="24"/>
              </w:rPr>
            </w:pPr>
            <w:r>
              <w:rPr>
                <w:rFonts w:ascii="等线" w:eastAsia="等线" w:hAnsi="等线" w:hint="eastAsia"/>
                <w:bCs/>
                <w:sz w:val="24"/>
              </w:rPr>
              <w:t>√</w:t>
            </w:r>
            <w:r w:rsidR="00DF2823" w:rsidRPr="00DF2823">
              <w:rPr>
                <w:rFonts w:ascii="Times New Roman" w:eastAsia="楷体" w:hAnsi="Times New Roman" w:hint="eastAsia"/>
                <w:bCs/>
                <w:sz w:val="24"/>
              </w:rPr>
              <w:t>业绩说明会</w:t>
            </w:r>
            <w:r w:rsidR="00DF2823" w:rsidRPr="00DF2823">
              <w:rPr>
                <w:rFonts w:ascii="Times New Roman" w:eastAsia="楷体" w:hAnsi="Times New Roman" w:hint="eastAsia"/>
                <w:bCs/>
                <w:sz w:val="24"/>
              </w:rPr>
              <w:tab/>
            </w:r>
            <w:r w:rsidR="00DF2823" w:rsidRPr="00DF2823">
              <w:rPr>
                <w:rFonts w:ascii="Times New Roman" w:eastAsia="楷体" w:hAnsi="Times New Roman" w:hint="eastAsia"/>
                <w:bCs/>
                <w:sz w:val="24"/>
              </w:rPr>
              <w:t>□新闻发布会</w:t>
            </w:r>
            <w:r w:rsidR="00DF2823" w:rsidRPr="00DF2823">
              <w:rPr>
                <w:rFonts w:ascii="Times New Roman" w:eastAsia="楷体" w:hAnsi="Times New Roman" w:hint="eastAsia"/>
                <w:bCs/>
                <w:sz w:val="24"/>
              </w:rPr>
              <w:tab/>
            </w:r>
            <w:r w:rsidR="000312E3">
              <w:rPr>
                <w:rFonts w:ascii="Times New Roman" w:eastAsia="楷体" w:hAnsi="Times New Roman"/>
                <w:bCs/>
                <w:sz w:val="24"/>
              </w:rPr>
              <w:t xml:space="preserve"> </w:t>
            </w:r>
            <w:r w:rsidR="00DF2823" w:rsidRPr="00DF2823">
              <w:rPr>
                <w:rFonts w:ascii="Times New Roman" w:eastAsia="楷体" w:hAnsi="Times New Roman" w:hint="eastAsia"/>
                <w:bCs/>
                <w:sz w:val="24"/>
              </w:rPr>
              <w:t>□路演活动</w:t>
            </w:r>
          </w:p>
          <w:p w:rsidR="00DF2823" w:rsidRPr="00DF2823" w:rsidRDefault="00056406" w:rsidP="000312E3">
            <w:pPr>
              <w:spacing w:line="360" w:lineRule="auto"/>
              <w:rPr>
                <w:rFonts w:ascii="Times New Roman" w:eastAsia="楷体" w:hAnsi="Times New Roman"/>
                <w:bCs/>
                <w:sz w:val="24"/>
              </w:rPr>
            </w:pPr>
            <w:r w:rsidRPr="00DF2823">
              <w:rPr>
                <w:rFonts w:ascii="Times New Roman" w:eastAsia="楷体" w:hAnsi="Times New Roman" w:hint="eastAsia"/>
                <w:bCs/>
                <w:sz w:val="24"/>
              </w:rPr>
              <w:t>□</w:t>
            </w:r>
            <w:r w:rsidR="00DF2823" w:rsidRPr="00DF2823">
              <w:rPr>
                <w:rFonts w:ascii="Times New Roman" w:eastAsia="楷体" w:hAnsi="Times New Roman" w:hint="eastAsia"/>
                <w:bCs/>
                <w:sz w:val="24"/>
              </w:rPr>
              <w:t>现场参</w:t>
            </w:r>
            <w:r w:rsidR="00DF2823" w:rsidRPr="00B533A2">
              <w:rPr>
                <w:rFonts w:ascii="Times New Roman" w:eastAsia="楷体" w:hAnsi="Times New Roman" w:hint="eastAsia"/>
                <w:bCs/>
                <w:sz w:val="24"/>
              </w:rPr>
              <w:t>观</w:t>
            </w:r>
            <w:r w:rsidR="00DF2823" w:rsidRPr="00B533A2">
              <w:rPr>
                <w:rFonts w:ascii="Times New Roman" w:eastAsia="楷体" w:hAnsi="Times New Roman" w:hint="eastAsia"/>
                <w:bCs/>
                <w:sz w:val="24"/>
              </w:rPr>
              <w:tab/>
            </w:r>
            <w:r w:rsidR="00A53A0C">
              <w:rPr>
                <w:rFonts w:ascii="Times New Roman" w:eastAsia="楷体" w:hAnsi="Times New Roman"/>
                <w:bCs/>
                <w:sz w:val="24"/>
              </w:rPr>
              <w:t xml:space="preserve">    </w:t>
            </w:r>
            <w:r w:rsidR="00F72312">
              <w:rPr>
                <w:rFonts w:ascii="Times New Roman" w:eastAsia="楷体" w:hAnsi="Times New Roman"/>
                <w:bCs/>
                <w:sz w:val="24"/>
              </w:rPr>
              <w:t xml:space="preserve"> </w:t>
            </w:r>
            <w:r w:rsidR="00880A0C">
              <w:rPr>
                <w:rFonts w:ascii="Times New Roman" w:eastAsia="楷体" w:hAnsi="Times New Roman"/>
                <w:bCs/>
                <w:sz w:val="24"/>
              </w:rPr>
              <w:t xml:space="preserve">  </w:t>
            </w:r>
            <w:r w:rsidR="00880A0C" w:rsidRPr="00DF2823">
              <w:rPr>
                <w:rFonts w:ascii="Times New Roman" w:eastAsia="楷体" w:hAnsi="Times New Roman" w:hint="eastAsia"/>
                <w:bCs/>
                <w:sz w:val="24"/>
              </w:rPr>
              <w:t>□</w:t>
            </w:r>
            <w:r w:rsidR="00DF2823" w:rsidRPr="00B533A2">
              <w:rPr>
                <w:rFonts w:ascii="Times New Roman" w:eastAsia="楷体" w:hAnsi="Times New Roman" w:hint="eastAsia"/>
                <w:bCs/>
                <w:sz w:val="24"/>
              </w:rPr>
              <w:t>其他（</w:t>
            </w:r>
            <w:r w:rsidR="00DA3C8F" w:rsidRPr="00B533A2">
              <w:rPr>
                <w:rFonts w:ascii="Times New Roman" w:eastAsia="楷体" w:hAnsi="Times New Roman" w:hint="eastAsia"/>
                <w:bCs/>
                <w:sz w:val="24"/>
              </w:rPr>
              <w:t>电话会议</w:t>
            </w:r>
            <w:r w:rsidR="00DF2823" w:rsidRPr="00B533A2">
              <w:rPr>
                <w:rFonts w:ascii="Times New Roman" w:eastAsia="楷体" w:hAnsi="Times New Roman" w:hint="eastAsia"/>
                <w:bCs/>
                <w:sz w:val="24"/>
              </w:rPr>
              <w:t>）</w:t>
            </w:r>
          </w:p>
        </w:tc>
      </w:tr>
      <w:tr w:rsidR="00DF2823" w:rsidRPr="00DF2823" w:rsidTr="00960FAA">
        <w:trPr>
          <w:trHeight w:val="75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参与单位名称</w:t>
            </w:r>
          </w:p>
        </w:tc>
        <w:tc>
          <w:tcPr>
            <w:tcW w:w="6855" w:type="dxa"/>
            <w:tcBorders>
              <w:top w:val="single" w:sz="4" w:space="0" w:color="auto"/>
              <w:left w:val="single" w:sz="4" w:space="0" w:color="auto"/>
              <w:bottom w:val="single" w:sz="4" w:space="0" w:color="auto"/>
              <w:right w:val="single" w:sz="12" w:space="0" w:color="auto"/>
            </w:tcBorders>
            <w:vAlign w:val="center"/>
          </w:tcPr>
          <w:p w:rsidR="00D13E16" w:rsidRPr="000E0A29" w:rsidRDefault="009D2B00" w:rsidP="009D2B00">
            <w:pPr>
              <w:rPr>
                <w:rFonts w:ascii="Times New Roman" w:eastAsia="楷体" w:hAnsi="Times New Roman"/>
                <w:sz w:val="24"/>
              </w:rPr>
            </w:pPr>
            <w:r>
              <w:rPr>
                <w:rFonts w:ascii="Times New Roman" w:eastAsia="楷体" w:hAnsi="Times New Roman" w:hint="eastAsia"/>
                <w:sz w:val="24"/>
              </w:rPr>
              <w:t>2024</w:t>
            </w:r>
            <w:r w:rsidR="0051516E" w:rsidRPr="0051516E">
              <w:rPr>
                <w:rFonts w:ascii="Times New Roman" w:eastAsia="楷体" w:hAnsi="Times New Roman" w:hint="eastAsia"/>
                <w:sz w:val="24"/>
              </w:rPr>
              <w:t>年</w:t>
            </w:r>
            <w:r w:rsidR="007F10E8">
              <w:rPr>
                <w:rFonts w:ascii="Times New Roman" w:eastAsia="楷体" w:hAnsi="Times New Roman" w:hint="eastAsia"/>
                <w:sz w:val="24"/>
              </w:rPr>
              <w:t>三季度</w:t>
            </w:r>
            <w:r w:rsidR="00D3444C" w:rsidRPr="00D3444C">
              <w:rPr>
                <w:rFonts w:ascii="Times New Roman" w:eastAsia="楷体" w:hAnsi="Times New Roman" w:hint="eastAsia"/>
                <w:sz w:val="24"/>
              </w:rPr>
              <w:t>业绩说明会</w:t>
            </w:r>
          </w:p>
        </w:tc>
      </w:tr>
      <w:tr w:rsidR="00DF2823" w:rsidRPr="00DF2823" w:rsidTr="00960FAA">
        <w:trPr>
          <w:trHeight w:val="706"/>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时间</w:t>
            </w:r>
          </w:p>
        </w:tc>
        <w:tc>
          <w:tcPr>
            <w:tcW w:w="6855" w:type="dxa"/>
            <w:tcBorders>
              <w:top w:val="single" w:sz="4" w:space="0" w:color="auto"/>
              <w:left w:val="single" w:sz="4" w:space="0" w:color="auto"/>
              <w:bottom w:val="single" w:sz="4" w:space="0" w:color="auto"/>
              <w:right w:val="single" w:sz="12" w:space="0" w:color="auto"/>
            </w:tcBorders>
            <w:vAlign w:val="center"/>
            <w:hideMark/>
          </w:tcPr>
          <w:p w:rsidR="00A17CC9" w:rsidRPr="006D2E8D" w:rsidRDefault="0048577A" w:rsidP="007F10E8">
            <w:pPr>
              <w:rPr>
                <w:rFonts w:ascii="Times New Roman" w:eastAsia="楷体" w:hAnsi="Times New Roman"/>
                <w:sz w:val="24"/>
              </w:rPr>
            </w:pPr>
            <w:r w:rsidRPr="0048577A">
              <w:rPr>
                <w:rFonts w:ascii="Times New Roman" w:eastAsia="楷体" w:hAnsi="Times New Roman" w:hint="eastAsia"/>
                <w:sz w:val="24"/>
              </w:rPr>
              <w:t>2024</w:t>
            </w:r>
            <w:r w:rsidRPr="0048577A">
              <w:rPr>
                <w:rFonts w:ascii="Times New Roman" w:eastAsia="楷体" w:hAnsi="Times New Roman" w:hint="eastAsia"/>
                <w:sz w:val="24"/>
              </w:rPr>
              <w:t>年</w:t>
            </w:r>
            <w:r w:rsidR="007F10E8">
              <w:rPr>
                <w:rFonts w:ascii="Times New Roman" w:eastAsia="楷体" w:hAnsi="Times New Roman" w:hint="eastAsia"/>
                <w:sz w:val="24"/>
              </w:rPr>
              <w:t>11</w:t>
            </w:r>
            <w:r w:rsidRPr="0048577A">
              <w:rPr>
                <w:rFonts w:ascii="Times New Roman" w:eastAsia="楷体" w:hAnsi="Times New Roman" w:hint="eastAsia"/>
                <w:sz w:val="24"/>
              </w:rPr>
              <w:t>月</w:t>
            </w:r>
            <w:r w:rsidR="007F10E8">
              <w:rPr>
                <w:rFonts w:ascii="Times New Roman" w:eastAsia="楷体" w:hAnsi="Times New Roman" w:hint="eastAsia"/>
                <w:sz w:val="24"/>
              </w:rPr>
              <w:t>28</w:t>
            </w:r>
            <w:r w:rsidRPr="0048577A">
              <w:rPr>
                <w:rFonts w:ascii="Times New Roman" w:eastAsia="楷体" w:hAnsi="Times New Roman" w:hint="eastAsia"/>
                <w:sz w:val="24"/>
              </w:rPr>
              <w:t>日</w:t>
            </w:r>
            <w:r w:rsidR="007F10E8">
              <w:rPr>
                <w:rFonts w:ascii="Times New Roman" w:eastAsia="楷体" w:hAnsi="Times New Roman" w:hint="eastAsia"/>
                <w:sz w:val="24"/>
              </w:rPr>
              <w:t>13</w:t>
            </w:r>
            <w:r w:rsidRPr="0048577A">
              <w:rPr>
                <w:rFonts w:ascii="Times New Roman" w:eastAsia="楷体" w:hAnsi="Times New Roman" w:hint="eastAsia"/>
                <w:sz w:val="24"/>
              </w:rPr>
              <w:t>:00-</w:t>
            </w:r>
            <w:r w:rsidR="007F10E8">
              <w:rPr>
                <w:rFonts w:ascii="Times New Roman" w:eastAsia="楷体" w:hAnsi="Times New Roman" w:hint="eastAsia"/>
                <w:sz w:val="24"/>
              </w:rPr>
              <w:t>14</w:t>
            </w:r>
            <w:r w:rsidRPr="0048577A">
              <w:rPr>
                <w:rFonts w:ascii="Times New Roman" w:eastAsia="楷体" w:hAnsi="Times New Roman" w:hint="eastAsia"/>
                <w:sz w:val="24"/>
              </w:rPr>
              <w:t>:00</w:t>
            </w:r>
          </w:p>
        </w:tc>
      </w:tr>
      <w:tr w:rsidR="00DF2823" w:rsidRPr="00DF2823" w:rsidTr="00960FAA">
        <w:trPr>
          <w:trHeight w:val="702"/>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地点</w:t>
            </w:r>
          </w:p>
        </w:tc>
        <w:tc>
          <w:tcPr>
            <w:tcW w:w="6855" w:type="dxa"/>
            <w:tcBorders>
              <w:top w:val="single" w:sz="4" w:space="0" w:color="auto"/>
              <w:left w:val="single" w:sz="4" w:space="0" w:color="auto"/>
              <w:bottom w:val="single" w:sz="4" w:space="0" w:color="auto"/>
              <w:right w:val="single" w:sz="12" w:space="0" w:color="auto"/>
            </w:tcBorders>
            <w:vAlign w:val="center"/>
            <w:hideMark/>
          </w:tcPr>
          <w:p w:rsidR="00DF2823" w:rsidRPr="00DF2823" w:rsidRDefault="00EB474A" w:rsidP="00EB474A">
            <w:pPr>
              <w:rPr>
                <w:rFonts w:ascii="Times New Roman" w:eastAsia="楷体" w:hAnsi="Times New Roman"/>
                <w:sz w:val="24"/>
              </w:rPr>
            </w:pPr>
            <w:r w:rsidRPr="00EB474A">
              <w:rPr>
                <w:rFonts w:ascii="Times New Roman" w:eastAsia="楷体" w:hAnsi="Times New Roman" w:hint="eastAsia"/>
                <w:sz w:val="24"/>
              </w:rPr>
              <w:t>上海证券交易所</w:t>
            </w:r>
            <w:proofErr w:type="gramStart"/>
            <w:r w:rsidRPr="00EB474A">
              <w:rPr>
                <w:rFonts w:ascii="Times New Roman" w:eastAsia="楷体" w:hAnsi="Times New Roman" w:hint="eastAsia"/>
                <w:sz w:val="24"/>
              </w:rPr>
              <w:t>上证路演</w:t>
            </w:r>
            <w:proofErr w:type="gramEnd"/>
            <w:r w:rsidRPr="00EB474A">
              <w:rPr>
                <w:rFonts w:ascii="Times New Roman" w:eastAsia="楷体" w:hAnsi="Times New Roman" w:hint="eastAsia"/>
                <w:sz w:val="24"/>
              </w:rPr>
              <w:t>中心（网址：</w:t>
            </w:r>
            <w:r w:rsidRPr="00EB474A">
              <w:rPr>
                <w:rFonts w:ascii="Times New Roman" w:eastAsia="楷体" w:hAnsi="Times New Roman" w:hint="eastAsia"/>
                <w:sz w:val="24"/>
              </w:rPr>
              <w:t>http://roadshow.sseinfo.com/</w:t>
            </w:r>
            <w:r w:rsidRPr="00EB474A">
              <w:rPr>
                <w:rFonts w:ascii="Times New Roman" w:eastAsia="楷体" w:hAnsi="Times New Roman" w:hint="eastAsia"/>
                <w:sz w:val="24"/>
              </w:rPr>
              <w:t>）</w:t>
            </w:r>
          </w:p>
        </w:tc>
      </w:tr>
      <w:tr w:rsidR="00DF2823" w:rsidRPr="00412E59" w:rsidTr="00960FAA">
        <w:trPr>
          <w:trHeight w:val="71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F2823" w:rsidRDefault="00DF2823" w:rsidP="00DF2823">
            <w:pPr>
              <w:jc w:val="center"/>
              <w:rPr>
                <w:rFonts w:ascii="Times New Roman" w:eastAsia="楷体" w:hAnsi="Times New Roman"/>
                <w:b/>
                <w:bCs/>
                <w:sz w:val="24"/>
              </w:rPr>
            </w:pPr>
            <w:r w:rsidRPr="00DF2823">
              <w:rPr>
                <w:rFonts w:ascii="Times New Roman" w:eastAsia="楷体" w:hAnsi="Times New Roman"/>
                <w:b/>
                <w:bCs/>
                <w:sz w:val="24"/>
              </w:rPr>
              <w:t>公司接待人员姓名</w:t>
            </w:r>
          </w:p>
        </w:tc>
        <w:tc>
          <w:tcPr>
            <w:tcW w:w="6855" w:type="dxa"/>
            <w:tcBorders>
              <w:top w:val="single" w:sz="4" w:space="0" w:color="auto"/>
              <w:left w:val="single" w:sz="4" w:space="0" w:color="auto"/>
              <w:bottom w:val="single" w:sz="4" w:space="0" w:color="auto"/>
              <w:right w:val="single" w:sz="12" w:space="0" w:color="auto"/>
            </w:tcBorders>
            <w:vAlign w:val="center"/>
            <w:hideMark/>
          </w:tcPr>
          <w:p w:rsidR="007C3185" w:rsidRPr="00435B30" w:rsidRDefault="007C3185" w:rsidP="00C81561">
            <w:pPr>
              <w:spacing w:beforeLines="50" w:before="156" w:afterLines="50" w:after="156"/>
              <w:rPr>
                <w:rFonts w:ascii="Times New Roman" w:eastAsia="楷体" w:hAnsi="Times New Roman"/>
                <w:sz w:val="24"/>
              </w:rPr>
            </w:pPr>
            <w:r>
              <w:rPr>
                <w:rFonts w:ascii="Times New Roman" w:eastAsia="楷体" w:hAnsi="Times New Roman" w:hint="eastAsia"/>
                <w:sz w:val="24"/>
              </w:rPr>
              <w:t>公司</w:t>
            </w:r>
            <w:r w:rsidR="00E74DF5" w:rsidRPr="00E74DF5">
              <w:rPr>
                <w:rFonts w:ascii="Times New Roman" w:eastAsia="楷体" w:hAnsi="Times New Roman" w:hint="eastAsia"/>
                <w:sz w:val="24"/>
              </w:rPr>
              <w:t>董事长兼总经理</w:t>
            </w:r>
            <w:r w:rsidR="006C75F4">
              <w:rPr>
                <w:rFonts w:ascii="Times New Roman" w:eastAsia="楷体" w:hAnsi="Times New Roman"/>
                <w:sz w:val="24"/>
              </w:rPr>
              <w:t>凌世生</w:t>
            </w:r>
            <w:r w:rsidR="00E74DF5">
              <w:rPr>
                <w:rFonts w:ascii="Times New Roman" w:eastAsia="楷体" w:hAnsi="Times New Roman" w:hint="eastAsia"/>
                <w:sz w:val="24"/>
              </w:rPr>
              <w:t>、</w:t>
            </w:r>
            <w:r w:rsidR="00E74DF5" w:rsidRPr="00E74DF5">
              <w:rPr>
                <w:rFonts w:ascii="Times New Roman" w:eastAsia="楷体" w:hAnsi="Times New Roman" w:hint="eastAsia"/>
                <w:sz w:val="24"/>
              </w:rPr>
              <w:t>董事会秘书韩钧</w:t>
            </w:r>
            <w:r w:rsidR="00E74DF5">
              <w:rPr>
                <w:rFonts w:ascii="Times New Roman" w:eastAsia="楷体" w:hAnsi="Times New Roman" w:hint="eastAsia"/>
                <w:sz w:val="24"/>
              </w:rPr>
              <w:t>、</w:t>
            </w:r>
            <w:r w:rsidR="00E74DF5" w:rsidRPr="00E74DF5">
              <w:rPr>
                <w:rFonts w:ascii="Times New Roman" w:eastAsia="楷体" w:hAnsi="Times New Roman" w:hint="eastAsia"/>
                <w:sz w:val="24"/>
              </w:rPr>
              <w:t>财务总监康敏</w:t>
            </w:r>
            <w:r w:rsidR="00E74DF5">
              <w:rPr>
                <w:rFonts w:ascii="Times New Roman" w:eastAsia="楷体" w:hAnsi="Times New Roman" w:hint="eastAsia"/>
                <w:sz w:val="24"/>
              </w:rPr>
              <w:t>、</w:t>
            </w:r>
            <w:r w:rsidR="00E74DF5" w:rsidRPr="00E74DF5">
              <w:rPr>
                <w:rFonts w:ascii="Times New Roman" w:eastAsia="楷体" w:hAnsi="Times New Roman" w:hint="eastAsia"/>
                <w:sz w:val="24"/>
              </w:rPr>
              <w:t>独立董事章国标</w:t>
            </w:r>
          </w:p>
        </w:tc>
      </w:tr>
      <w:tr w:rsidR="00DF2823" w:rsidRPr="00D3493A"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hideMark/>
          </w:tcPr>
          <w:p w:rsidR="00DF2823" w:rsidRPr="00D3493A" w:rsidRDefault="00DF2823" w:rsidP="00DF2823">
            <w:pPr>
              <w:jc w:val="center"/>
              <w:rPr>
                <w:rFonts w:ascii="Times New Roman" w:eastAsia="楷体" w:hAnsi="Times New Roman"/>
                <w:b/>
                <w:bCs/>
                <w:sz w:val="24"/>
              </w:rPr>
            </w:pPr>
            <w:r w:rsidRPr="00D3493A">
              <w:rPr>
                <w:rFonts w:ascii="Times New Roman" w:eastAsia="楷体" w:hAnsi="Times New Roman"/>
                <w:b/>
                <w:bCs/>
                <w:sz w:val="24"/>
              </w:rPr>
              <w:t>投资者关系活动主要内容介绍</w:t>
            </w:r>
          </w:p>
        </w:tc>
        <w:tc>
          <w:tcPr>
            <w:tcW w:w="6855" w:type="dxa"/>
            <w:tcBorders>
              <w:top w:val="single" w:sz="4" w:space="0" w:color="auto"/>
              <w:left w:val="single" w:sz="4" w:space="0" w:color="auto"/>
              <w:bottom w:val="single" w:sz="4" w:space="0" w:color="auto"/>
              <w:right w:val="single" w:sz="12" w:space="0" w:color="auto"/>
            </w:tcBorders>
            <w:vAlign w:val="center"/>
          </w:tcPr>
          <w:p w:rsidR="00894754" w:rsidRPr="00F02F9A" w:rsidRDefault="00E34069"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F02F9A">
              <w:rPr>
                <w:rFonts w:ascii="Times New Roman" w:eastAsia="楷体" w:hAnsi="Times New Roman"/>
                <w:b/>
                <w:sz w:val="24"/>
              </w:rPr>
              <w:t xml:space="preserve"> </w:t>
            </w:r>
            <w:r w:rsidR="00894754" w:rsidRPr="00F02F9A">
              <w:rPr>
                <w:rFonts w:ascii="Times New Roman" w:eastAsia="楷体" w:hAnsi="Times New Roman" w:hint="eastAsia"/>
                <w:b/>
                <w:sz w:val="24"/>
              </w:rPr>
              <w:t>公司基本情况介绍</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proofErr w:type="gramStart"/>
            <w:r>
              <w:rPr>
                <w:rFonts w:ascii="Times New Roman" w:eastAsia="楷体" w:hAnsi="Times New Roman" w:hint="eastAsia"/>
                <w:sz w:val="24"/>
              </w:rPr>
              <w:t>杭州安旭生物</w:t>
            </w:r>
            <w:proofErr w:type="gramEnd"/>
            <w:r>
              <w:rPr>
                <w:rFonts w:ascii="Times New Roman" w:eastAsia="楷体" w:hAnsi="Times New Roman" w:hint="eastAsia"/>
                <w:sz w:val="24"/>
              </w:rPr>
              <w:t>科技股份有限公司（简称“安旭生物”，股票代码：</w:t>
            </w:r>
            <w:r>
              <w:rPr>
                <w:rFonts w:ascii="Times New Roman" w:eastAsia="楷体" w:hAnsi="Times New Roman" w:hint="eastAsia"/>
                <w:sz w:val="24"/>
              </w:rPr>
              <w:t>688075</w:t>
            </w:r>
            <w:r>
              <w:rPr>
                <w:rFonts w:ascii="Times New Roman" w:eastAsia="楷体" w:hAnsi="Times New Roman" w:hint="eastAsia"/>
                <w:sz w:val="24"/>
              </w:rPr>
              <w:t>）成立于</w:t>
            </w:r>
            <w:r>
              <w:rPr>
                <w:rFonts w:ascii="Times New Roman" w:eastAsia="楷体" w:hAnsi="Times New Roman" w:hint="eastAsia"/>
                <w:sz w:val="24"/>
              </w:rPr>
              <w:t>2008</w:t>
            </w:r>
            <w:r>
              <w:rPr>
                <w:rFonts w:ascii="Times New Roman" w:eastAsia="楷体" w:hAnsi="Times New Roman" w:hint="eastAsia"/>
                <w:sz w:val="24"/>
              </w:rPr>
              <w:t>年，于</w:t>
            </w:r>
            <w:r>
              <w:rPr>
                <w:rFonts w:ascii="Times New Roman" w:eastAsia="楷体" w:hAnsi="Times New Roman" w:hint="eastAsia"/>
                <w:sz w:val="24"/>
              </w:rPr>
              <w:t>2021</w:t>
            </w:r>
            <w:r>
              <w:rPr>
                <w:rFonts w:ascii="Times New Roman" w:eastAsia="楷体" w:hAnsi="Times New Roman" w:hint="eastAsia"/>
                <w:sz w:val="24"/>
              </w:rPr>
              <w:t>年</w:t>
            </w:r>
            <w:r>
              <w:rPr>
                <w:rFonts w:ascii="Times New Roman" w:eastAsia="楷体" w:hAnsi="Times New Roman" w:hint="eastAsia"/>
                <w:sz w:val="24"/>
              </w:rPr>
              <w:t>11</w:t>
            </w:r>
            <w:r>
              <w:rPr>
                <w:rFonts w:ascii="Times New Roman" w:eastAsia="楷体" w:hAnsi="Times New Roman" w:hint="eastAsia"/>
                <w:sz w:val="24"/>
              </w:rPr>
              <w:t>月</w:t>
            </w:r>
            <w:r>
              <w:rPr>
                <w:rFonts w:ascii="Times New Roman" w:eastAsia="楷体" w:hAnsi="Times New Roman" w:hint="eastAsia"/>
                <w:sz w:val="24"/>
              </w:rPr>
              <w:t>18</w:t>
            </w:r>
            <w:r>
              <w:rPr>
                <w:rFonts w:ascii="Times New Roman" w:eastAsia="楷体" w:hAnsi="Times New Roman" w:hint="eastAsia"/>
                <w:sz w:val="24"/>
              </w:rPr>
              <w:t>日</w:t>
            </w:r>
            <w:proofErr w:type="gramStart"/>
            <w:r>
              <w:rPr>
                <w:rFonts w:ascii="Times New Roman" w:eastAsia="楷体" w:hAnsi="Times New Roman" w:hint="eastAsia"/>
                <w:sz w:val="24"/>
              </w:rPr>
              <w:t>登陆科创板</w:t>
            </w:r>
            <w:proofErr w:type="gramEnd"/>
            <w:r>
              <w:rPr>
                <w:rFonts w:ascii="Times New Roman" w:eastAsia="楷体" w:hAnsi="Times New Roman" w:hint="eastAsia"/>
                <w:sz w:val="24"/>
              </w:rPr>
              <w:t>，是一家集研发、生产、销售体外诊断试剂、</w:t>
            </w:r>
            <w:r>
              <w:rPr>
                <w:rFonts w:ascii="Times New Roman" w:eastAsia="楷体" w:hAnsi="Times New Roman" w:hint="eastAsia"/>
                <w:sz w:val="24"/>
              </w:rPr>
              <w:t>POCT</w:t>
            </w:r>
            <w:r>
              <w:rPr>
                <w:rFonts w:ascii="Times New Roman" w:eastAsia="楷体" w:hAnsi="Times New Roman" w:hint="eastAsia"/>
                <w:sz w:val="24"/>
              </w:rPr>
              <w:t>仪器及生物原料为一体的生物医疗高新技术企业，现已形成从上游核心生物原料到诊断试剂、仪器的产业链一体化布局，是国内少数几家在国际市场能够与跨国体外诊断巨头竞争的中国企业之一，具备了在国内外市场全方位发展的竞争实力。</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公司一直重视并不断加大研发投入，先后被认定为“杭州市企业高新技术研究开发中心”、“国家高新技术企业”、“省级高新技术企业研究开发中心”、“国家级专精特新重点小巨人企业”等，研发始终聚焦行业前沿与市场焦点，涉足领域不断延伸拓展。</w:t>
            </w:r>
          </w:p>
          <w:p w:rsidR="00C22D2A"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依托抗原抗体自主研发生产的生物原料技术平台，以及成熟</w:t>
            </w:r>
            <w:r>
              <w:rPr>
                <w:rFonts w:ascii="Times New Roman" w:eastAsia="楷体" w:hAnsi="Times New Roman" w:hint="eastAsia"/>
                <w:sz w:val="24"/>
              </w:rPr>
              <w:lastRenderedPageBreak/>
              <w:t>的免疫层析及干式生化诊断技术平台，发展形成了覆盖毒品检测、传染病检测、慢性病检测、妊娠检测、肿瘤检测、心肌检测、生化检测、过敏原检测的八大领域</w:t>
            </w:r>
            <w:r>
              <w:rPr>
                <w:rFonts w:ascii="Times New Roman" w:eastAsia="楷体" w:hAnsi="Times New Roman" w:hint="eastAsia"/>
                <w:sz w:val="24"/>
              </w:rPr>
              <w:t>POCT</w:t>
            </w:r>
            <w:r>
              <w:rPr>
                <w:rFonts w:ascii="Times New Roman" w:eastAsia="楷体" w:hAnsi="Times New Roman" w:hint="eastAsia"/>
                <w:sz w:val="24"/>
              </w:rPr>
              <w:t>试剂，以及相关配套仪器，产品畅销欧美、澳洲、亚洲等</w:t>
            </w:r>
            <w:r>
              <w:rPr>
                <w:rFonts w:ascii="Times New Roman" w:eastAsia="楷体" w:hAnsi="Times New Roman" w:hint="eastAsia"/>
                <w:sz w:val="24"/>
              </w:rPr>
              <w:t>150</w:t>
            </w:r>
            <w:r>
              <w:rPr>
                <w:rFonts w:ascii="Times New Roman" w:eastAsia="楷体" w:hAnsi="Times New Roman" w:hint="eastAsia"/>
                <w:sz w:val="24"/>
              </w:rPr>
              <w:t>多个国家和地区，并能够根据市场需求快速更新迭代，形成了强劲的市场竞争力。</w:t>
            </w:r>
          </w:p>
          <w:p w:rsidR="00C22D2A" w:rsidRPr="002A0293" w:rsidRDefault="00C22D2A" w:rsidP="00C22D2A">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同时，公司积极战略布局医药领域项目，打造</w:t>
            </w:r>
            <w:proofErr w:type="gramStart"/>
            <w:r>
              <w:rPr>
                <w:rFonts w:ascii="Times New Roman" w:eastAsia="楷体" w:hAnsi="Times New Roman" w:hint="eastAsia"/>
                <w:sz w:val="24"/>
              </w:rPr>
              <w:t>安旭生物医疗大</w:t>
            </w:r>
            <w:proofErr w:type="gramEnd"/>
            <w:r>
              <w:rPr>
                <w:rFonts w:ascii="Times New Roman" w:eastAsia="楷体" w:hAnsi="Times New Roman" w:hint="eastAsia"/>
                <w:sz w:val="24"/>
              </w:rPr>
              <w:t>健康产业，进军第三方医学检验实验室、宠物健康管理及家庭健康管理等领域。</w:t>
            </w:r>
          </w:p>
          <w:p w:rsidR="008466F0" w:rsidRPr="00F02F9A" w:rsidRDefault="00C22D2A" w:rsidP="00EA3BEB">
            <w:pPr>
              <w:autoSpaceDE w:val="0"/>
              <w:autoSpaceDN w:val="0"/>
              <w:adjustRightInd w:val="0"/>
              <w:snapToGrid w:val="0"/>
              <w:spacing w:line="360" w:lineRule="auto"/>
              <w:ind w:firstLineChars="200" w:firstLine="480"/>
              <w:rPr>
                <w:rFonts w:ascii="Times New Roman" w:eastAsia="楷体" w:hAnsi="Times New Roman"/>
                <w:sz w:val="24"/>
              </w:rPr>
            </w:pPr>
            <w:r>
              <w:rPr>
                <w:rFonts w:ascii="Times New Roman" w:eastAsia="楷体" w:hAnsi="Times New Roman" w:hint="eastAsia"/>
                <w:sz w:val="24"/>
              </w:rPr>
              <w:t>未来，公司仍将秉承“为人类健康提供卓越的产品及服务”的使命，继续加大对生物原料的研发生产投入，以及</w:t>
            </w:r>
            <w:r>
              <w:rPr>
                <w:rFonts w:ascii="Times New Roman" w:eastAsia="楷体" w:hAnsi="Times New Roman" w:hint="eastAsia"/>
                <w:sz w:val="24"/>
              </w:rPr>
              <w:t>POCT</w:t>
            </w:r>
            <w:r>
              <w:rPr>
                <w:rFonts w:ascii="Times New Roman" w:eastAsia="楷体" w:hAnsi="Times New Roman" w:hint="eastAsia"/>
                <w:sz w:val="24"/>
              </w:rPr>
              <w:t>试剂及仪器的性能提升，满足不同领域的场景应用需求，聚焦国际和国内两大市场，致力于把公司打造成为国际体外诊断行业的领军企业。</w:t>
            </w:r>
          </w:p>
          <w:p w:rsidR="00EF32A8" w:rsidRPr="009C26F0" w:rsidRDefault="00EF32A8" w:rsidP="00E34069">
            <w:pPr>
              <w:pStyle w:val="a5"/>
              <w:numPr>
                <w:ilvl w:val="0"/>
                <w:numId w:val="12"/>
              </w:numPr>
              <w:tabs>
                <w:tab w:val="left" w:pos="529"/>
              </w:tabs>
              <w:autoSpaceDE w:val="0"/>
              <w:autoSpaceDN w:val="0"/>
              <w:adjustRightInd w:val="0"/>
              <w:snapToGrid w:val="0"/>
              <w:spacing w:line="360" w:lineRule="auto"/>
              <w:ind w:firstLineChars="0"/>
              <w:rPr>
                <w:rFonts w:ascii="Times New Roman" w:eastAsia="楷体" w:hAnsi="Times New Roman"/>
                <w:b/>
                <w:sz w:val="24"/>
              </w:rPr>
            </w:pPr>
            <w:r w:rsidRPr="009C26F0">
              <w:rPr>
                <w:rFonts w:ascii="Times New Roman" w:eastAsia="楷体" w:hAnsi="Times New Roman" w:hint="eastAsia"/>
                <w:b/>
                <w:sz w:val="24"/>
              </w:rPr>
              <w:t>问答</w:t>
            </w:r>
            <w:r w:rsidR="00E96A3A" w:rsidRPr="009C26F0">
              <w:rPr>
                <w:rFonts w:ascii="Times New Roman" w:eastAsia="楷体" w:hAnsi="Times New Roman" w:hint="eastAsia"/>
                <w:b/>
                <w:sz w:val="24"/>
              </w:rPr>
              <w:t>环节主要内容</w:t>
            </w:r>
          </w:p>
          <w:p w:rsidR="003367F2" w:rsidRPr="003367F2" w:rsidRDefault="00EA6DE1" w:rsidP="00EA6DE1">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EA6DE1">
              <w:rPr>
                <w:rFonts w:ascii="Times New Roman" w:eastAsia="楷体" w:hAnsi="Times New Roman" w:hint="eastAsia"/>
                <w:b/>
                <w:sz w:val="24"/>
              </w:rPr>
              <w:t>第三季度，公司经营表现良好，实现营业收入</w:t>
            </w:r>
            <w:r w:rsidRPr="00EA6DE1">
              <w:rPr>
                <w:rFonts w:ascii="Times New Roman" w:eastAsia="楷体" w:hAnsi="Times New Roman" w:hint="eastAsia"/>
                <w:b/>
                <w:sz w:val="24"/>
              </w:rPr>
              <w:t>1.55</w:t>
            </w:r>
            <w:r w:rsidRPr="00EA6DE1">
              <w:rPr>
                <w:rFonts w:ascii="Times New Roman" w:eastAsia="楷体" w:hAnsi="Times New Roman" w:hint="eastAsia"/>
                <w:b/>
                <w:sz w:val="24"/>
              </w:rPr>
              <w:t>亿元，同比增长</w:t>
            </w:r>
            <w:r w:rsidRPr="00EA6DE1">
              <w:rPr>
                <w:rFonts w:ascii="Times New Roman" w:eastAsia="楷体" w:hAnsi="Times New Roman" w:hint="eastAsia"/>
                <w:b/>
                <w:sz w:val="24"/>
              </w:rPr>
              <w:t>38.78%</w:t>
            </w:r>
            <w:r w:rsidRPr="00EA6DE1">
              <w:rPr>
                <w:rFonts w:ascii="Times New Roman" w:eastAsia="楷体" w:hAnsi="Times New Roman" w:hint="eastAsia"/>
                <w:b/>
                <w:sz w:val="24"/>
              </w:rPr>
              <w:t>，环比增长</w:t>
            </w:r>
            <w:r w:rsidRPr="00EA6DE1">
              <w:rPr>
                <w:rFonts w:ascii="Times New Roman" w:eastAsia="楷体" w:hAnsi="Times New Roman" w:hint="eastAsia"/>
                <w:b/>
                <w:sz w:val="24"/>
              </w:rPr>
              <w:t>30.56%</w:t>
            </w:r>
            <w:r>
              <w:rPr>
                <w:rFonts w:ascii="Times New Roman" w:eastAsia="楷体" w:hAnsi="Times New Roman" w:hint="eastAsia"/>
                <w:b/>
                <w:sz w:val="24"/>
              </w:rPr>
              <w:t>。请问报告期内公司在经营方面做了哪些努力</w:t>
            </w:r>
            <w:r w:rsidR="000A42C3" w:rsidRPr="000A42C3">
              <w:rPr>
                <w:rFonts w:ascii="Times New Roman" w:eastAsia="楷体" w:hAnsi="Times New Roman" w:hint="eastAsia"/>
                <w:b/>
                <w:sz w:val="24"/>
              </w:rPr>
              <w:t>？</w:t>
            </w:r>
          </w:p>
          <w:p w:rsidR="00F849AE" w:rsidRDefault="00EF1673" w:rsidP="00A5115F">
            <w:pPr>
              <w:autoSpaceDE w:val="0"/>
              <w:autoSpaceDN w:val="0"/>
              <w:adjustRightInd w:val="0"/>
              <w:snapToGrid w:val="0"/>
              <w:spacing w:line="360" w:lineRule="auto"/>
              <w:ind w:leftChars="228" w:left="479"/>
              <w:rPr>
                <w:rFonts w:ascii="Times New Roman" w:eastAsia="楷体" w:hAnsi="Times New Roman"/>
                <w:sz w:val="24"/>
              </w:rPr>
            </w:pPr>
            <w:r w:rsidRPr="009667FF">
              <w:rPr>
                <w:rFonts w:ascii="Times New Roman" w:eastAsia="楷体" w:hAnsi="Times New Roman" w:hint="eastAsia"/>
                <w:sz w:val="24"/>
              </w:rPr>
              <w:t>回复：</w:t>
            </w:r>
            <w:r w:rsidR="00F849AE">
              <w:rPr>
                <w:rFonts w:ascii="Times New Roman" w:eastAsia="楷体" w:hAnsi="Times New Roman"/>
                <w:sz w:val="24"/>
              </w:rPr>
              <w:t xml:space="preserve"> </w:t>
            </w:r>
            <w:r w:rsidR="00C8434E" w:rsidRPr="00C8434E">
              <w:rPr>
                <w:rFonts w:ascii="Times New Roman" w:eastAsia="楷体" w:hAnsi="Times New Roman" w:hint="eastAsia"/>
                <w:sz w:val="24"/>
              </w:rPr>
              <w:t>报告期内，公司坚定不移地推进创新驱动发展战略，在体外诊断领域的技术实力与市场竞争力迅速突显。通过不断深化产品创新与优化国际国内市场布局，以主营八大领域检测产品为基础，持续进行</w:t>
            </w:r>
            <w:proofErr w:type="gramStart"/>
            <w:r w:rsidR="00C8434E" w:rsidRPr="00C8434E">
              <w:rPr>
                <w:rFonts w:ascii="Times New Roman" w:eastAsia="楷体" w:hAnsi="Times New Roman" w:hint="eastAsia"/>
                <w:sz w:val="24"/>
              </w:rPr>
              <w:t>安旭医疗大</w:t>
            </w:r>
            <w:proofErr w:type="gramEnd"/>
            <w:r w:rsidR="00C8434E" w:rsidRPr="00C8434E">
              <w:rPr>
                <w:rFonts w:ascii="Times New Roman" w:eastAsia="楷体" w:hAnsi="Times New Roman" w:hint="eastAsia"/>
                <w:sz w:val="24"/>
              </w:rPr>
              <w:t>健康生态产业链拓展，公司市场份额稳步扩大，营</w:t>
            </w:r>
            <w:proofErr w:type="gramStart"/>
            <w:r w:rsidR="00C8434E" w:rsidRPr="00C8434E">
              <w:rPr>
                <w:rFonts w:ascii="Times New Roman" w:eastAsia="楷体" w:hAnsi="Times New Roman" w:hint="eastAsia"/>
                <w:sz w:val="24"/>
              </w:rPr>
              <w:t>收实现</w:t>
            </w:r>
            <w:proofErr w:type="gramEnd"/>
            <w:r w:rsidR="00C8434E" w:rsidRPr="00C8434E">
              <w:rPr>
                <w:rFonts w:ascii="Times New Roman" w:eastAsia="楷体" w:hAnsi="Times New Roman" w:hint="eastAsia"/>
                <w:sz w:val="24"/>
              </w:rPr>
              <w:t>持续增长。</w:t>
            </w:r>
          </w:p>
          <w:p w:rsidR="00626A96" w:rsidRPr="009667FF" w:rsidRDefault="00626A96" w:rsidP="00965605">
            <w:pPr>
              <w:autoSpaceDE w:val="0"/>
              <w:autoSpaceDN w:val="0"/>
              <w:adjustRightInd w:val="0"/>
              <w:snapToGrid w:val="0"/>
              <w:spacing w:line="360" w:lineRule="auto"/>
              <w:ind w:firstLineChars="200" w:firstLine="480"/>
              <w:rPr>
                <w:rFonts w:ascii="Times New Roman" w:eastAsia="楷体" w:hAnsi="Times New Roman"/>
                <w:sz w:val="24"/>
              </w:rPr>
            </w:pPr>
          </w:p>
          <w:p w:rsidR="00C8434E" w:rsidRPr="00C8434E" w:rsidRDefault="00C8434E" w:rsidP="00C8434E">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C8434E">
              <w:rPr>
                <w:rFonts w:ascii="Times New Roman" w:eastAsia="楷体" w:hAnsi="Times New Roman" w:hint="eastAsia"/>
                <w:b/>
                <w:sz w:val="24"/>
              </w:rPr>
              <w:t>报告期内，公司海外业务拓展情况如何？以及未来海外市场战略规划？</w:t>
            </w:r>
          </w:p>
          <w:p w:rsidR="00C8434E" w:rsidRPr="00C8434E" w:rsidRDefault="00647E32" w:rsidP="00A5115F">
            <w:pPr>
              <w:autoSpaceDE w:val="0"/>
              <w:autoSpaceDN w:val="0"/>
              <w:adjustRightInd w:val="0"/>
              <w:snapToGrid w:val="0"/>
              <w:spacing w:line="360" w:lineRule="auto"/>
              <w:ind w:leftChars="228" w:left="479"/>
              <w:rPr>
                <w:rFonts w:ascii="Times New Roman" w:eastAsia="楷体" w:hAnsi="Times New Roman"/>
                <w:sz w:val="24"/>
              </w:rPr>
            </w:pPr>
            <w:r w:rsidRPr="00C8434E">
              <w:rPr>
                <w:rFonts w:ascii="Times New Roman" w:eastAsia="楷体" w:hAnsi="Times New Roman" w:hint="eastAsia"/>
                <w:sz w:val="24"/>
              </w:rPr>
              <w:t>回复：</w:t>
            </w:r>
            <w:r w:rsidR="00C8434E" w:rsidRPr="00C8434E">
              <w:rPr>
                <w:rFonts w:ascii="Times New Roman" w:eastAsia="楷体" w:hAnsi="Times New Roman" w:hint="eastAsia"/>
                <w:sz w:val="24"/>
              </w:rPr>
              <w:t>今年以来，公司业务均取得了良好进展。上半年，公司新增了</w:t>
            </w:r>
            <w:r w:rsidR="00C8434E" w:rsidRPr="00C8434E">
              <w:rPr>
                <w:rFonts w:ascii="Times New Roman" w:eastAsia="楷体" w:hAnsi="Times New Roman" w:hint="eastAsia"/>
                <w:sz w:val="24"/>
              </w:rPr>
              <w:t>179</w:t>
            </w:r>
            <w:r w:rsidR="00C8434E" w:rsidRPr="00C8434E">
              <w:rPr>
                <w:rFonts w:ascii="Times New Roman" w:eastAsia="楷体" w:hAnsi="Times New Roman" w:hint="eastAsia"/>
                <w:sz w:val="24"/>
              </w:rPr>
              <w:t>项认证（包括</w:t>
            </w:r>
            <w:r w:rsidR="00C8434E" w:rsidRPr="00C8434E">
              <w:rPr>
                <w:rFonts w:ascii="Times New Roman" w:eastAsia="楷体" w:hAnsi="Times New Roman" w:hint="eastAsia"/>
                <w:sz w:val="24"/>
              </w:rPr>
              <w:t>177</w:t>
            </w:r>
            <w:r w:rsidR="00C8434E" w:rsidRPr="00C8434E">
              <w:rPr>
                <w:rFonts w:ascii="Times New Roman" w:eastAsia="楷体" w:hAnsi="Times New Roman" w:hint="eastAsia"/>
                <w:sz w:val="24"/>
              </w:rPr>
              <w:t>项国际认证和</w:t>
            </w:r>
            <w:r w:rsidR="00C8434E" w:rsidRPr="00C8434E">
              <w:rPr>
                <w:rFonts w:ascii="Times New Roman" w:eastAsia="楷体" w:hAnsi="Times New Roman" w:hint="eastAsia"/>
                <w:sz w:val="24"/>
              </w:rPr>
              <w:t>2</w:t>
            </w:r>
            <w:r w:rsidR="00C8434E" w:rsidRPr="00C8434E">
              <w:rPr>
                <w:rFonts w:ascii="Times New Roman" w:eastAsia="楷体" w:hAnsi="Times New Roman" w:hint="eastAsia"/>
                <w:sz w:val="24"/>
              </w:rPr>
              <w:t>项国内认证）；</w:t>
            </w:r>
            <w:r w:rsidR="00C8434E" w:rsidRPr="00C8434E">
              <w:rPr>
                <w:rFonts w:ascii="Times New Roman" w:eastAsia="楷体" w:hAnsi="Times New Roman" w:hint="eastAsia"/>
                <w:sz w:val="24"/>
              </w:rPr>
              <w:lastRenderedPageBreak/>
              <w:t>同时，公司产品亮相众多展会，公司产品受到广泛好评。三季度，公司继续积极参加体外诊断行业国际国内展会，包括</w:t>
            </w:r>
            <w:r w:rsidR="00C8434E" w:rsidRPr="00C8434E">
              <w:rPr>
                <w:rFonts w:ascii="Times New Roman" w:eastAsia="楷体" w:hAnsi="Times New Roman" w:hint="eastAsia"/>
                <w:sz w:val="24"/>
              </w:rPr>
              <w:t>MEDICA 2024</w:t>
            </w:r>
            <w:r w:rsidR="00C051B6">
              <w:rPr>
                <w:rFonts w:ascii="Times New Roman" w:eastAsia="楷体" w:hAnsi="Times New Roman" w:hint="eastAsia"/>
                <w:sz w:val="24"/>
              </w:rPr>
              <w:t>、中国国际医疗器械（秋季）博览会</w:t>
            </w:r>
            <w:r w:rsidR="00C8434E" w:rsidRPr="00C8434E">
              <w:rPr>
                <w:rFonts w:ascii="Times New Roman" w:eastAsia="楷体" w:hAnsi="Times New Roman" w:hint="eastAsia"/>
                <w:sz w:val="24"/>
              </w:rPr>
              <w:t>等行业知名展会，受到广大消费者的认可，为公司未来的市场拓展与业务增长奠定了坚实的基础。</w:t>
            </w:r>
          </w:p>
          <w:p w:rsidR="00647E32" w:rsidRDefault="00C8434E" w:rsidP="007C2382">
            <w:pPr>
              <w:autoSpaceDE w:val="0"/>
              <w:autoSpaceDN w:val="0"/>
              <w:adjustRightInd w:val="0"/>
              <w:snapToGrid w:val="0"/>
              <w:spacing w:line="360" w:lineRule="auto"/>
              <w:ind w:leftChars="228" w:left="479" w:firstLineChars="200" w:firstLine="480"/>
              <w:rPr>
                <w:rFonts w:ascii="Times New Roman" w:eastAsia="楷体" w:hAnsi="Times New Roman"/>
                <w:sz w:val="24"/>
              </w:rPr>
            </w:pPr>
            <w:r w:rsidRPr="00C8434E">
              <w:rPr>
                <w:rFonts w:ascii="Times New Roman" w:eastAsia="楷体" w:hAnsi="Times New Roman" w:hint="eastAsia"/>
                <w:sz w:val="24"/>
              </w:rPr>
              <w:t>公司一直非常重视海外市场的拓展，产品畅销欧美、澳洲、亚洲、非洲、大洋洲等</w:t>
            </w:r>
            <w:r w:rsidRPr="00C8434E">
              <w:rPr>
                <w:rFonts w:ascii="Times New Roman" w:eastAsia="楷体" w:hAnsi="Times New Roman" w:hint="eastAsia"/>
                <w:sz w:val="24"/>
              </w:rPr>
              <w:t>150</w:t>
            </w:r>
            <w:r w:rsidRPr="00C8434E">
              <w:rPr>
                <w:rFonts w:ascii="Times New Roman" w:eastAsia="楷体" w:hAnsi="Times New Roman" w:hint="eastAsia"/>
                <w:sz w:val="24"/>
              </w:rPr>
              <w:t>多个国家和地区。对于海外市场，我们将继续深化市场调研，了解不同国家和地区的医疗需求和政策环境，以便更好地制定市场策略。我们将继续加大在产品研发和质量控制方面的投入，确保产品的竞争力和市场占有率的稳步提升。</w:t>
            </w:r>
          </w:p>
          <w:p w:rsidR="00C54078" w:rsidRPr="00C8434E" w:rsidRDefault="00C54078" w:rsidP="00C54078">
            <w:pPr>
              <w:autoSpaceDE w:val="0"/>
              <w:autoSpaceDN w:val="0"/>
              <w:adjustRightInd w:val="0"/>
              <w:snapToGrid w:val="0"/>
              <w:spacing w:line="360" w:lineRule="auto"/>
              <w:ind w:leftChars="228" w:left="479" w:firstLineChars="200" w:firstLine="482"/>
              <w:rPr>
                <w:rFonts w:ascii="Times New Roman" w:eastAsia="楷体" w:hAnsi="Times New Roman"/>
                <w:b/>
                <w:sz w:val="24"/>
              </w:rPr>
            </w:pPr>
          </w:p>
          <w:p w:rsidR="002E4A0F" w:rsidRPr="002E4A0F" w:rsidRDefault="004440DF" w:rsidP="00C83416">
            <w:pPr>
              <w:pStyle w:val="a5"/>
              <w:numPr>
                <w:ilvl w:val="0"/>
                <w:numId w:val="11"/>
              </w:numPr>
              <w:autoSpaceDE w:val="0"/>
              <w:autoSpaceDN w:val="0"/>
              <w:adjustRightInd w:val="0"/>
              <w:snapToGrid w:val="0"/>
              <w:spacing w:line="360" w:lineRule="auto"/>
              <w:ind w:firstLineChars="0"/>
              <w:rPr>
                <w:rFonts w:ascii="Times New Roman" w:eastAsia="楷体" w:hAnsi="Times New Roman"/>
                <w:b/>
                <w:sz w:val="24"/>
              </w:rPr>
            </w:pPr>
            <w:r>
              <w:rPr>
                <w:rFonts w:ascii="Times New Roman" w:eastAsia="楷体" w:hAnsi="Times New Roman" w:hint="eastAsia"/>
                <w:b/>
                <w:sz w:val="24"/>
              </w:rPr>
              <w:t>证监会</w:t>
            </w:r>
            <w:r w:rsidR="00C83416" w:rsidRPr="00C83416">
              <w:rPr>
                <w:rFonts w:ascii="Times New Roman" w:eastAsia="楷体" w:hAnsi="Times New Roman" w:hint="eastAsia"/>
                <w:b/>
                <w:sz w:val="24"/>
              </w:rPr>
              <w:t>发布“并购六条”，即《关于深化上市公司并购重组市场改革的意见》，旨在进一步激发并购重组市场活力，支持经济转</w:t>
            </w:r>
            <w:r w:rsidR="00C83416">
              <w:rPr>
                <w:rFonts w:ascii="Times New Roman" w:eastAsia="楷体" w:hAnsi="Times New Roman" w:hint="eastAsia"/>
                <w:b/>
                <w:sz w:val="24"/>
              </w:rPr>
              <w:t>型升级和高质量发展。请问公司目前是否有并购重组的计划及合适标的</w:t>
            </w:r>
            <w:r w:rsidR="00626143" w:rsidRPr="000A42C3">
              <w:rPr>
                <w:rFonts w:ascii="Times New Roman" w:eastAsia="楷体" w:hAnsi="Times New Roman" w:hint="eastAsia"/>
                <w:b/>
                <w:sz w:val="24"/>
              </w:rPr>
              <w:t>？</w:t>
            </w:r>
          </w:p>
          <w:p w:rsidR="004B4ADD" w:rsidRDefault="002E4A0F" w:rsidP="00C54078">
            <w:pPr>
              <w:autoSpaceDE w:val="0"/>
              <w:autoSpaceDN w:val="0"/>
              <w:adjustRightInd w:val="0"/>
              <w:snapToGrid w:val="0"/>
              <w:spacing w:line="360" w:lineRule="auto"/>
              <w:ind w:leftChars="228" w:left="479"/>
              <w:rPr>
                <w:rFonts w:ascii="Times New Roman" w:eastAsia="楷体" w:hAnsi="Times New Roman"/>
                <w:sz w:val="24"/>
              </w:rPr>
            </w:pPr>
            <w:r>
              <w:rPr>
                <w:rFonts w:ascii="Times New Roman" w:eastAsia="楷体" w:hAnsi="Times New Roman" w:hint="eastAsia"/>
                <w:sz w:val="24"/>
              </w:rPr>
              <w:t>回复：</w:t>
            </w:r>
            <w:r w:rsidR="00C83416" w:rsidRPr="00C83416">
              <w:rPr>
                <w:rFonts w:ascii="Times New Roman" w:eastAsia="楷体" w:hAnsi="Times New Roman" w:hint="eastAsia"/>
                <w:sz w:val="24"/>
              </w:rPr>
              <w:t>证监会发布的“并购六条”为上市公司并购重组市场注入了新的活力，也为安旭生物提供了更多的机遇。公司对此高度重视，并积极研究相关政策，以把握市场机遇。后续如有相关进展情况，公司将严格按照相关法律、法规的规定及时履行信息披露义务，请关注公司公告，谢谢。</w:t>
            </w:r>
            <w:r w:rsidR="00F849AE">
              <w:rPr>
                <w:rFonts w:ascii="Times New Roman" w:eastAsia="楷体" w:hAnsi="Times New Roman"/>
                <w:sz w:val="24"/>
              </w:rPr>
              <w:t xml:space="preserve"> </w:t>
            </w:r>
          </w:p>
          <w:p w:rsidR="00C54078" w:rsidRDefault="00C54078" w:rsidP="00C54078">
            <w:pPr>
              <w:autoSpaceDE w:val="0"/>
              <w:autoSpaceDN w:val="0"/>
              <w:adjustRightInd w:val="0"/>
              <w:snapToGrid w:val="0"/>
              <w:spacing w:line="360" w:lineRule="auto"/>
              <w:ind w:leftChars="228" w:left="479"/>
              <w:rPr>
                <w:rFonts w:ascii="Times New Roman" w:eastAsia="楷体" w:hAnsi="Times New Roman"/>
                <w:sz w:val="24"/>
              </w:rPr>
            </w:pPr>
          </w:p>
          <w:p w:rsidR="00950BAB" w:rsidRPr="00950BAB" w:rsidRDefault="00950BAB" w:rsidP="00950BAB">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950BAB">
              <w:rPr>
                <w:rFonts w:ascii="Times New Roman" w:eastAsia="楷体" w:hAnsi="Times New Roman" w:hint="eastAsia"/>
                <w:b/>
                <w:sz w:val="24"/>
              </w:rPr>
              <w:t>请问公司目前的宠物健康诊断平台进展如何？</w:t>
            </w:r>
          </w:p>
          <w:p w:rsidR="00950BAB" w:rsidRPr="00950BAB" w:rsidRDefault="00F95C63" w:rsidP="00950BAB">
            <w:pPr>
              <w:pStyle w:val="a5"/>
              <w:autoSpaceDE w:val="0"/>
              <w:autoSpaceDN w:val="0"/>
              <w:adjustRightInd w:val="0"/>
              <w:snapToGrid w:val="0"/>
              <w:spacing w:line="360" w:lineRule="auto"/>
              <w:ind w:left="360" w:firstLine="480"/>
              <w:rPr>
                <w:rFonts w:ascii="Times New Roman" w:eastAsia="楷体" w:hAnsi="Times New Roman"/>
                <w:sz w:val="24"/>
              </w:rPr>
            </w:pPr>
            <w:r w:rsidRPr="00950BAB">
              <w:rPr>
                <w:rFonts w:ascii="Times New Roman" w:eastAsia="楷体" w:hAnsi="Times New Roman" w:hint="eastAsia"/>
                <w:sz w:val="24"/>
              </w:rPr>
              <w:t>回复：</w:t>
            </w:r>
            <w:r w:rsidR="00950BAB" w:rsidRPr="00950BAB">
              <w:rPr>
                <w:rFonts w:ascii="Times New Roman" w:eastAsia="楷体" w:hAnsi="Times New Roman" w:hint="eastAsia"/>
                <w:sz w:val="24"/>
              </w:rPr>
              <w:t>全球宠物诊断国际品牌</w:t>
            </w:r>
            <w:proofErr w:type="spellStart"/>
            <w:r w:rsidR="00950BAB" w:rsidRPr="00950BAB">
              <w:rPr>
                <w:rFonts w:ascii="Times New Roman" w:eastAsia="楷体" w:hAnsi="Times New Roman" w:hint="eastAsia"/>
                <w:sz w:val="24"/>
              </w:rPr>
              <w:t>AlievePet</w:t>
            </w:r>
            <w:proofErr w:type="spellEnd"/>
            <w:r w:rsidR="00950BAB" w:rsidRPr="00950BAB">
              <w:rPr>
                <w:rFonts w:ascii="Times New Roman" w:eastAsia="楷体" w:hAnsi="Times New Roman" w:hint="eastAsia"/>
                <w:sz w:val="24"/>
              </w:rPr>
              <w:t>发布一周年，宠物检测产品围绕传染性呼吸道</w:t>
            </w:r>
            <w:r w:rsidR="00950BAB" w:rsidRPr="00950BAB">
              <w:rPr>
                <w:rFonts w:ascii="Times New Roman" w:eastAsia="楷体" w:hAnsi="Times New Roman" w:hint="eastAsia"/>
                <w:sz w:val="24"/>
              </w:rPr>
              <w:t>/</w:t>
            </w:r>
            <w:r w:rsidR="00950BAB" w:rsidRPr="00950BAB">
              <w:rPr>
                <w:rFonts w:ascii="Times New Roman" w:eastAsia="楷体" w:hAnsi="Times New Roman" w:hint="eastAsia"/>
                <w:sz w:val="24"/>
              </w:rPr>
              <w:t>消化道疾病、常规和异常体检、免疫和炎症监测三类核心需求，在快速检测平台、微流控技术平台、</w:t>
            </w:r>
            <w:r w:rsidR="00950BAB" w:rsidRPr="00950BAB">
              <w:rPr>
                <w:rFonts w:ascii="Times New Roman" w:eastAsia="楷体" w:hAnsi="Times New Roman" w:hint="eastAsia"/>
                <w:sz w:val="24"/>
              </w:rPr>
              <w:t>LAMP</w:t>
            </w:r>
            <w:r w:rsidR="00950BAB" w:rsidRPr="00950BAB">
              <w:rPr>
                <w:rFonts w:ascii="Times New Roman" w:eastAsia="楷体" w:hAnsi="Times New Roman" w:hint="eastAsia"/>
                <w:sz w:val="24"/>
              </w:rPr>
              <w:t>平台、</w:t>
            </w:r>
            <w:r w:rsidR="00950BAB" w:rsidRPr="00950BAB">
              <w:rPr>
                <w:rFonts w:ascii="Times New Roman" w:eastAsia="楷体" w:hAnsi="Times New Roman" w:hint="eastAsia"/>
                <w:sz w:val="24"/>
              </w:rPr>
              <w:t>POCT</w:t>
            </w:r>
            <w:r w:rsidR="00950BAB" w:rsidRPr="00950BAB">
              <w:rPr>
                <w:rFonts w:ascii="Times New Roman" w:eastAsia="楷体" w:hAnsi="Times New Roman" w:hint="eastAsia"/>
                <w:sz w:val="24"/>
              </w:rPr>
              <w:t>平台、荧光免疫分析平台的</w:t>
            </w:r>
            <w:r w:rsidR="00950BAB" w:rsidRPr="00950BAB">
              <w:rPr>
                <w:rFonts w:ascii="Times New Roman" w:eastAsia="楷体" w:hAnsi="Times New Roman" w:hint="eastAsia"/>
                <w:sz w:val="24"/>
              </w:rPr>
              <w:lastRenderedPageBreak/>
              <w:t>基础上，快速扩增了干式生化技术平台与血液细胞分析技术平台，形成七大技术平台，服务多达</w:t>
            </w:r>
            <w:r w:rsidR="00950BAB" w:rsidRPr="00950BAB">
              <w:rPr>
                <w:rFonts w:ascii="Times New Roman" w:eastAsia="楷体" w:hAnsi="Times New Roman" w:hint="eastAsia"/>
                <w:sz w:val="24"/>
              </w:rPr>
              <w:t>12</w:t>
            </w:r>
            <w:r w:rsidR="00950BAB" w:rsidRPr="00950BAB">
              <w:rPr>
                <w:rFonts w:ascii="Times New Roman" w:eastAsia="楷体" w:hAnsi="Times New Roman" w:hint="eastAsia"/>
                <w:sz w:val="24"/>
              </w:rPr>
              <w:t>种动物类型，检测项目涵盖</w:t>
            </w:r>
            <w:r w:rsidR="00950BAB" w:rsidRPr="00950BAB">
              <w:rPr>
                <w:rFonts w:ascii="Times New Roman" w:eastAsia="楷体" w:hAnsi="Times New Roman" w:hint="eastAsia"/>
                <w:sz w:val="24"/>
              </w:rPr>
              <w:t>120</w:t>
            </w:r>
            <w:r w:rsidR="00950BAB" w:rsidRPr="00950BAB">
              <w:rPr>
                <w:rFonts w:ascii="Times New Roman" w:eastAsia="楷体" w:hAnsi="Times New Roman" w:hint="eastAsia"/>
                <w:sz w:val="24"/>
              </w:rPr>
              <w:t>多项，为宠物诊断提供一站</w:t>
            </w:r>
            <w:proofErr w:type="gramStart"/>
            <w:r w:rsidR="00950BAB" w:rsidRPr="00950BAB">
              <w:rPr>
                <w:rFonts w:ascii="Times New Roman" w:eastAsia="楷体" w:hAnsi="Times New Roman" w:hint="eastAsia"/>
                <w:sz w:val="24"/>
              </w:rPr>
              <w:t>式解决</w:t>
            </w:r>
            <w:proofErr w:type="gramEnd"/>
            <w:r w:rsidR="00950BAB" w:rsidRPr="00950BAB">
              <w:rPr>
                <w:rFonts w:ascii="Times New Roman" w:eastAsia="楷体" w:hAnsi="Times New Roman" w:hint="eastAsia"/>
                <w:sz w:val="24"/>
              </w:rPr>
              <w:t>方案。</w:t>
            </w:r>
          </w:p>
          <w:p w:rsidR="004B4ADD" w:rsidRPr="00950BAB" w:rsidRDefault="00950BAB" w:rsidP="00950BAB">
            <w:pPr>
              <w:pStyle w:val="a5"/>
              <w:autoSpaceDE w:val="0"/>
              <w:autoSpaceDN w:val="0"/>
              <w:adjustRightInd w:val="0"/>
              <w:snapToGrid w:val="0"/>
              <w:spacing w:line="360" w:lineRule="auto"/>
              <w:ind w:leftChars="171" w:left="359" w:firstLine="480"/>
              <w:rPr>
                <w:rFonts w:ascii="Times New Roman" w:eastAsia="楷体" w:hAnsi="Times New Roman"/>
                <w:sz w:val="24"/>
              </w:rPr>
            </w:pPr>
            <w:r w:rsidRPr="00950BAB">
              <w:rPr>
                <w:rFonts w:ascii="Times New Roman" w:eastAsia="楷体" w:hAnsi="Times New Roman" w:hint="eastAsia"/>
                <w:sz w:val="24"/>
              </w:rPr>
              <w:t>此外，我们宠物赛道的子公司</w:t>
            </w:r>
            <w:proofErr w:type="gramStart"/>
            <w:r w:rsidRPr="00950BAB">
              <w:rPr>
                <w:rFonts w:ascii="Times New Roman" w:eastAsia="楷体" w:hAnsi="Times New Roman" w:hint="eastAsia"/>
                <w:sz w:val="24"/>
              </w:rPr>
              <w:t>泰萌勒</w:t>
            </w:r>
            <w:proofErr w:type="gramEnd"/>
            <w:r w:rsidRPr="00950BAB">
              <w:rPr>
                <w:rFonts w:ascii="Times New Roman" w:eastAsia="楷体" w:hAnsi="Times New Roman" w:hint="eastAsia"/>
                <w:sz w:val="24"/>
              </w:rPr>
              <w:t>已于今年</w:t>
            </w:r>
            <w:r w:rsidRPr="00950BAB">
              <w:rPr>
                <w:rFonts w:ascii="Times New Roman" w:eastAsia="楷体" w:hAnsi="Times New Roman" w:hint="eastAsia"/>
                <w:sz w:val="24"/>
              </w:rPr>
              <w:t>11</w:t>
            </w:r>
            <w:r w:rsidRPr="00950BAB">
              <w:rPr>
                <w:rFonts w:ascii="Times New Roman" w:eastAsia="楷体" w:hAnsi="Times New Roman" w:hint="eastAsia"/>
                <w:sz w:val="24"/>
              </w:rPr>
              <w:t>月正式开业，致力于打造全方位、高质量的宠物医疗检测项目，将全方位关注宠物的健康，以满足日益增长的宠物医疗市场。</w:t>
            </w:r>
          </w:p>
          <w:p w:rsidR="004B4ADD" w:rsidRPr="008466F0" w:rsidRDefault="004B4ADD" w:rsidP="008466F0">
            <w:pPr>
              <w:autoSpaceDE w:val="0"/>
              <w:autoSpaceDN w:val="0"/>
              <w:adjustRightInd w:val="0"/>
              <w:snapToGrid w:val="0"/>
              <w:spacing w:line="360" w:lineRule="auto"/>
              <w:ind w:firstLineChars="200" w:firstLine="480"/>
              <w:rPr>
                <w:rFonts w:ascii="Times New Roman" w:eastAsia="楷体" w:hAnsi="Times New Roman"/>
                <w:sz w:val="24"/>
              </w:rPr>
            </w:pPr>
          </w:p>
          <w:p w:rsidR="00BF0E4E" w:rsidRPr="00BF0E4E" w:rsidRDefault="00BF0E4E" w:rsidP="00BF0E4E">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BF0E4E">
              <w:rPr>
                <w:rFonts w:ascii="Times New Roman" w:eastAsia="楷体" w:hAnsi="Times New Roman" w:hint="eastAsia"/>
                <w:b/>
                <w:sz w:val="24"/>
              </w:rPr>
              <w:t>管理层好，公司未来是否会加大分红力度？</w:t>
            </w:r>
          </w:p>
          <w:p w:rsidR="00A729B2" w:rsidRPr="00BF0E4E" w:rsidRDefault="00A729B2" w:rsidP="00BF0E4E">
            <w:pPr>
              <w:pStyle w:val="a5"/>
              <w:autoSpaceDE w:val="0"/>
              <w:autoSpaceDN w:val="0"/>
              <w:adjustRightInd w:val="0"/>
              <w:snapToGrid w:val="0"/>
              <w:spacing w:line="360" w:lineRule="auto"/>
              <w:ind w:left="360" w:firstLineChars="0" w:firstLine="0"/>
              <w:rPr>
                <w:rFonts w:ascii="Times New Roman" w:eastAsia="楷体" w:hAnsi="Times New Roman"/>
                <w:sz w:val="24"/>
              </w:rPr>
            </w:pPr>
            <w:r w:rsidRPr="00BF0E4E">
              <w:rPr>
                <w:rFonts w:ascii="Times New Roman" w:eastAsia="楷体" w:hAnsi="Times New Roman"/>
                <w:sz w:val="24"/>
              </w:rPr>
              <w:t>回复：</w:t>
            </w:r>
            <w:r w:rsidR="00BF0E4E" w:rsidRPr="00BF0E4E">
              <w:rPr>
                <w:rFonts w:ascii="Times New Roman" w:eastAsia="楷体" w:hAnsi="Times New Roman" w:hint="eastAsia"/>
                <w:sz w:val="24"/>
              </w:rPr>
              <w:t>公司已于</w:t>
            </w:r>
            <w:r w:rsidR="00BF0E4E" w:rsidRPr="00BF0E4E">
              <w:rPr>
                <w:rFonts w:ascii="Times New Roman" w:eastAsia="楷体" w:hAnsi="Times New Roman" w:hint="eastAsia"/>
                <w:sz w:val="24"/>
              </w:rPr>
              <w:t>11</w:t>
            </w:r>
            <w:r w:rsidR="00BF0E4E" w:rsidRPr="00BF0E4E">
              <w:rPr>
                <w:rFonts w:ascii="Times New Roman" w:eastAsia="楷体" w:hAnsi="Times New Roman" w:hint="eastAsia"/>
                <w:sz w:val="24"/>
              </w:rPr>
              <w:t>月顺利完成了上半年度的利润分配工作，向全体股东派发了每股</w:t>
            </w:r>
            <w:r w:rsidR="00BF0E4E" w:rsidRPr="00BF0E4E">
              <w:rPr>
                <w:rFonts w:ascii="Times New Roman" w:eastAsia="楷体" w:hAnsi="Times New Roman" w:hint="eastAsia"/>
                <w:sz w:val="24"/>
              </w:rPr>
              <w:t>0.4</w:t>
            </w:r>
            <w:r w:rsidR="00BF0E4E" w:rsidRPr="00BF0E4E">
              <w:rPr>
                <w:rFonts w:ascii="Times New Roman" w:eastAsia="楷体" w:hAnsi="Times New Roman" w:hint="eastAsia"/>
                <w:sz w:val="24"/>
              </w:rPr>
              <w:t>元（含税）的现金红利，总计派发金额高达约</w:t>
            </w:r>
            <w:r w:rsidR="00BF0E4E" w:rsidRPr="00BF0E4E">
              <w:rPr>
                <w:rFonts w:ascii="Times New Roman" w:eastAsia="楷体" w:hAnsi="Times New Roman" w:hint="eastAsia"/>
                <w:sz w:val="24"/>
              </w:rPr>
              <w:t>5,083</w:t>
            </w:r>
            <w:r w:rsidR="00BF0E4E" w:rsidRPr="00BF0E4E">
              <w:rPr>
                <w:rFonts w:ascii="Times New Roman" w:eastAsia="楷体" w:hAnsi="Times New Roman" w:hint="eastAsia"/>
                <w:sz w:val="24"/>
              </w:rPr>
              <w:t>万元人民币，充分彰显了公司对股东价值的重视与回馈。公司将积极响应上海证券交易所《关于开展沪市公司“提质增效重回报”专项行动的倡议》，同时结合公司实际情况制定并调整分红政策，以确保股东利益的最大化。</w:t>
            </w:r>
          </w:p>
          <w:p w:rsidR="004B4ADD" w:rsidRDefault="004B4ADD" w:rsidP="001E30A2">
            <w:pPr>
              <w:autoSpaceDE w:val="0"/>
              <w:autoSpaceDN w:val="0"/>
              <w:adjustRightInd w:val="0"/>
              <w:snapToGrid w:val="0"/>
              <w:spacing w:line="360" w:lineRule="auto"/>
              <w:ind w:firstLine="480"/>
              <w:rPr>
                <w:rFonts w:ascii="Times New Roman" w:eastAsia="楷体" w:hAnsi="Times New Roman"/>
                <w:sz w:val="24"/>
              </w:rPr>
            </w:pPr>
          </w:p>
          <w:p w:rsidR="00401A42" w:rsidRPr="00401A42" w:rsidRDefault="00905FAB" w:rsidP="00905FAB">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905FAB">
              <w:rPr>
                <w:rFonts w:ascii="Times New Roman" w:eastAsia="楷体" w:hAnsi="Times New Roman" w:hint="eastAsia"/>
                <w:b/>
                <w:sz w:val="24"/>
              </w:rPr>
              <w:t>关注到公司今年发布的股票激励计划，考核目标还是挺高的，想请教下公司完成信心如何？</w:t>
            </w:r>
          </w:p>
          <w:p w:rsidR="007E1AB5" w:rsidRDefault="006861B5" w:rsidP="009A4ED1">
            <w:pPr>
              <w:autoSpaceDE w:val="0"/>
              <w:autoSpaceDN w:val="0"/>
              <w:adjustRightInd w:val="0"/>
              <w:snapToGrid w:val="0"/>
              <w:spacing w:line="360" w:lineRule="auto"/>
              <w:ind w:leftChars="228" w:left="479"/>
              <w:rPr>
                <w:rFonts w:ascii="Times New Roman" w:eastAsia="楷体" w:hAnsi="Times New Roman"/>
                <w:sz w:val="24"/>
              </w:rPr>
            </w:pPr>
            <w:r w:rsidRPr="00401A42">
              <w:rPr>
                <w:rFonts w:ascii="Times New Roman" w:eastAsia="楷体" w:hAnsi="Times New Roman" w:hint="eastAsia"/>
                <w:sz w:val="24"/>
              </w:rPr>
              <w:t>回复：</w:t>
            </w:r>
            <w:proofErr w:type="gramStart"/>
            <w:r w:rsidR="00905FAB" w:rsidRPr="00905FAB">
              <w:rPr>
                <w:rFonts w:ascii="Times New Roman" w:eastAsia="楷体" w:hAnsi="Times New Roman" w:hint="eastAsia"/>
                <w:sz w:val="24"/>
              </w:rPr>
              <w:t>安旭生物</w:t>
            </w:r>
            <w:proofErr w:type="gramEnd"/>
            <w:r w:rsidR="00905FAB" w:rsidRPr="00905FAB">
              <w:rPr>
                <w:rFonts w:ascii="Times New Roman" w:eastAsia="楷体" w:hAnsi="Times New Roman" w:hint="eastAsia"/>
                <w:sz w:val="24"/>
              </w:rPr>
              <w:t>是一家仍处于蓬勃发展阶段的创新型企业，非常注重团队成员的激励。作为一家上市公司，我们也希望充分利用资本市场工具来促进企业发展。因此今年我们发布了首期限制性股票激励</w:t>
            </w:r>
            <w:r w:rsidR="00C051B6">
              <w:rPr>
                <w:rFonts w:ascii="Times New Roman" w:eastAsia="楷体" w:hAnsi="Times New Roman" w:hint="eastAsia"/>
                <w:sz w:val="24"/>
              </w:rPr>
              <w:t>计划，希望将员工的利益与股东及投资者充分绑定，与资本市场共</w:t>
            </w:r>
            <w:proofErr w:type="gramStart"/>
            <w:r w:rsidR="00C051B6">
              <w:rPr>
                <w:rFonts w:ascii="Times New Roman" w:eastAsia="楷体" w:hAnsi="Times New Roman" w:hint="eastAsia"/>
                <w:sz w:val="24"/>
              </w:rPr>
              <w:t>襄企业</w:t>
            </w:r>
            <w:proofErr w:type="gramEnd"/>
            <w:r w:rsidR="00905FAB" w:rsidRPr="00905FAB">
              <w:rPr>
                <w:rFonts w:ascii="Times New Roman" w:eastAsia="楷体" w:hAnsi="Times New Roman" w:hint="eastAsia"/>
                <w:sz w:val="24"/>
              </w:rPr>
              <w:t>发展成果。业绩考核目标的设定，是基于公司内部审慎</w:t>
            </w:r>
            <w:proofErr w:type="gramStart"/>
            <w:r w:rsidR="00905FAB" w:rsidRPr="00905FAB">
              <w:rPr>
                <w:rFonts w:ascii="Times New Roman" w:eastAsia="楷体" w:hAnsi="Times New Roman" w:hint="eastAsia"/>
                <w:sz w:val="24"/>
              </w:rPr>
              <w:t>研判做出</w:t>
            </w:r>
            <w:proofErr w:type="gramEnd"/>
            <w:r w:rsidR="00905FAB" w:rsidRPr="00905FAB">
              <w:rPr>
                <w:rFonts w:ascii="Times New Roman" w:eastAsia="楷体" w:hAnsi="Times New Roman" w:hint="eastAsia"/>
                <w:sz w:val="24"/>
              </w:rPr>
              <w:t>的结果，</w:t>
            </w:r>
            <w:proofErr w:type="gramStart"/>
            <w:r w:rsidR="00905FAB" w:rsidRPr="00905FAB">
              <w:rPr>
                <w:rFonts w:ascii="Times New Roman" w:eastAsia="楷体" w:hAnsi="Times New Roman" w:hint="eastAsia"/>
                <w:sz w:val="24"/>
              </w:rPr>
              <w:t>安旭生物</w:t>
            </w:r>
            <w:proofErr w:type="gramEnd"/>
            <w:r w:rsidR="00905FAB" w:rsidRPr="00905FAB">
              <w:rPr>
                <w:rFonts w:ascii="Times New Roman" w:eastAsia="楷体" w:hAnsi="Times New Roman" w:hint="eastAsia"/>
                <w:sz w:val="24"/>
              </w:rPr>
              <w:t>基于过去多年的积累，未来有望厚积薄发取得业务的持续突破。</w:t>
            </w:r>
          </w:p>
          <w:p w:rsidR="00905FAB" w:rsidRPr="00401A42" w:rsidRDefault="00905FAB" w:rsidP="00401A42">
            <w:pPr>
              <w:autoSpaceDE w:val="0"/>
              <w:autoSpaceDN w:val="0"/>
              <w:adjustRightInd w:val="0"/>
              <w:snapToGrid w:val="0"/>
              <w:spacing w:line="360" w:lineRule="auto"/>
              <w:ind w:firstLineChars="200" w:firstLine="480"/>
              <w:rPr>
                <w:rFonts w:ascii="Times New Roman" w:eastAsia="楷体" w:hAnsi="Times New Roman"/>
                <w:sz w:val="24"/>
              </w:rPr>
            </w:pPr>
          </w:p>
          <w:p w:rsidR="008D5E24" w:rsidRPr="008D5E24" w:rsidRDefault="008D5E24" w:rsidP="008D5E24">
            <w:pPr>
              <w:pStyle w:val="a5"/>
              <w:numPr>
                <w:ilvl w:val="0"/>
                <w:numId w:val="11"/>
              </w:numPr>
              <w:autoSpaceDE w:val="0"/>
              <w:autoSpaceDN w:val="0"/>
              <w:adjustRightInd w:val="0"/>
              <w:snapToGrid w:val="0"/>
              <w:spacing w:line="360" w:lineRule="auto"/>
              <w:ind w:firstLineChars="0"/>
              <w:rPr>
                <w:rFonts w:ascii="Times New Roman" w:eastAsia="楷体" w:hAnsi="Times New Roman"/>
                <w:sz w:val="24"/>
              </w:rPr>
            </w:pPr>
            <w:r w:rsidRPr="008D5E24">
              <w:rPr>
                <w:rFonts w:ascii="Times New Roman" w:eastAsia="楷体" w:hAnsi="Times New Roman" w:hint="eastAsia"/>
                <w:b/>
                <w:sz w:val="24"/>
              </w:rPr>
              <w:t>公司</w:t>
            </w:r>
            <w:proofErr w:type="gramStart"/>
            <w:r w:rsidRPr="008D5E24">
              <w:rPr>
                <w:rFonts w:ascii="Times New Roman" w:eastAsia="楷体" w:hAnsi="Times New Roman" w:hint="eastAsia"/>
                <w:b/>
                <w:sz w:val="24"/>
              </w:rPr>
              <w:t>海外营</w:t>
            </w:r>
            <w:proofErr w:type="gramEnd"/>
            <w:r w:rsidRPr="008D5E24">
              <w:rPr>
                <w:rFonts w:ascii="Times New Roman" w:eastAsia="楷体" w:hAnsi="Times New Roman" w:hint="eastAsia"/>
                <w:b/>
                <w:sz w:val="24"/>
              </w:rPr>
              <w:t>收占比超</w:t>
            </w:r>
            <w:r w:rsidRPr="008D5E24">
              <w:rPr>
                <w:rFonts w:ascii="Times New Roman" w:eastAsia="楷体" w:hAnsi="Times New Roman" w:hint="eastAsia"/>
                <w:b/>
                <w:sz w:val="24"/>
              </w:rPr>
              <w:t>90%</w:t>
            </w:r>
            <w:r w:rsidRPr="008D5E24">
              <w:rPr>
                <w:rFonts w:ascii="Times New Roman" w:eastAsia="楷体" w:hAnsi="Times New Roman" w:hint="eastAsia"/>
                <w:b/>
                <w:sz w:val="24"/>
              </w:rPr>
              <w:t>，若美国对中国加征高额关税，对公司经营业绩会有多大影响？</w:t>
            </w:r>
          </w:p>
          <w:p w:rsidR="00C8434E" w:rsidRDefault="00C8434E" w:rsidP="008D5E24">
            <w:pPr>
              <w:pStyle w:val="a5"/>
              <w:autoSpaceDE w:val="0"/>
              <w:autoSpaceDN w:val="0"/>
              <w:adjustRightInd w:val="0"/>
              <w:snapToGrid w:val="0"/>
              <w:spacing w:line="360" w:lineRule="auto"/>
              <w:ind w:left="360" w:firstLineChars="0" w:firstLine="0"/>
              <w:rPr>
                <w:rFonts w:ascii="Times New Roman" w:eastAsia="楷体" w:hAnsi="Times New Roman"/>
                <w:sz w:val="24"/>
              </w:rPr>
            </w:pPr>
            <w:r w:rsidRPr="008D5E24">
              <w:rPr>
                <w:rFonts w:ascii="Times New Roman" w:eastAsia="楷体" w:hAnsi="Times New Roman" w:hint="eastAsia"/>
                <w:sz w:val="24"/>
              </w:rPr>
              <w:lastRenderedPageBreak/>
              <w:t>回复：</w:t>
            </w:r>
            <w:r w:rsidR="008D5E24" w:rsidRPr="008D5E24">
              <w:rPr>
                <w:rFonts w:ascii="Times New Roman" w:eastAsia="楷体" w:hAnsi="Times New Roman" w:hint="eastAsia"/>
                <w:sz w:val="24"/>
              </w:rPr>
              <w:t>根据公司产品在美国市场占有率，并结合或有加征关税的情况，可能对公司产生影响，实际要根据加</w:t>
            </w:r>
            <w:proofErr w:type="gramStart"/>
            <w:r w:rsidR="008D5E24" w:rsidRPr="008D5E24">
              <w:rPr>
                <w:rFonts w:ascii="Times New Roman" w:eastAsia="楷体" w:hAnsi="Times New Roman" w:hint="eastAsia"/>
                <w:sz w:val="24"/>
              </w:rPr>
              <w:t>征程度再确认</w:t>
            </w:r>
            <w:proofErr w:type="gramEnd"/>
            <w:r w:rsidR="008D5E24" w:rsidRPr="008D5E24">
              <w:rPr>
                <w:rFonts w:ascii="Times New Roman" w:eastAsia="楷体" w:hAnsi="Times New Roman" w:hint="eastAsia"/>
                <w:sz w:val="24"/>
              </w:rPr>
              <w:t>。感谢您的关注！</w:t>
            </w:r>
          </w:p>
          <w:p w:rsidR="009F6B95" w:rsidRPr="008D5E24" w:rsidRDefault="009F6B95" w:rsidP="008D5E24">
            <w:pPr>
              <w:pStyle w:val="a5"/>
              <w:autoSpaceDE w:val="0"/>
              <w:autoSpaceDN w:val="0"/>
              <w:adjustRightInd w:val="0"/>
              <w:snapToGrid w:val="0"/>
              <w:spacing w:line="360" w:lineRule="auto"/>
              <w:ind w:left="360" w:firstLineChars="0" w:firstLine="0"/>
              <w:rPr>
                <w:rFonts w:ascii="Times New Roman" w:eastAsia="楷体" w:hAnsi="Times New Roman"/>
                <w:sz w:val="24"/>
              </w:rPr>
            </w:pPr>
          </w:p>
          <w:p w:rsidR="00C8434E" w:rsidRDefault="00C8434E" w:rsidP="00C8434E">
            <w:pPr>
              <w:pStyle w:val="a5"/>
              <w:numPr>
                <w:ilvl w:val="0"/>
                <w:numId w:val="11"/>
              </w:numPr>
              <w:autoSpaceDE w:val="0"/>
              <w:autoSpaceDN w:val="0"/>
              <w:adjustRightInd w:val="0"/>
              <w:snapToGrid w:val="0"/>
              <w:spacing w:line="360" w:lineRule="auto"/>
              <w:ind w:firstLineChars="0"/>
              <w:rPr>
                <w:rFonts w:ascii="Times New Roman" w:eastAsia="楷体" w:hAnsi="Times New Roman"/>
                <w:b/>
                <w:sz w:val="24"/>
              </w:rPr>
            </w:pPr>
            <w:r w:rsidRPr="00C8434E">
              <w:rPr>
                <w:rFonts w:ascii="Times New Roman" w:eastAsia="楷体" w:hAnsi="Times New Roman" w:hint="eastAsia"/>
                <w:b/>
                <w:sz w:val="24"/>
              </w:rPr>
              <w:t>请问贵</w:t>
            </w:r>
            <w:proofErr w:type="gramStart"/>
            <w:r w:rsidRPr="00C8434E">
              <w:rPr>
                <w:rFonts w:ascii="Times New Roman" w:eastAsia="楷体" w:hAnsi="Times New Roman" w:hint="eastAsia"/>
                <w:b/>
                <w:sz w:val="24"/>
              </w:rPr>
              <w:t>司对于</w:t>
            </w:r>
            <w:proofErr w:type="gramEnd"/>
            <w:r w:rsidRPr="00C8434E">
              <w:rPr>
                <w:rFonts w:ascii="Times New Roman" w:eastAsia="楷体" w:hAnsi="Times New Roman" w:hint="eastAsia"/>
                <w:b/>
                <w:sz w:val="24"/>
              </w:rPr>
              <w:t>先前购买的</w:t>
            </w:r>
            <w:proofErr w:type="gramStart"/>
            <w:r w:rsidRPr="00C8434E">
              <w:rPr>
                <w:rFonts w:ascii="Times New Roman" w:eastAsia="楷体" w:hAnsi="Times New Roman" w:hint="eastAsia"/>
                <w:b/>
                <w:sz w:val="24"/>
              </w:rPr>
              <w:t>1</w:t>
            </w:r>
            <w:r w:rsidRPr="00C8434E">
              <w:rPr>
                <w:rFonts w:ascii="Times New Roman" w:eastAsia="楷体" w:hAnsi="Times New Roman" w:hint="eastAsia"/>
                <w:b/>
                <w:sz w:val="24"/>
              </w:rPr>
              <w:t>亿元中融信托</w:t>
            </w:r>
            <w:proofErr w:type="gramEnd"/>
            <w:r w:rsidRPr="00C8434E">
              <w:rPr>
                <w:rFonts w:ascii="Times New Roman" w:eastAsia="楷体" w:hAnsi="Times New Roman" w:hint="eastAsia"/>
                <w:b/>
                <w:sz w:val="24"/>
              </w:rPr>
              <w:t>产品今年能收回多少本金？以及损失了多少资金？该踩雷事件对公司有造成其他不利影响吗</w:t>
            </w:r>
            <w:r w:rsidRPr="000A42C3">
              <w:rPr>
                <w:rFonts w:ascii="Times New Roman" w:eastAsia="楷体" w:hAnsi="Times New Roman" w:hint="eastAsia"/>
                <w:b/>
                <w:sz w:val="24"/>
              </w:rPr>
              <w:t>？</w:t>
            </w:r>
          </w:p>
          <w:p w:rsidR="00C8434E" w:rsidRPr="00831A46" w:rsidRDefault="00C8434E" w:rsidP="006B46D0">
            <w:pPr>
              <w:autoSpaceDE w:val="0"/>
              <w:autoSpaceDN w:val="0"/>
              <w:adjustRightInd w:val="0"/>
              <w:snapToGrid w:val="0"/>
              <w:spacing w:line="360" w:lineRule="auto"/>
              <w:ind w:leftChars="228" w:left="479"/>
              <w:rPr>
                <w:rFonts w:ascii="Times New Roman" w:eastAsia="楷体" w:hAnsi="Times New Roman"/>
                <w:sz w:val="24"/>
              </w:rPr>
            </w:pPr>
            <w:r w:rsidRPr="00831A46">
              <w:rPr>
                <w:rFonts w:ascii="Times New Roman" w:eastAsia="楷体" w:hAnsi="Times New Roman" w:hint="eastAsia"/>
                <w:sz w:val="24"/>
              </w:rPr>
              <w:t>回复：</w:t>
            </w:r>
            <w:r w:rsidRPr="00C8434E">
              <w:rPr>
                <w:rFonts w:ascii="Times New Roman" w:eastAsia="楷体" w:hAnsi="Times New Roman" w:hint="eastAsia"/>
                <w:sz w:val="24"/>
              </w:rPr>
              <w:t>公司已于</w:t>
            </w:r>
            <w:r w:rsidRPr="00C8434E">
              <w:rPr>
                <w:rFonts w:ascii="Times New Roman" w:eastAsia="楷体" w:hAnsi="Times New Roman" w:hint="eastAsia"/>
                <w:sz w:val="24"/>
              </w:rPr>
              <w:t>2023</w:t>
            </w:r>
            <w:r w:rsidRPr="00C8434E">
              <w:rPr>
                <w:rFonts w:ascii="Times New Roman" w:eastAsia="楷体" w:hAnsi="Times New Roman" w:hint="eastAsia"/>
                <w:sz w:val="24"/>
              </w:rPr>
              <w:t>年度进行了相关资产</w:t>
            </w:r>
            <w:r w:rsidR="00865B34">
              <w:rPr>
                <w:rFonts w:ascii="Times New Roman" w:eastAsia="楷体" w:hAnsi="Times New Roman" w:hint="eastAsia"/>
                <w:sz w:val="24"/>
              </w:rPr>
              <w:t>计提</w:t>
            </w:r>
            <w:r w:rsidRPr="00C8434E">
              <w:rPr>
                <w:rFonts w:ascii="Times New Roman" w:eastAsia="楷体" w:hAnsi="Times New Roman" w:hint="eastAsia"/>
                <w:sz w:val="24"/>
              </w:rPr>
              <w:t>减值准备</w:t>
            </w:r>
            <w:r w:rsidRPr="00C8434E">
              <w:rPr>
                <w:rFonts w:ascii="Times New Roman" w:eastAsia="楷体" w:hAnsi="Times New Roman" w:hint="eastAsia"/>
                <w:sz w:val="24"/>
              </w:rPr>
              <w:t>7500</w:t>
            </w:r>
            <w:r w:rsidRPr="00C8434E">
              <w:rPr>
                <w:rFonts w:ascii="Times New Roman" w:eastAsia="楷体" w:hAnsi="Times New Roman" w:hint="eastAsia"/>
                <w:sz w:val="24"/>
              </w:rPr>
              <w:t>万元，后续将根据该信托产品实际情况及时跟进。</w:t>
            </w:r>
            <w:r w:rsidR="00056DFE">
              <w:rPr>
                <w:rFonts w:ascii="Times New Roman" w:eastAsia="楷体" w:hAnsi="Times New Roman" w:hint="eastAsia"/>
                <w:sz w:val="24"/>
              </w:rPr>
              <w:t>感谢您的关注！</w:t>
            </w:r>
            <w:bookmarkStart w:id="0" w:name="_GoBack"/>
            <w:bookmarkEnd w:id="0"/>
          </w:p>
          <w:p w:rsidR="005F61CB" w:rsidRPr="00C8434E" w:rsidRDefault="005F61CB" w:rsidP="0016356C">
            <w:pPr>
              <w:autoSpaceDE w:val="0"/>
              <w:autoSpaceDN w:val="0"/>
              <w:adjustRightInd w:val="0"/>
              <w:snapToGrid w:val="0"/>
              <w:spacing w:line="360" w:lineRule="auto"/>
              <w:rPr>
                <w:rFonts w:ascii="Times New Roman" w:eastAsia="楷体" w:hAnsi="Times New Roman"/>
                <w:sz w:val="24"/>
              </w:rPr>
            </w:pPr>
          </w:p>
        </w:tc>
      </w:tr>
      <w:tr w:rsidR="00F739E9" w:rsidRPr="00DF2823" w:rsidTr="00960FAA">
        <w:trPr>
          <w:trHeight w:val="821"/>
          <w:jc w:val="center"/>
        </w:trPr>
        <w:tc>
          <w:tcPr>
            <w:tcW w:w="1617" w:type="dxa"/>
            <w:tcBorders>
              <w:top w:val="single" w:sz="4" w:space="0" w:color="auto"/>
              <w:left w:val="single" w:sz="12" w:space="0" w:color="auto"/>
              <w:bottom w:val="single" w:sz="4" w:space="0" w:color="auto"/>
              <w:right w:val="single" w:sz="4" w:space="0" w:color="auto"/>
            </w:tcBorders>
            <w:vAlign w:val="center"/>
          </w:tcPr>
          <w:p w:rsidR="00F739E9" w:rsidRPr="00DF2823" w:rsidRDefault="00F739E9" w:rsidP="00DF2823">
            <w:pPr>
              <w:jc w:val="center"/>
              <w:rPr>
                <w:rFonts w:ascii="Times New Roman" w:eastAsia="楷体" w:hAnsi="Times New Roman"/>
                <w:b/>
                <w:bCs/>
                <w:sz w:val="24"/>
              </w:rPr>
            </w:pPr>
            <w:r>
              <w:rPr>
                <w:rFonts w:ascii="Times New Roman" w:eastAsia="楷体" w:hAnsi="Times New Roman" w:hint="eastAsia"/>
                <w:b/>
                <w:bCs/>
                <w:sz w:val="24"/>
              </w:rPr>
              <w:lastRenderedPageBreak/>
              <w:t>附件清单（如有）</w:t>
            </w:r>
          </w:p>
        </w:tc>
        <w:tc>
          <w:tcPr>
            <w:tcW w:w="6855" w:type="dxa"/>
            <w:tcBorders>
              <w:top w:val="single" w:sz="4" w:space="0" w:color="auto"/>
              <w:left w:val="single" w:sz="4" w:space="0" w:color="auto"/>
              <w:bottom w:val="single" w:sz="4" w:space="0" w:color="auto"/>
              <w:right w:val="single" w:sz="12" w:space="0" w:color="auto"/>
            </w:tcBorders>
            <w:vAlign w:val="center"/>
          </w:tcPr>
          <w:p w:rsidR="00F739E9" w:rsidRPr="003168B2" w:rsidRDefault="00B533A2" w:rsidP="00136571">
            <w:pPr>
              <w:rPr>
                <w:rFonts w:ascii="Times New Roman" w:eastAsia="楷体" w:hAnsi="Times New Roman"/>
                <w:sz w:val="24"/>
              </w:rPr>
            </w:pPr>
            <w:r>
              <w:rPr>
                <w:rFonts w:ascii="Times New Roman" w:eastAsia="楷体" w:hAnsi="Times New Roman"/>
                <w:sz w:val="24"/>
              </w:rPr>
              <w:t>无</w:t>
            </w:r>
          </w:p>
        </w:tc>
      </w:tr>
      <w:tr w:rsidR="00F739E9" w:rsidRPr="00DF2823" w:rsidTr="00D037FA">
        <w:trPr>
          <w:trHeight w:val="558"/>
          <w:jc w:val="center"/>
        </w:trPr>
        <w:tc>
          <w:tcPr>
            <w:tcW w:w="1617" w:type="dxa"/>
            <w:tcBorders>
              <w:top w:val="single" w:sz="4" w:space="0" w:color="auto"/>
              <w:left w:val="single" w:sz="12" w:space="0" w:color="auto"/>
              <w:bottom w:val="single" w:sz="12" w:space="0" w:color="auto"/>
              <w:right w:val="single" w:sz="4" w:space="0" w:color="auto"/>
            </w:tcBorders>
            <w:vAlign w:val="center"/>
          </w:tcPr>
          <w:p w:rsidR="00F739E9" w:rsidRPr="008F77EE" w:rsidRDefault="00F739E9" w:rsidP="00DF2823">
            <w:pPr>
              <w:jc w:val="center"/>
              <w:rPr>
                <w:rFonts w:ascii="Times New Roman" w:eastAsia="楷体" w:hAnsi="Times New Roman"/>
                <w:b/>
                <w:bCs/>
                <w:sz w:val="24"/>
              </w:rPr>
            </w:pPr>
            <w:r w:rsidRPr="008F77EE">
              <w:rPr>
                <w:rFonts w:ascii="Times New Roman" w:eastAsia="楷体" w:hAnsi="Times New Roman" w:hint="eastAsia"/>
                <w:b/>
                <w:bCs/>
                <w:sz w:val="24"/>
              </w:rPr>
              <w:t>日期</w:t>
            </w:r>
          </w:p>
        </w:tc>
        <w:tc>
          <w:tcPr>
            <w:tcW w:w="6855" w:type="dxa"/>
            <w:tcBorders>
              <w:top w:val="single" w:sz="4" w:space="0" w:color="auto"/>
              <w:left w:val="single" w:sz="4" w:space="0" w:color="auto"/>
              <w:bottom w:val="single" w:sz="12" w:space="0" w:color="auto"/>
              <w:right w:val="single" w:sz="12" w:space="0" w:color="auto"/>
            </w:tcBorders>
            <w:vAlign w:val="center"/>
          </w:tcPr>
          <w:p w:rsidR="00F739E9" w:rsidRPr="008F77EE" w:rsidRDefault="00940831" w:rsidP="00F849AE">
            <w:pPr>
              <w:rPr>
                <w:rFonts w:ascii="Times New Roman" w:eastAsia="楷体" w:hAnsi="Times New Roman"/>
                <w:sz w:val="24"/>
              </w:rPr>
            </w:pPr>
            <w:r w:rsidRPr="008F77EE">
              <w:rPr>
                <w:rFonts w:ascii="Times New Roman" w:eastAsia="楷体" w:hAnsi="Times New Roman" w:hint="eastAsia"/>
                <w:sz w:val="24"/>
              </w:rPr>
              <w:t>20</w:t>
            </w:r>
            <w:r w:rsidR="004B4ADD">
              <w:rPr>
                <w:rFonts w:ascii="Times New Roman" w:eastAsia="楷体" w:hAnsi="Times New Roman"/>
                <w:sz w:val="24"/>
              </w:rPr>
              <w:t>2</w:t>
            </w:r>
            <w:r w:rsidR="004B4ADD">
              <w:rPr>
                <w:rFonts w:ascii="Times New Roman" w:eastAsia="楷体" w:hAnsi="Times New Roman" w:hint="eastAsia"/>
                <w:sz w:val="24"/>
              </w:rPr>
              <w:t>4</w:t>
            </w:r>
            <w:r w:rsidR="003168B2" w:rsidRPr="008F77EE">
              <w:rPr>
                <w:rFonts w:ascii="Times New Roman" w:eastAsia="楷体" w:hAnsi="Times New Roman" w:hint="eastAsia"/>
                <w:sz w:val="24"/>
              </w:rPr>
              <w:t>年</w:t>
            </w:r>
            <w:r w:rsidR="00F849AE">
              <w:rPr>
                <w:rFonts w:ascii="Times New Roman" w:eastAsia="楷体" w:hAnsi="Times New Roman" w:hint="eastAsia"/>
                <w:sz w:val="24"/>
              </w:rPr>
              <w:t>11</w:t>
            </w:r>
            <w:r w:rsidR="003D4FFE" w:rsidRPr="0048577A">
              <w:rPr>
                <w:rFonts w:ascii="Times New Roman" w:eastAsia="楷体" w:hAnsi="Times New Roman" w:hint="eastAsia"/>
                <w:sz w:val="24"/>
              </w:rPr>
              <w:t>月</w:t>
            </w:r>
            <w:r w:rsidR="00F849AE">
              <w:rPr>
                <w:rFonts w:ascii="Times New Roman" w:eastAsia="楷体" w:hAnsi="Times New Roman" w:hint="eastAsia"/>
                <w:sz w:val="24"/>
              </w:rPr>
              <w:t>28</w:t>
            </w:r>
            <w:r w:rsidR="003D4FFE" w:rsidRPr="0048577A">
              <w:rPr>
                <w:rFonts w:ascii="Times New Roman" w:eastAsia="楷体" w:hAnsi="Times New Roman" w:hint="eastAsia"/>
                <w:sz w:val="24"/>
              </w:rPr>
              <w:t>日</w:t>
            </w:r>
          </w:p>
        </w:tc>
      </w:tr>
    </w:tbl>
    <w:p w:rsidR="00804DE1" w:rsidRDefault="00804DE1">
      <w:pPr>
        <w:widowControl/>
        <w:jc w:val="left"/>
      </w:pPr>
    </w:p>
    <w:sectPr w:rsidR="00804DE1" w:rsidSect="005D4B0E">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19" w:rsidRDefault="00416B19" w:rsidP="00C5461F">
      <w:r>
        <w:separator/>
      </w:r>
    </w:p>
  </w:endnote>
  <w:endnote w:type="continuationSeparator" w:id="0">
    <w:p w:rsidR="00416B19" w:rsidRDefault="00416B19" w:rsidP="00C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19" w:rsidRDefault="00416B19" w:rsidP="00C5461F">
      <w:r>
        <w:separator/>
      </w:r>
    </w:p>
  </w:footnote>
  <w:footnote w:type="continuationSeparator" w:id="0">
    <w:p w:rsidR="00416B19" w:rsidRDefault="00416B19" w:rsidP="00C5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115"/>
    <w:multiLevelType w:val="hybridMultilevel"/>
    <w:tmpl w:val="F9EED4BC"/>
    <w:lvl w:ilvl="0" w:tplc="1B1C63F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25D16"/>
    <w:multiLevelType w:val="hybridMultilevel"/>
    <w:tmpl w:val="53A0849E"/>
    <w:lvl w:ilvl="0" w:tplc="28FC981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086335"/>
    <w:multiLevelType w:val="hybridMultilevel"/>
    <w:tmpl w:val="C80063C4"/>
    <w:lvl w:ilvl="0" w:tplc="750CA99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C1D8B"/>
    <w:multiLevelType w:val="hybridMultilevel"/>
    <w:tmpl w:val="675A7E5E"/>
    <w:lvl w:ilvl="0" w:tplc="4F80610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A32866"/>
    <w:multiLevelType w:val="hybridMultilevel"/>
    <w:tmpl w:val="2AB6F94A"/>
    <w:lvl w:ilvl="0" w:tplc="85B2A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F8231B"/>
    <w:multiLevelType w:val="hybridMultilevel"/>
    <w:tmpl w:val="A0044D5C"/>
    <w:lvl w:ilvl="0" w:tplc="045ED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5072FF"/>
    <w:multiLevelType w:val="hybridMultilevel"/>
    <w:tmpl w:val="4B0EB218"/>
    <w:lvl w:ilvl="0" w:tplc="C5666E7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515E90"/>
    <w:multiLevelType w:val="hybridMultilevel"/>
    <w:tmpl w:val="A3764EA0"/>
    <w:lvl w:ilvl="0" w:tplc="A314A4C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776ED0"/>
    <w:multiLevelType w:val="hybridMultilevel"/>
    <w:tmpl w:val="7E063A32"/>
    <w:lvl w:ilvl="0" w:tplc="EE722F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6A6550"/>
    <w:multiLevelType w:val="hybridMultilevel"/>
    <w:tmpl w:val="2B9087AA"/>
    <w:lvl w:ilvl="0" w:tplc="2FAE7D60">
      <w:start w:val="1"/>
      <w:numFmt w:val="decimal"/>
      <w:lvlText w:val="%1."/>
      <w:lvlJc w:val="left"/>
      <w:pPr>
        <w:ind w:left="360" w:hanging="360"/>
      </w:pPr>
      <w:rPr>
        <w:rFonts w:ascii="楷体" w:eastAsia="楷体" w:hAnsi="楷体" w:cs="宋体" w:hint="default"/>
        <w:b/>
        <w:color w:val="333333"/>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7E11F0"/>
    <w:multiLevelType w:val="hybridMultilevel"/>
    <w:tmpl w:val="649AF086"/>
    <w:lvl w:ilvl="0" w:tplc="8E665A6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0C43CF"/>
    <w:multiLevelType w:val="hybridMultilevel"/>
    <w:tmpl w:val="1BF4CE46"/>
    <w:lvl w:ilvl="0" w:tplc="90CED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10"/>
  </w:num>
  <w:num w:numId="4">
    <w:abstractNumId w:val="9"/>
  </w:num>
  <w:num w:numId="5">
    <w:abstractNumId w:val="0"/>
  </w:num>
  <w:num w:numId="6">
    <w:abstractNumId w:val="1"/>
  </w:num>
  <w:num w:numId="7">
    <w:abstractNumId w:val="2"/>
  </w:num>
  <w:num w:numId="8">
    <w:abstractNumId w:val="4"/>
  </w:num>
  <w:num w:numId="9">
    <w:abstractNumId w:val="3"/>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18"/>
    <w:rsid w:val="0001202A"/>
    <w:rsid w:val="00013B2C"/>
    <w:rsid w:val="0002223D"/>
    <w:rsid w:val="000240BE"/>
    <w:rsid w:val="00024496"/>
    <w:rsid w:val="000251BC"/>
    <w:rsid w:val="00027CE0"/>
    <w:rsid w:val="00030400"/>
    <w:rsid w:val="00030AF6"/>
    <w:rsid w:val="000312E3"/>
    <w:rsid w:val="00031EDC"/>
    <w:rsid w:val="00032FBF"/>
    <w:rsid w:val="0004190F"/>
    <w:rsid w:val="000425E5"/>
    <w:rsid w:val="00050710"/>
    <w:rsid w:val="00056406"/>
    <w:rsid w:val="00056DFE"/>
    <w:rsid w:val="00061CA7"/>
    <w:rsid w:val="0006474F"/>
    <w:rsid w:val="0006665D"/>
    <w:rsid w:val="000752AD"/>
    <w:rsid w:val="00076599"/>
    <w:rsid w:val="000A136D"/>
    <w:rsid w:val="000A42C3"/>
    <w:rsid w:val="000B21A3"/>
    <w:rsid w:val="000B7145"/>
    <w:rsid w:val="000C0606"/>
    <w:rsid w:val="000C0917"/>
    <w:rsid w:val="000D1986"/>
    <w:rsid w:val="000D40FA"/>
    <w:rsid w:val="000E0A29"/>
    <w:rsid w:val="000E4A02"/>
    <w:rsid w:val="000F7A15"/>
    <w:rsid w:val="00102A31"/>
    <w:rsid w:val="00103160"/>
    <w:rsid w:val="00106CE5"/>
    <w:rsid w:val="00110AC1"/>
    <w:rsid w:val="00110FC0"/>
    <w:rsid w:val="00114B26"/>
    <w:rsid w:val="001174D1"/>
    <w:rsid w:val="00121DE3"/>
    <w:rsid w:val="00122CAE"/>
    <w:rsid w:val="00127A0C"/>
    <w:rsid w:val="00135DE9"/>
    <w:rsid w:val="00136571"/>
    <w:rsid w:val="0013683B"/>
    <w:rsid w:val="001375AE"/>
    <w:rsid w:val="0014063C"/>
    <w:rsid w:val="00145564"/>
    <w:rsid w:val="00155EFC"/>
    <w:rsid w:val="0016356C"/>
    <w:rsid w:val="001716C9"/>
    <w:rsid w:val="00171EB6"/>
    <w:rsid w:val="00172174"/>
    <w:rsid w:val="00172A27"/>
    <w:rsid w:val="00172AE3"/>
    <w:rsid w:val="00174C50"/>
    <w:rsid w:val="001750C4"/>
    <w:rsid w:val="001764CF"/>
    <w:rsid w:val="00180E8C"/>
    <w:rsid w:val="001902DC"/>
    <w:rsid w:val="00190557"/>
    <w:rsid w:val="00194B96"/>
    <w:rsid w:val="001A57E0"/>
    <w:rsid w:val="001B0172"/>
    <w:rsid w:val="001C2571"/>
    <w:rsid w:val="001C3E04"/>
    <w:rsid w:val="001C65A5"/>
    <w:rsid w:val="001D07CA"/>
    <w:rsid w:val="001D0CA3"/>
    <w:rsid w:val="001D400D"/>
    <w:rsid w:val="001D76A0"/>
    <w:rsid w:val="001E30A2"/>
    <w:rsid w:val="001E3950"/>
    <w:rsid w:val="0020792D"/>
    <w:rsid w:val="0021568D"/>
    <w:rsid w:val="002223DC"/>
    <w:rsid w:val="00237B51"/>
    <w:rsid w:val="002421F3"/>
    <w:rsid w:val="00254334"/>
    <w:rsid w:val="0025795E"/>
    <w:rsid w:val="00257F3D"/>
    <w:rsid w:val="002634D6"/>
    <w:rsid w:val="00267589"/>
    <w:rsid w:val="0028026B"/>
    <w:rsid w:val="002831F9"/>
    <w:rsid w:val="00295B52"/>
    <w:rsid w:val="002964D9"/>
    <w:rsid w:val="002978BA"/>
    <w:rsid w:val="002A0293"/>
    <w:rsid w:val="002A5DDA"/>
    <w:rsid w:val="002B1EA1"/>
    <w:rsid w:val="002B2792"/>
    <w:rsid w:val="002B5738"/>
    <w:rsid w:val="002C0A54"/>
    <w:rsid w:val="002D0D7B"/>
    <w:rsid w:val="002D2B06"/>
    <w:rsid w:val="002D3252"/>
    <w:rsid w:val="002D375D"/>
    <w:rsid w:val="002E4A0F"/>
    <w:rsid w:val="002E5865"/>
    <w:rsid w:val="002E66BA"/>
    <w:rsid w:val="002F6804"/>
    <w:rsid w:val="002F7E4B"/>
    <w:rsid w:val="0030195B"/>
    <w:rsid w:val="00301C03"/>
    <w:rsid w:val="003046C0"/>
    <w:rsid w:val="003146EB"/>
    <w:rsid w:val="003168B2"/>
    <w:rsid w:val="0032652A"/>
    <w:rsid w:val="00327966"/>
    <w:rsid w:val="00330489"/>
    <w:rsid w:val="0033455D"/>
    <w:rsid w:val="0033542B"/>
    <w:rsid w:val="0033604A"/>
    <w:rsid w:val="003367F2"/>
    <w:rsid w:val="0034116C"/>
    <w:rsid w:val="00342805"/>
    <w:rsid w:val="00345FB4"/>
    <w:rsid w:val="003478E0"/>
    <w:rsid w:val="0035295B"/>
    <w:rsid w:val="00356C12"/>
    <w:rsid w:val="0036096D"/>
    <w:rsid w:val="00361005"/>
    <w:rsid w:val="003712F0"/>
    <w:rsid w:val="00371E5D"/>
    <w:rsid w:val="00372B7B"/>
    <w:rsid w:val="00375401"/>
    <w:rsid w:val="003825DA"/>
    <w:rsid w:val="00382BB7"/>
    <w:rsid w:val="00385F42"/>
    <w:rsid w:val="00394720"/>
    <w:rsid w:val="00395CD2"/>
    <w:rsid w:val="00395E86"/>
    <w:rsid w:val="003A22AA"/>
    <w:rsid w:val="003C06A4"/>
    <w:rsid w:val="003C211C"/>
    <w:rsid w:val="003C56D1"/>
    <w:rsid w:val="003C5A0E"/>
    <w:rsid w:val="003C6944"/>
    <w:rsid w:val="003D2184"/>
    <w:rsid w:val="003D4055"/>
    <w:rsid w:val="003D4FFE"/>
    <w:rsid w:val="003D58F4"/>
    <w:rsid w:val="003E6473"/>
    <w:rsid w:val="003F0043"/>
    <w:rsid w:val="003F3CD2"/>
    <w:rsid w:val="003F43D4"/>
    <w:rsid w:val="003F661F"/>
    <w:rsid w:val="003F6DC0"/>
    <w:rsid w:val="003F6FAE"/>
    <w:rsid w:val="003F7D1A"/>
    <w:rsid w:val="00401A42"/>
    <w:rsid w:val="00401ED6"/>
    <w:rsid w:val="00402082"/>
    <w:rsid w:val="00404E30"/>
    <w:rsid w:val="00411A5D"/>
    <w:rsid w:val="00411F51"/>
    <w:rsid w:val="00412E59"/>
    <w:rsid w:val="00415566"/>
    <w:rsid w:val="00416B19"/>
    <w:rsid w:val="0042197C"/>
    <w:rsid w:val="0042296F"/>
    <w:rsid w:val="00426B09"/>
    <w:rsid w:val="00435B30"/>
    <w:rsid w:val="00436191"/>
    <w:rsid w:val="004440DF"/>
    <w:rsid w:val="0045043A"/>
    <w:rsid w:val="00453C86"/>
    <w:rsid w:val="00453D13"/>
    <w:rsid w:val="00454A94"/>
    <w:rsid w:val="00455072"/>
    <w:rsid w:val="00456D35"/>
    <w:rsid w:val="00461E20"/>
    <w:rsid w:val="004646BB"/>
    <w:rsid w:val="00464AC6"/>
    <w:rsid w:val="00470C0E"/>
    <w:rsid w:val="00476C84"/>
    <w:rsid w:val="00476F99"/>
    <w:rsid w:val="00480BB0"/>
    <w:rsid w:val="004853F9"/>
    <w:rsid w:val="0048577A"/>
    <w:rsid w:val="004868ED"/>
    <w:rsid w:val="0049067C"/>
    <w:rsid w:val="004937E1"/>
    <w:rsid w:val="00493F48"/>
    <w:rsid w:val="00496215"/>
    <w:rsid w:val="004B2F2B"/>
    <w:rsid w:val="004B35E2"/>
    <w:rsid w:val="004B42FE"/>
    <w:rsid w:val="004B4ADD"/>
    <w:rsid w:val="004C2110"/>
    <w:rsid w:val="004C5683"/>
    <w:rsid w:val="004C5CC2"/>
    <w:rsid w:val="004C7702"/>
    <w:rsid w:val="004C7EAD"/>
    <w:rsid w:val="004D001F"/>
    <w:rsid w:val="004D0D9A"/>
    <w:rsid w:val="004D254C"/>
    <w:rsid w:val="004D3123"/>
    <w:rsid w:val="004D45FF"/>
    <w:rsid w:val="004D5239"/>
    <w:rsid w:val="004D54BC"/>
    <w:rsid w:val="004E3115"/>
    <w:rsid w:val="004E6B55"/>
    <w:rsid w:val="004F3029"/>
    <w:rsid w:val="004F4BBF"/>
    <w:rsid w:val="0050067C"/>
    <w:rsid w:val="005026B6"/>
    <w:rsid w:val="00502E9C"/>
    <w:rsid w:val="00502F99"/>
    <w:rsid w:val="0050397E"/>
    <w:rsid w:val="00511BA7"/>
    <w:rsid w:val="0051516E"/>
    <w:rsid w:val="0052527D"/>
    <w:rsid w:val="00532509"/>
    <w:rsid w:val="00532959"/>
    <w:rsid w:val="00532982"/>
    <w:rsid w:val="00544AD8"/>
    <w:rsid w:val="00546057"/>
    <w:rsid w:val="0055017C"/>
    <w:rsid w:val="00550636"/>
    <w:rsid w:val="005515C2"/>
    <w:rsid w:val="00554D9B"/>
    <w:rsid w:val="0055519D"/>
    <w:rsid w:val="0056159D"/>
    <w:rsid w:val="00563FA2"/>
    <w:rsid w:val="00566022"/>
    <w:rsid w:val="005703A5"/>
    <w:rsid w:val="005761E2"/>
    <w:rsid w:val="00577CF7"/>
    <w:rsid w:val="00577EAC"/>
    <w:rsid w:val="005858D9"/>
    <w:rsid w:val="0059023D"/>
    <w:rsid w:val="005905CA"/>
    <w:rsid w:val="00590E04"/>
    <w:rsid w:val="00591E8C"/>
    <w:rsid w:val="00594EE2"/>
    <w:rsid w:val="005A2DCC"/>
    <w:rsid w:val="005B02EB"/>
    <w:rsid w:val="005B1063"/>
    <w:rsid w:val="005C0079"/>
    <w:rsid w:val="005C0372"/>
    <w:rsid w:val="005C296A"/>
    <w:rsid w:val="005D4B0E"/>
    <w:rsid w:val="005D5456"/>
    <w:rsid w:val="005D792C"/>
    <w:rsid w:val="005E73CA"/>
    <w:rsid w:val="005F3856"/>
    <w:rsid w:val="005F4158"/>
    <w:rsid w:val="005F61CB"/>
    <w:rsid w:val="0060293E"/>
    <w:rsid w:val="00605808"/>
    <w:rsid w:val="00605E6F"/>
    <w:rsid w:val="00613EDC"/>
    <w:rsid w:val="006166A7"/>
    <w:rsid w:val="0062262A"/>
    <w:rsid w:val="00626143"/>
    <w:rsid w:val="006264DF"/>
    <w:rsid w:val="00626A96"/>
    <w:rsid w:val="00627919"/>
    <w:rsid w:val="00627ADB"/>
    <w:rsid w:val="00646058"/>
    <w:rsid w:val="00647E32"/>
    <w:rsid w:val="00661958"/>
    <w:rsid w:val="00661F6B"/>
    <w:rsid w:val="00664FF6"/>
    <w:rsid w:val="006655B9"/>
    <w:rsid w:val="006672F6"/>
    <w:rsid w:val="006834B2"/>
    <w:rsid w:val="006861B5"/>
    <w:rsid w:val="006865FE"/>
    <w:rsid w:val="006B22F5"/>
    <w:rsid w:val="006B46D0"/>
    <w:rsid w:val="006C75F4"/>
    <w:rsid w:val="006C7C57"/>
    <w:rsid w:val="006D2E8D"/>
    <w:rsid w:val="006D389E"/>
    <w:rsid w:val="006F1F40"/>
    <w:rsid w:val="00707E68"/>
    <w:rsid w:val="00711238"/>
    <w:rsid w:val="0071206F"/>
    <w:rsid w:val="00712771"/>
    <w:rsid w:val="007174B9"/>
    <w:rsid w:val="00720F84"/>
    <w:rsid w:val="00726C78"/>
    <w:rsid w:val="0073052B"/>
    <w:rsid w:val="00731509"/>
    <w:rsid w:val="0073320D"/>
    <w:rsid w:val="00734848"/>
    <w:rsid w:val="00736A80"/>
    <w:rsid w:val="00736C1F"/>
    <w:rsid w:val="00742D08"/>
    <w:rsid w:val="007460EB"/>
    <w:rsid w:val="00746C2A"/>
    <w:rsid w:val="00760D43"/>
    <w:rsid w:val="007713DA"/>
    <w:rsid w:val="00774908"/>
    <w:rsid w:val="00775A8E"/>
    <w:rsid w:val="00792AFC"/>
    <w:rsid w:val="00792EEF"/>
    <w:rsid w:val="00794789"/>
    <w:rsid w:val="007A4530"/>
    <w:rsid w:val="007A6F30"/>
    <w:rsid w:val="007A7D7C"/>
    <w:rsid w:val="007B371D"/>
    <w:rsid w:val="007B4CF9"/>
    <w:rsid w:val="007C2382"/>
    <w:rsid w:val="007C3185"/>
    <w:rsid w:val="007D1C63"/>
    <w:rsid w:val="007D606C"/>
    <w:rsid w:val="007D738A"/>
    <w:rsid w:val="007E1AB5"/>
    <w:rsid w:val="007E3B31"/>
    <w:rsid w:val="007E4460"/>
    <w:rsid w:val="007F10E8"/>
    <w:rsid w:val="007F1CBF"/>
    <w:rsid w:val="007F2858"/>
    <w:rsid w:val="007F2BAD"/>
    <w:rsid w:val="007F717B"/>
    <w:rsid w:val="007F74C6"/>
    <w:rsid w:val="007F7552"/>
    <w:rsid w:val="00804A91"/>
    <w:rsid w:val="00804B8F"/>
    <w:rsid w:val="00804DE1"/>
    <w:rsid w:val="00831311"/>
    <w:rsid w:val="00831A46"/>
    <w:rsid w:val="008365D9"/>
    <w:rsid w:val="008414C0"/>
    <w:rsid w:val="008466F0"/>
    <w:rsid w:val="00846AE9"/>
    <w:rsid w:val="00847CE3"/>
    <w:rsid w:val="00857F07"/>
    <w:rsid w:val="00862F17"/>
    <w:rsid w:val="00865B34"/>
    <w:rsid w:val="00870B23"/>
    <w:rsid w:val="00870D10"/>
    <w:rsid w:val="00874578"/>
    <w:rsid w:val="008749DE"/>
    <w:rsid w:val="00880A0C"/>
    <w:rsid w:val="00891E31"/>
    <w:rsid w:val="00891E32"/>
    <w:rsid w:val="00893015"/>
    <w:rsid w:val="00894754"/>
    <w:rsid w:val="0089514F"/>
    <w:rsid w:val="008A10B2"/>
    <w:rsid w:val="008B1C28"/>
    <w:rsid w:val="008B34DD"/>
    <w:rsid w:val="008C24CC"/>
    <w:rsid w:val="008C6883"/>
    <w:rsid w:val="008C7E7C"/>
    <w:rsid w:val="008D1D7F"/>
    <w:rsid w:val="008D5E24"/>
    <w:rsid w:val="008E04B6"/>
    <w:rsid w:val="008F2252"/>
    <w:rsid w:val="008F64E9"/>
    <w:rsid w:val="008F77EE"/>
    <w:rsid w:val="00900AFB"/>
    <w:rsid w:val="00905FAB"/>
    <w:rsid w:val="009140AF"/>
    <w:rsid w:val="00940831"/>
    <w:rsid w:val="00950339"/>
    <w:rsid w:val="00950BAB"/>
    <w:rsid w:val="00953FB2"/>
    <w:rsid w:val="00955BCD"/>
    <w:rsid w:val="00955DC6"/>
    <w:rsid w:val="00960FAA"/>
    <w:rsid w:val="009626AA"/>
    <w:rsid w:val="00964BFD"/>
    <w:rsid w:val="00965605"/>
    <w:rsid w:val="009667FF"/>
    <w:rsid w:val="00967018"/>
    <w:rsid w:val="0097726C"/>
    <w:rsid w:val="0098145D"/>
    <w:rsid w:val="009830FD"/>
    <w:rsid w:val="009918C4"/>
    <w:rsid w:val="00992898"/>
    <w:rsid w:val="009A084D"/>
    <w:rsid w:val="009A4ED1"/>
    <w:rsid w:val="009B005C"/>
    <w:rsid w:val="009B0125"/>
    <w:rsid w:val="009B2A85"/>
    <w:rsid w:val="009B3FD1"/>
    <w:rsid w:val="009B58AF"/>
    <w:rsid w:val="009C26F0"/>
    <w:rsid w:val="009C2E2A"/>
    <w:rsid w:val="009C379C"/>
    <w:rsid w:val="009D006D"/>
    <w:rsid w:val="009D2B00"/>
    <w:rsid w:val="009D40D8"/>
    <w:rsid w:val="009D718A"/>
    <w:rsid w:val="009E1B35"/>
    <w:rsid w:val="009E566C"/>
    <w:rsid w:val="009E74AD"/>
    <w:rsid w:val="009F02AD"/>
    <w:rsid w:val="009F29D5"/>
    <w:rsid w:val="009F6B95"/>
    <w:rsid w:val="00A05634"/>
    <w:rsid w:val="00A05FB9"/>
    <w:rsid w:val="00A06C66"/>
    <w:rsid w:val="00A07D43"/>
    <w:rsid w:val="00A127DE"/>
    <w:rsid w:val="00A17349"/>
    <w:rsid w:val="00A17CC9"/>
    <w:rsid w:val="00A235C8"/>
    <w:rsid w:val="00A24A6E"/>
    <w:rsid w:val="00A262C2"/>
    <w:rsid w:val="00A35B0C"/>
    <w:rsid w:val="00A50FCD"/>
    <w:rsid w:val="00A5115F"/>
    <w:rsid w:val="00A53A0C"/>
    <w:rsid w:val="00A55870"/>
    <w:rsid w:val="00A62859"/>
    <w:rsid w:val="00A6428F"/>
    <w:rsid w:val="00A66A6E"/>
    <w:rsid w:val="00A729B2"/>
    <w:rsid w:val="00A73B46"/>
    <w:rsid w:val="00A82D19"/>
    <w:rsid w:val="00A93B61"/>
    <w:rsid w:val="00AA1054"/>
    <w:rsid w:val="00AA4EDB"/>
    <w:rsid w:val="00AB1B25"/>
    <w:rsid w:val="00AB3F05"/>
    <w:rsid w:val="00AC1815"/>
    <w:rsid w:val="00AC36A7"/>
    <w:rsid w:val="00AC5066"/>
    <w:rsid w:val="00AC7485"/>
    <w:rsid w:val="00AC7649"/>
    <w:rsid w:val="00AD1A9D"/>
    <w:rsid w:val="00AD4E1F"/>
    <w:rsid w:val="00AE1D23"/>
    <w:rsid w:val="00AE51B0"/>
    <w:rsid w:val="00AF121D"/>
    <w:rsid w:val="00AF75FD"/>
    <w:rsid w:val="00AF7ECF"/>
    <w:rsid w:val="00B029F9"/>
    <w:rsid w:val="00B0524B"/>
    <w:rsid w:val="00B12DBA"/>
    <w:rsid w:val="00B16C30"/>
    <w:rsid w:val="00B23113"/>
    <w:rsid w:val="00B26A47"/>
    <w:rsid w:val="00B273B0"/>
    <w:rsid w:val="00B418A3"/>
    <w:rsid w:val="00B456F8"/>
    <w:rsid w:val="00B51690"/>
    <w:rsid w:val="00B533A2"/>
    <w:rsid w:val="00B5658A"/>
    <w:rsid w:val="00B57D72"/>
    <w:rsid w:val="00B62C32"/>
    <w:rsid w:val="00B63DD5"/>
    <w:rsid w:val="00B66FBF"/>
    <w:rsid w:val="00B7299E"/>
    <w:rsid w:val="00B85A0D"/>
    <w:rsid w:val="00B90446"/>
    <w:rsid w:val="00BA1060"/>
    <w:rsid w:val="00BA14F2"/>
    <w:rsid w:val="00BA5BFE"/>
    <w:rsid w:val="00BB4944"/>
    <w:rsid w:val="00BB6CC4"/>
    <w:rsid w:val="00BB70D4"/>
    <w:rsid w:val="00BC13D7"/>
    <w:rsid w:val="00BC7666"/>
    <w:rsid w:val="00BD0C60"/>
    <w:rsid w:val="00BD11A1"/>
    <w:rsid w:val="00BD6323"/>
    <w:rsid w:val="00BE1EB4"/>
    <w:rsid w:val="00BE2645"/>
    <w:rsid w:val="00BE67F0"/>
    <w:rsid w:val="00BF0E4E"/>
    <w:rsid w:val="00BF6959"/>
    <w:rsid w:val="00BF72BF"/>
    <w:rsid w:val="00C051B6"/>
    <w:rsid w:val="00C064EA"/>
    <w:rsid w:val="00C2139B"/>
    <w:rsid w:val="00C22D2A"/>
    <w:rsid w:val="00C3372B"/>
    <w:rsid w:val="00C358B5"/>
    <w:rsid w:val="00C42CBD"/>
    <w:rsid w:val="00C4451C"/>
    <w:rsid w:val="00C51B18"/>
    <w:rsid w:val="00C54078"/>
    <w:rsid w:val="00C5461F"/>
    <w:rsid w:val="00C57251"/>
    <w:rsid w:val="00C61A3F"/>
    <w:rsid w:val="00C621BE"/>
    <w:rsid w:val="00C63FD3"/>
    <w:rsid w:val="00C6699F"/>
    <w:rsid w:val="00C70626"/>
    <w:rsid w:val="00C7389D"/>
    <w:rsid w:val="00C751AC"/>
    <w:rsid w:val="00C81561"/>
    <w:rsid w:val="00C83416"/>
    <w:rsid w:val="00C8434E"/>
    <w:rsid w:val="00C95434"/>
    <w:rsid w:val="00C97BFE"/>
    <w:rsid w:val="00CA23A0"/>
    <w:rsid w:val="00CA27D4"/>
    <w:rsid w:val="00CA6F63"/>
    <w:rsid w:val="00CB5915"/>
    <w:rsid w:val="00CC62F4"/>
    <w:rsid w:val="00CC75B4"/>
    <w:rsid w:val="00CD0FBF"/>
    <w:rsid w:val="00CD1E24"/>
    <w:rsid w:val="00CD1EE0"/>
    <w:rsid w:val="00CD349D"/>
    <w:rsid w:val="00CD7831"/>
    <w:rsid w:val="00CE3455"/>
    <w:rsid w:val="00CF0E73"/>
    <w:rsid w:val="00CF248C"/>
    <w:rsid w:val="00CF2816"/>
    <w:rsid w:val="00CF34AE"/>
    <w:rsid w:val="00CF47E1"/>
    <w:rsid w:val="00CF6E44"/>
    <w:rsid w:val="00CF6E94"/>
    <w:rsid w:val="00CF7826"/>
    <w:rsid w:val="00D037FA"/>
    <w:rsid w:val="00D05D9B"/>
    <w:rsid w:val="00D0634E"/>
    <w:rsid w:val="00D1252D"/>
    <w:rsid w:val="00D1386F"/>
    <w:rsid w:val="00D13E16"/>
    <w:rsid w:val="00D156EC"/>
    <w:rsid w:val="00D15B38"/>
    <w:rsid w:val="00D23122"/>
    <w:rsid w:val="00D27566"/>
    <w:rsid w:val="00D320C3"/>
    <w:rsid w:val="00D3224A"/>
    <w:rsid w:val="00D3444C"/>
    <w:rsid w:val="00D3493A"/>
    <w:rsid w:val="00D42443"/>
    <w:rsid w:val="00D57DD0"/>
    <w:rsid w:val="00D75413"/>
    <w:rsid w:val="00D83226"/>
    <w:rsid w:val="00D83A19"/>
    <w:rsid w:val="00DA01A2"/>
    <w:rsid w:val="00DA0D89"/>
    <w:rsid w:val="00DA3C8F"/>
    <w:rsid w:val="00DA47F9"/>
    <w:rsid w:val="00DA48D6"/>
    <w:rsid w:val="00DB31DF"/>
    <w:rsid w:val="00DB35E3"/>
    <w:rsid w:val="00DC1434"/>
    <w:rsid w:val="00DC6FE4"/>
    <w:rsid w:val="00DC7970"/>
    <w:rsid w:val="00DD0014"/>
    <w:rsid w:val="00DD2483"/>
    <w:rsid w:val="00DD3544"/>
    <w:rsid w:val="00DD5690"/>
    <w:rsid w:val="00DD70EB"/>
    <w:rsid w:val="00DE1B2B"/>
    <w:rsid w:val="00DE399D"/>
    <w:rsid w:val="00DE7187"/>
    <w:rsid w:val="00DF0E83"/>
    <w:rsid w:val="00DF1194"/>
    <w:rsid w:val="00DF180B"/>
    <w:rsid w:val="00DF2823"/>
    <w:rsid w:val="00DF3D1C"/>
    <w:rsid w:val="00E0009F"/>
    <w:rsid w:val="00E035C8"/>
    <w:rsid w:val="00E040C3"/>
    <w:rsid w:val="00E055F9"/>
    <w:rsid w:val="00E110A6"/>
    <w:rsid w:val="00E11158"/>
    <w:rsid w:val="00E15D3B"/>
    <w:rsid w:val="00E15F02"/>
    <w:rsid w:val="00E15FF8"/>
    <w:rsid w:val="00E23166"/>
    <w:rsid w:val="00E27593"/>
    <w:rsid w:val="00E33B82"/>
    <w:rsid w:val="00E34069"/>
    <w:rsid w:val="00E42839"/>
    <w:rsid w:val="00E43707"/>
    <w:rsid w:val="00E43D1B"/>
    <w:rsid w:val="00E43E56"/>
    <w:rsid w:val="00E44901"/>
    <w:rsid w:val="00E46E07"/>
    <w:rsid w:val="00E47795"/>
    <w:rsid w:val="00E509DB"/>
    <w:rsid w:val="00E50D42"/>
    <w:rsid w:val="00E51087"/>
    <w:rsid w:val="00E56F6B"/>
    <w:rsid w:val="00E6422F"/>
    <w:rsid w:val="00E7096E"/>
    <w:rsid w:val="00E715C2"/>
    <w:rsid w:val="00E71912"/>
    <w:rsid w:val="00E74DF5"/>
    <w:rsid w:val="00E751D8"/>
    <w:rsid w:val="00E76623"/>
    <w:rsid w:val="00E772B4"/>
    <w:rsid w:val="00E844AB"/>
    <w:rsid w:val="00E90C93"/>
    <w:rsid w:val="00E91CE4"/>
    <w:rsid w:val="00E91FB3"/>
    <w:rsid w:val="00E92578"/>
    <w:rsid w:val="00E9483C"/>
    <w:rsid w:val="00E95915"/>
    <w:rsid w:val="00E96A3A"/>
    <w:rsid w:val="00EA3BEB"/>
    <w:rsid w:val="00EA6DE1"/>
    <w:rsid w:val="00EA7263"/>
    <w:rsid w:val="00EB26C9"/>
    <w:rsid w:val="00EB474A"/>
    <w:rsid w:val="00EC38EA"/>
    <w:rsid w:val="00EC7D20"/>
    <w:rsid w:val="00ED442F"/>
    <w:rsid w:val="00EE0078"/>
    <w:rsid w:val="00EE1486"/>
    <w:rsid w:val="00EE3DC7"/>
    <w:rsid w:val="00EE58B7"/>
    <w:rsid w:val="00EE5C90"/>
    <w:rsid w:val="00EE7267"/>
    <w:rsid w:val="00EF1673"/>
    <w:rsid w:val="00EF18FB"/>
    <w:rsid w:val="00EF32A8"/>
    <w:rsid w:val="00EF36E7"/>
    <w:rsid w:val="00EF616D"/>
    <w:rsid w:val="00EF6937"/>
    <w:rsid w:val="00F02F9A"/>
    <w:rsid w:val="00F0437D"/>
    <w:rsid w:val="00F05D98"/>
    <w:rsid w:val="00F3084E"/>
    <w:rsid w:val="00F347DB"/>
    <w:rsid w:val="00F3591D"/>
    <w:rsid w:val="00F54E39"/>
    <w:rsid w:val="00F551F7"/>
    <w:rsid w:val="00F572D6"/>
    <w:rsid w:val="00F6067C"/>
    <w:rsid w:val="00F6299C"/>
    <w:rsid w:val="00F65DD0"/>
    <w:rsid w:val="00F67637"/>
    <w:rsid w:val="00F72312"/>
    <w:rsid w:val="00F723DF"/>
    <w:rsid w:val="00F739E9"/>
    <w:rsid w:val="00F7709D"/>
    <w:rsid w:val="00F838D5"/>
    <w:rsid w:val="00F849AE"/>
    <w:rsid w:val="00F95C63"/>
    <w:rsid w:val="00FA2868"/>
    <w:rsid w:val="00FA56E7"/>
    <w:rsid w:val="00FA5733"/>
    <w:rsid w:val="00FA5D36"/>
    <w:rsid w:val="00FA7B1A"/>
    <w:rsid w:val="00FB4F44"/>
    <w:rsid w:val="00FC39A2"/>
    <w:rsid w:val="00FC7CAB"/>
    <w:rsid w:val="00FD33EA"/>
    <w:rsid w:val="00FE17CA"/>
    <w:rsid w:val="00FE2E5A"/>
    <w:rsid w:val="00FE5615"/>
    <w:rsid w:val="00FF28A8"/>
    <w:rsid w:val="00FF5BE3"/>
    <w:rsid w:val="23DB3F63"/>
    <w:rsid w:val="24465EFD"/>
    <w:rsid w:val="2E7712D2"/>
    <w:rsid w:val="38EF7122"/>
    <w:rsid w:val="3F855194"/>
    <w:rsid w:val="64421FF9"/>
    <w:rsid w:val="67E5006B"/>
    <w:rsid w:val="714351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4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rsid w:val="00C5461F"/>
    <w:pPr>
      <w:tabs>
        <w:tab w:val="center" w:pos="4153"/>
        <w:tab w:val="right" w:pos="8306"/>
      </w:tabs>
      <w:snapToGrid w:val="0"/>
      <w:jc w:val="left"/>
    </w:pPr>
    <w:rPr>
      <w:sz w:val="18"/>
      <w:szCs w:val="18"/>
    </w:rPr>
  </w:style>
  <w:style w:type="character" w:customStyle="1" w:styleId="Char0">
    <w:name w:val="页脚 Char"/>
    <w:link w:val="a4"/>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4E"/>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5D4B0E"/>
    <w:pPr>
      <w:jc w:val="left"/>
    </w:pPr>
    <w:rPr>
      <w:kern w:val="0"/>
      <w:sz w:val="22"/>
      <w:szCs w:val="22"/>
    </w:rPr>
  </w:style>
  <w:style w:type="table" w:customStyle="1" w:styleId="TableNormal">
    <w:name w:val="Table Normal"/>
    <w:basedOn w:val="a1"/>
    <w:semiHidden/>
    <w:rsid w:val="005D4B0E"/>
    <w:tblPr>
      <w:tblInd w:w="0" w:type="dxa"/>
      <w:tblCellMar>
        <w:top w:w="0" w:type="dxa"/>
        <w:left w:w="0" w:type="dxa"/>
        <w:bottom w:w="0" w:type="dxa"/>
        <w:right w:w="0" w:type="dxa"/>
      </w:tblCellMar>
    </w:tblPr>
  </w:style>
  <w:style w:type="paragraph" w:styleId="a3">
    <w:name w:val="header"/>
    <w:basedOn w:val="a"/>
    <w:link w:val="Char"/>
    <w:uiPriority w:val="99"/>
    <w:rsid w:val="00C546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5461F"/>
    <w:rPr>
      <w:rFonts w:cs="Times New Roman"/>
      <w:kern w:val="2"/>
      <w:sz w:val="18"/>
      <w:szCs w:val="18"/>
    </w:rPr>
  </w:style>
  <w:style w:type="paragraph" w:styleId="a4">
    <w:name w:val="footer"/>
    <w:basedOn w:val="a"/>
    <w:link w:val="Char0"/>
    <w:rsid w:val="00C5461F"/>
    <w:pPr>
      <w:tabs>
        <w:tab w:val="center" w:pos="4153"/>
        <w:tab w:val="right" w:pos="8306"/>
      </w:tabs>
      <w:snapToGrid w:val="0"/>
      <w:jc w:val="left"/>
    </w:pPr>
    <w:rPr>
      <w:sz w:val="18"/>
      <w:szCs w:val="18"/>
    </w:rPr>
  </w:style>
  <w:style w:type="character" w:customStyle="1" w:styleId="Char0">
    <w:name w:val="页脚 Char"/>
    <w:link w:val="a4"/>
    <w:rsid w:val="00C5461F"/>
    <w:rPr>
      <w:rFonts w:cs="Times New Roman"/>
      <w:kern w:val="2"/>
      <w:sz w:val="18"/>
      <w:szCs w:val="18"/>
    </w:rPr>
  </w:style>
  <w:style w:type="paragraph" w:customStyle="1" w:styleId="1">
    <w:name w:val="列表段落1"/>
    <w:basedOn w:val="a"/>
    <w:uiPriority w:val="99"/>
    <w:qFormat/>
    <w:rsid w:val="00013B2C"/>
    <w:pPr>
      <w:ind w:firstLineChars="200" w:firstLine="420"/>
    </w:pPr>
  </w:style>
  <w:style w:type="character" w:customStyle="1" w:styleId="oli-avatar-text">
    <w:name w:val="oli-avatar-text"/>
    <w:basedOn w:val="a0"/>
    <w:rsid w:val="00136571"/>
  </w:style>
  <w:style w:type="paragraph" w:styleId="a5">
    <w:name w:val="List Paragraph"/>
    <w:basedOn w:val="a"/>
    <w:uiPriority w:val="34"/>
    <w:qFormat/>
    <w:rsid w:val="00136571"/>
    <w:pPr>
      <w:ind w:firstLineChars="200" w:firstLine="420"/>
    </w:pPr>
  </w:style>
  <w:style w:type="character" w:styleId="a6">
    <w:name w:val="annotation reference"/>
    <w:basedOn w:val="a0"/>
    <w:uiPriority w:val="99"/>
    <w:semiHidden/>
    <w:unhideWhenUsed/>
    <w:rsid w:val="00870B23"/>
    <w:rPr>
      <w:sz w:val="21"/>
      <w:szCs w:val="21"/>
    </w:rPr>
  </w:style>
  <w:style w:type="paragraph" w:styleId="a7">
    <w:name w:val="annotation text"/>
    <w:basedOn w:val="a"/>
    <w:link w:val="Char1"/>
    <w:uiPriority w:val="99"/>
    <w:semiHidden/>
    <w:unhideWhenUsed/>
    <w:rsid w:val="00870B23"/>
    <w:pPr>
      <w:jc w:val="left"/>
    </w:pPr>
  </w:style>
  <w:style w:type="character" w:customStyle="1" w:styleId="Char1">
    <w:name w:val="批注文字 Char"/>
    <w:basedOn w:val="a0"/>
    <w:link w:val="a7"/>
    <w:uiPriority w:val="99"/>
    <w:semiHidden/>
    <w:rsid w:val="00870B23"/>
    <w:rPr>
      <w:rFonts w:cs="Times New Roman"/>
      <w:kern w:val="2"/>
      <w:sz w:val="21"/>
      <w:szCs w:val="24"/>
    </w:rPr>
  </w:style>
  <w:style w:type="paragraph" w:styleId="a8">
    <w:name w:val="annotation subject"/>
    <w:basedOn w:val="a7"/>
    <w:next w:val="a7"/>
    <w:link w:val="Char2"/>
    <w:semiHidden/>
    <w:unhideWhenUsed/>
    <w:rsid w:val="00870B23"/>
    <w:rPr>
      <w:b/>
      <w:bCs/>
    </w:rPr>
  </w:style>
  <w:style w:type="character" w:customStyle="1" w:styleId="Char2">
    <w:name w:val="批注主题 Char"/>
    <w:basedOn w:val="Char1"/>
    <w:link w:val="a8"/>
    <w:semiHidden/>
    <w:rsid w:val="00870B23"/>
    <w:rPr>
      <w:rFonts w:cs="Times New Roman"/>
      <w:b/>
      <w:bCs/>
      <w:kern w:val="2"/>
      <w:sz w:val="21"/>
      <w:szCs w:val="24"/>
    </w:rPr>
  </w:style>
  <w:style w:type="paragraph" w:styleId="a9">
    <w:name w:val="Balloon Text"/>
    <w:basedOn w:val="a"/>
    <w:link w:val="Char3"/>
    <w:semiHidden/>
    <w:unhideWhenUsed/>
    <w:rsid w:val="00870B23"/>
    <w:rPr>
      <w:sz w:val="18"/>
      <w:szCs w:val="18"/>
    </w:rPr>
  </w:style>
  <w:style w:type="character" w:customStyle="1" w:styleId="Char3">
    <w:name w:val="批注框文本 Char"/>
    <w:basedOn w:val="a0"/>
    <w:link w:val="a9"/>
    <w:semiHidden/>
    <w:rsid w:val="00870B23"/>
    <w:rPr>
      <w:rFonts w:cs="Times New Roman"/>
      <w:kern w:val="2"/>
      <w:sz w:val="18"/>
      <w:szCs w:val="18"/>
    </w:rPr>
  </w:style>
  <w:style w:type="table" w:styleId="aa">
    <w:name w:val="Table Grid"/>
    <w:basedOn w:val="a1"/>
    <w:rsid w:val="00A6285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859"/>
    <w:pPr>
      <w:widowControl w:val="0"/>
      <w:autoSpaceDE w:val="0"/>
      <w:autoSpaceDN w:val="0"/>
      <w:adjustRightInd w:val="0"/>
    </w:pPr>
    <w:rPr>
      <w:rFonts w:ascii="宋体" w:hAnsiTheme="minorHAnsi" w:cs="宋体"/>
      <w:color w:val="000000"/>
      <w:sz w:val="24"/>
      <w:szCs w:val="24"/>
    </w:rPr>
  </w:style>
  <w:style w:type="paragraph" w:styleId="ab">
    <w:name w:val="Revision"/>
    <w:hidden/>
    <w:uiPriority w:val="99"/>
    <w:semiHidden/>
    <w:rsid w:val="00B62C32"/>
    <w:rPr>
      <w:rFonts w:cs="Times New Roman"/>
      <w:kern w:val="2"/>
      <w:sz w:val="21"/>
      <w:szCs w:val="24"/>
    </w:rPr>
  </w:style>
  <w:style w:type="character" w:styleId="ac">
    <w:name w:val="Emphasis"/>
    <w:basedOn w:val="a0"/>
    <w:uiPriority w:val="20"/>
    <w:qFormat/>
    <w:rsid w:val="00D34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291">
      <w:bodyDiv w:val="1"/>
      <w:marLeft w:val="0"/>
      <w:marRight w:val="0"/>
      <w:marTop w:val="0"/>
      <w:marBottom w:val="0"/>
      <w:divBdr>
        <w:top w:val="none" w:sz="0" w:space="0" w:color="auto"/>
        <w:left w:val="none" w:sz="0" w:space="0" w:color="auto"/>
        <w:bottom w:val="none" w:sz="0" w:space="0" w:color="auto"/>
        <w:right w:val="none" w:sz="0" w:space="0" w:color="auto"/>
      </w:divBdr>
    </w:div>
    <w:div w:id="898827630">
      <w:bodyDiv w:val="1"/>
      <w:marLeft w:val="0"/>
      <w:marRight w:val="0"/>
      <w:marTop w:val="0"/>
      <w:marBottom w:val="0"/>
      <w:divBdr>
        <w:top w:val="none" w:sz="0" w:space="0" w:color="auto"/>
        <w:left w:val="none" w:sz="0" w:space="0" w:color="auto"/>
        <w:bottom w:val="none" w:sz="0" w:space="0" w:color="auto"/>
        <w:right w:val="none" w:sz="0" w:space="0" w:color="auto"/>
      </w:divBdr>
      <w:divsChild>
        <w:div w:id="806124821">
          <w:marLeft w:val="0"/>
          <w:marRight w:val="0"/>
          <w:marTop w:val="0"/>
          <w:marBottom w:val="0"/>
          <w:divBdr>
            <w:top w:val="none" w:sz="0" w:space="0" w:color="auto"/>
            <w:left w:val="none" w:sz="0" w:space="0" w:color="auto"/>
            <w:bottom w:val="none" w:sz="0" w:space="0" w:color="auto"/>
            <w:right w:val="none" w:sz="0" w:space="0" w:color="auto"/>
          </w:divBdr>
          <w:divsChild>
            <w:div w:id="438792181">
              <w:marLeft w:val="0"/>
              <w:marRight w:val="0"/>
              <w:marTop w:val="0"/>
              <w:marBottom w:val="0"/>
              <w:divBdr>
                <w:top w:val="none" w:sz="0" w:space="0" w:color="auto"/>
                <w:left w:val="none" w:sz="0" w:space="0" w:color="auto"/>
                <w:bottom w:val="none" w:sz="0" w:space="0" w:color="auto"/>
                <w:right w:val="none" w:sz="0" w:space="0" w:color="auto"/>
              </w:divBdr>
              <w:divsChild>
                <w:div w:id="941837301">
                  <w:marLeft w:val="0"/>
                  <w:marRight w:val="0"/>
                  <w:marTop w:val="0"/>
                  <w:marBottom w:val="0"/>
                  <w:divBdr>
                    <w:top w:val="none" w:sz="0" w:space="0" w:color="auto"/>
                    <w:left w:val="none" w:sz="0" w:space="0" w:color="auto"/>
                    <w:bottom w:val="none" w:sz="0" w:space="0" w:color="auto"/>
                    <w:right w:val="none" w:sz="0" w:space="0" w:color="auto"/>
                  </w:divBdr>
                  <w:divsChild>
                    <w:div w:id="1602882956">
                      <w:marLeft w:val="0"/>
                      <w:marRight w:val="0"/>
                      <w:marTop w:val="0"/>
                      <w:marBottom w:val="0"/>
                      <w:divBdr>
                        <w:top w:val="none" w:sz="0" w:space="0" w:color="auto"/>
                        <w:left w:val="none" w:sz="0" w:space="0" w:color="auto"/>
                        <w:bottom w:val="none" w:sz="0" w:space="0" w:color="auto"/>
                        <w:right w:val="none" w:sz="0" w:space="0" w:color="auto"/>
                      </w:divBdr>
                      <w:divsChild>
                        <w:div w:id="873808239">
                          <w:marLeft w:val="0"/>
                          <w:marRight w:val="0"/>
                          <w:marTop w:val="0"/>
                          <w:marBottom w:val="0"/>
                          <w:divBdr>
                            <w:top w:val="none" w:sz="0" w:space="0" w:color="auto"/>
                            <w:left w:val="none" w:sz="0" w:space="0" w:color="auto"/>
                            <w:bottom w:val="none" w:sz="0" w:space="0" w:color="auto"/>
                            <w:right w:val="none" w:sz="0" w:space="0" w:color="auto"/>
                          </w:divBdr>
                          <w:divsChild>
                            <w:div w:id="1201093934">
                              <w:marLeft w:val="0"/>
                              <w:marRight w:val="0"/>
                              <w:marTop w:val="0"/>
                              <w:marBottom w:val="0"/>
                              <w:divBdr>
                                <w:top w:val="none" w:sz="0" w:space="0" w:color="auto"/>
                                <w:left w:val="none" w:sz="0" w:space="0" w:color="auto"/>
                                <w:bottom w:val="none" w:sz="0" w:space="0" w:color="auto"/>
                                <w:right w:val="none" w:sz="0" w:space="0" w:color="auto"/>
                              </w:divBdr>
                              <w:divsChild>
                                <w:div w:id="921917588">
                                  <w:marLeft w:val="0"/>
                                  <w:marRight w:val="0"/>
                                  <w:marTop w:val="0"/>
                                  <w:marBottom w:val="0"/>
                                  <w:divBdr>
                                    <w:top w:val="single" w:sz="4" w:space="5" w:color="F0F0F0"/>
                                    <w:left w:val="single" w:sz="4" w:space="5" w:color="F0F0F0"/>
                                    <w:bottom w:val="single" w:sz="4" w:space="5" w:color="F0F0F0"/>
                                    <w:right w:val="single" w:sz="4" w:space="5" w:color="F0F0F0"/>
                                  </w:divBdr>
                                  <w:divsChild>
                                    <w:div w:id="349450415">
                                      <w:marLeft w:val="0"/>
                                      <w:marRight w:val="0"/>
                                      <w:marTop w:val="0"/>
                                      <w:marBottom w:val="0"/>
                                      <w:divBdr>
                                        <w:top w:val="none" w:sz="0" w:space="0" w:color="auto"/>
                                        <w:left w:val="none" w:sz="0" w:space="0" w:color="auto"/>
                                        <w:bottom w:val="none" w:sz="0" w:space="0" w:color="auto"/>
                                        <w:right w:val="none" w:sz="0" w:space="0" w:color="auto"/>
                                      </w:divBdr>
                                      <w:divsChild>
                                        <w:div w:id="4805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77245">
          <w:marLeft w:val="0"/>
          <w:marRight w:val="0"/>
          <w:marTop w:val="0"/>
          <w:marBottom w:val="0"/>
          <w:divBdr>
            <w:top w:val="none" w:sz="0" w:space="0" w:color="auto"/>
            <w:left w:val="none" w:sz="0" w:space="0" w:color="auto"/>
            <w:bottom w:val="none" w:sz="0" w:space="0" w:color="auto"/>
            <w:right w:val="none" w:sz="0" w:space="0" w:color="auto"/>
          </w:divBdr>
          <w:divsChild>
            <w:div w:id="197013076">
              <w:marLeft w:val="0"/>
              <w:marRight w:val="0"/>
              <w:marTop w:val="0"/>
              <w:marBottom w:val="0"/>
              <w:divBdr>
                <w:top w:val="none" w:sz="0" w:space="0" w:color="auto"/>
                <w:left w:val="none" w:sz="0" w:space="0" w:color="auto"/>
                <w:bottom w:val="none" w:sz="0" w:space="0" w:color="auto"/>
                <w:right w:val="none" w:sz="0" w:space="0" w:color="auto"/>
              </w:divBdr>
              <w:divsChild>
                <w:div w:id="1042436399">
                  <w:marLeft w:val="0"/>
                  <w:marRight w:val="0"/>
                  <w:marTop w:val="0"/>
                  <w:marBottom w:val="0"/>
                  <w:divBdr>
                    <w:top w:val="none" w:sz="0" w:space="0" w:color="auto"/>
                    <w:left w:val="none" w:sz="0" w:space="0" w:color="auto"/>
                    <w:bottom w:val="none" w:sz="0" w:space="0" w:color="auto"/>
                    <w:right w:val="none" w:sz="0" w:space="0" w:color="auto"/>
                  </w:divBdr>
                  <w:divsChild>
                    <w:div w:id="706880262">
                      <w:marLeft w:val="0"/>
                      <w:marRight w:val="0"/>
                      <w:marTop w:val="0"/>
                      <w:marBottom w:val="0"/>
                      <w:divBdr>
                        <w:top w:val="none" w:sz="0" w:space="0" w:color="auto"/>
                        <w:left w:val="none" w:sz="0" w:space="0" w:color="auto"/>
                        <w:bottom w:val="none" w:sz="0" w:space="0" w:color="auto"/>
                        <w:right w:val="none" w:sz="0" w:space="0" w:color="auto"/>
                      </w:divBdr>
                      <w:divsChild>
                        <w:div w:id="1160926568">
                          <w:marLeft w:val="125"/>
                          <w:marRight w:val="125"/>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403</Words>
  <Characters>2301</Characters>
  <Application>Microsoft Office Word</Application>
  <DocSecurity>0</DocSecurity>
  <Lines>19</Lines>
  <Paragraphs>5</Paragraphs>
  <ScaleCrop>false</ScaleCrop>
  <Company>Kingsoft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余钧</cp:lastModifiedBy>
  <cp:revision>336</cp:revision>
  <cp:lastPrinted>2022-03-16T07:42:00Z</cp:lastPrinted>
  <dcterms:created xsi:type="dcterms:W3CDTF">2023-03-23T06:31:00Z</dcterms:created>
  <dcterms:modified xsi:type="dcterms:W3CDTF">2024-11-28T08:16:00Z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