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980AC">
      <w:pPr>
        <w:spacing w:before="187" w:after="187" w:line="40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 xml:space="preserve">证券代码：688125                              </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rPr>
        <w:t xml:space="preserve">  证券简称：</w:t>
      </w:r>
      <w:r>
        <w:rPr>
          <w:rFonts w:hint="eastAsia" w:ascii="Times New Roman" w:hAnsi="Times New Roman" w:eastAsia="宋体" w:cs="Times New Roman"/>
          <w:color w:val="000000"/>
          <w:sz w:val="24"/>
          <w:szCs w:val="24"/>
        </w:rPr>
        <w:t>安达智能</w:t>
      </w:r>
    </w:p>
    <w:p w14:paraId="6FD8E10F">
      <w:pPr>
        <w:spacing w:before="374" w:after="374" w:line="400" w:lineRule="exact"/>
        <w:jc w:val="center"/>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广东安达智能装备</w:t>
      </w:r>
      <w:r>
        <w:rPr>
          <w:rFonts w:ascii="黑体" w:hAnsi="黑体" w:eastAsia="黑体" w:cs="Times New Roman"/>
          <w:b/>
          <w:bCs/>
          <w:color w:val="000000"/>
          <w:sz w:val="32"/>
          <w:szCs w:val="32"/>
        </w:rPr>
        <w:t>股份有限公司</w:t>
      </w:r>
    </w:p>
    <w:p w14:paraId="10479085">
      <w:pPr>
        <w:spacing w:before="374" w:after="374" w:line="400" w:lineRule="exact"/>
        <w:jc w:val="center"/>
        <w:rPr>
          <w:rFonts w:ascii="黑体" w:hAnsi="黑体" w:eastAsia="黑体" w:cs="Times New Roman"/>
          <w:b/>
          <w:bCs/>
          <w:color w:val="000000"/>
          <w:sz w:val="32"/>
          <w:szCs w:val="32"/>
        </w:rPr>
      </w:pPr>
      <w:r>
        <w:rPr>
          <w:rFonts w:ascii="黑体" w:hAnsi="黑体" w:eastAsia="黑体" w:cs="Times New Roman"/>
          <w:b/>
          <w:bCs/>
          <w:color w:val="000000"/>
          <w:sz w:val="32"/>
          <w:szCs w:val="32"/>
        </w:rPr>
        <w:t>投资者关系活动记录表</w:t>
      </w:r>
    </w:p>
    <w:p w14:paraId="4C998DFF">
      <w:pPr>
        <w:spacing w:line="400" w:lineRule="exact"/>
        <w:jc w:val="right"/>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编号：202</w:t>
      </w: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00</w:t>
      </w:r>
      <w:r>
        <w:rPr>
          <w:rFonts w:hint="eastAsia" w:ascii="Times New Roman" w:hAnsi="Times New Roman" w:eastAsia="宋体" w:cs="Times New Roman"/>
          <w:color w:val="000000"/>
          <w:sz w:val="24"/>
          <w:szCs w:val="24"/>
          <w:lang w:val="en-US" w:eastAsia="zh-CN"/>
        </w:rPr>
        <w:t>7</w:t>
      </w:r>
    </w:p>
    <w:tbl>
      <w:tblPr>
        <w:tblStyle w:val="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05"/>
        <w:gridCol w:w="6600"/>
      </w:tblGrid>
      <w:tr w14:paraId="77A6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14"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1E5448DA">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投资者关系活动类别</w:t>
            </w:r>
          </w:p>
        </w:tc>
        <w:tc>
          <w:tcPr>
            <w:tcW w:w="6600" w:type="dxa"/>
            <w:tcBorders>
              <w:top w:val="single" w:color="000000" w:sz="8" w:space="0"/>
              <w:left w:val="single" w:color="000000" w:sz="8" w:space="0"/>
              <w:bottom w:val="single" w:color="000000" w:sz="8" w:space="0"/>
              <w:right w:val="single" w:color="000000" w:sz="8" w:space="0"/>
            </w:tcBorders>
            <w:vAlign w:val="center"/>
          </w:tcPr>
          <w:p w14:paraId="51F4038A">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□特定对象调研        □分析师会议</w:t>
            </w:r>
          </w:p>
          <w:p w14:paraId="554BFA9D">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□媒体采访            ■业绩说明会</w:t>
            </w:r>
          </w:p>
          <w:p w14:paraId="12DF1BC1">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机构策略会</w:t>
            </w:r>
            <w:r>
              <w:rPr>
                <w:rFonts w:ascii="Times New Roman" w:hAnsi="Times New Roman" w:eastAsia="宋体" w:cs="Times New Roman"/>
                <w:color w:val="000000"/>
                <w:sz w:val="24"/>
                <w:szCs w:val="24"/>
              </w:rPr>
              <w:t xml:space="preserve">          □路演活动</w:t>
            </w:r>
          </w:p>
          <w:p w14:paraId="5688B5D3">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□现场参观</w:t>
            </w:r>
            <w:r>
              <w:rPr>
                <w:rFonts w:ascii="Times New Roman" w:hAnsi="Times New Roman" w:eastAsia="宋体" w:cs="Times New Roman"/>
                <w:color w:val="000000"/>
                <w:sz w:val="24"/>
                <w:szCs w:val="24"/>
              </w:rPr>
              <w:tab/>
            </w:r>
            <w:r>
              <w:rPr>
                <w:rFonts w:hint="eastAsia" w:ascii="Times New Roman" w:hAnsi="Times New Roman" w:eastAsia="宋体" w:cs="Times New Roman"/>
                <w:color w:val="000000"/>
                <w:sz w:val="24"/>
                <w:szCs w:val="24"/>
              </w:rPr>
              <w:t xml:space="preserve"> </w:t>
            </w:r>
            <w:r>
              <w:rPr>
                <w:rFonts w:ascii="Times New Roman" w:hAnsi="Times New Roman" w:eastAsia="宋体" w:cs="Times New Roman"/>
                <w:color w:val="000000"/>
                <w:sz w:val="24"/>
                <w:szCs w:val="24"/>
              </w:rPr>
              <w:t xml:space="preserve">          □其他（</w:t>
            </w:r>
            <w:r>
              <w:rPr>
                <w:rFonts w:hint="eastAsia" w:ascii="Times New Roman" w:hAnsi="Times New Roman" w:eastAsia="宋体" w:cs="Times New Roman"/>
                <w:color w:val="000000"/>
                <w:sz w:val="24"/>
                <w:szCs w:val="24"/>
              </w:rPr>
              <w:t>电话会议</w:t>
            </w:r>
            <w:r>
              <w:rPr>
                <w:rFonts w:ascii="Times New Roman" w:hAnsi="Times New Roman" w:eastAsia="宋体" w:cs="Times New Roman"/>
                <w:color w:val="000000"/>
                <w:sz w:val="24"/>
                <w:szCs w:val="24"/>
              </w:rPr>
              <w:t>）</w:t>
            </w:r>
          </w:p>
        </w:tc>
      </w:tr>
      <w:tr w14:paraId="5C3D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56F2FF45">
            <w:pPr>
              <w:keepNext w:val="0"/>
              <w:keepLines w:val="0"/>
              <w:pageBreakBefore w:val="0"/>
              <w:widowControl w:val="0"/>
              <w:kinsoku/>
              <w:wordWrap/>
              <w:overflowPunct/>
              <w:topLinePunct w:val="0"/>
              <w:bidi w:val="0"/>
              <w:adjustRightInd w:val="0"/>
              <w:snapToGrid w:val="0"/>
              <w:spacing w:line="400" w:lineRule="exact"/>
              <w:textAlignment w:val="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时间</w:t>
            </w:r>
          </w:p>
        </w:tc>
        <w:tc>
          <w:tcPr>
            <w:tcW w:w="6600" w:type="dxa"/>
            <w:tcBorders>
              <w:top w:val="single" w:color="000000" w:sz="8" w:space="0"/>
              <w:left w:val="single" w:color="000000" w:sz="8" w:space="0"/>
              <w:bottom w:val="single" w:color="000000" w:sz="8" w:space="0"/>
              <w:right w:val="single" w:color="000000" w:sz="8" w:space="0"/>
            </w:tcBorders>
            <w:vAlign w:val="center"/>
          </w:tcPr>
          <w:p w14:paraId="763E62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4</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11</w:t>
            </w:r>
            <w:r>
              <w:rPr>
                <w:rFonts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28</w:t>
            </w:r>
            <w:r>
              <w:rPr>
                <w:rFonts w:ascii="Times New Roman" w:hAnsi="Times New Roman" w:eastAsia="宋体" w:cs="Times New Roman"/>
                <w:color w:val="000000"/>
                <w:sz w:val="24"/>
                <w:szCs w:val="24"/>
              </w:rPr>
              <w:t>日</w:t>
            </w:r>
            <w:r>
              <w:rPr>
                <w:rFonts w:hint="eastAsia"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:00-1</w:t>
            </w: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rPr>
              <w:t>:00</w:t>
            </w:r>
          </w:p>
        </w:tc>
      </w:tr>
      <w:tr w14:paraId="2011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9"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028B57BC">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参与单位名称</w:t>
            </w:r>
          </w:p>
        </w:tc>
        <w:tc>
          <w:tcPr>
            <w:tcW w:w="6600" w:type="dxa"/>
            <w:tcBorders>
              <w:top w:val="single" w:color="000000" w:sz="8" w:space="0"/>
              <w:left w:val="single" w:color="000000" w:sz="8" w:space="0"/>
              <w:bottom w:val="single" w:color="000000" w:sz="8" w:space="0"/>
              <w:right w:val="single" w:color="000000" w:sz="8" w:space="0"/>
            </w:tcBorders>
            <w:vAlign w:val="center"/>
          </w:tcPr>
          <w:p w14:paraId="727DE00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Times New Roman" w:hAnsi="Times New Roman" w:eastAsia="宋体" w:cs="Times New Roman"/>
                <w:b/>
                <w:bCs/>
                <w:color w:val="000000"/>
                <w:sz w:val="24"/>
                <w:szCs w:val="24"/>
              </w:rPr>
            </w:pPr>
            <w:r>
              <w:rPr>
                <w:rFonts w:hint="eastAsia" w:ascii="Times New Roman" w:hAnsi="Times New Roman" w:eastAsia="宋体" w:cs="Times New Roman"/>
                <w:b w:val="0"/>
                <w:bCs w:val="0"/>
                <w:color w:val="000000"/>
                <w:sz w:val="24"/>
                <w:szCs w:val="24"/>
              </w:rPr>
              <w:t>线上参加公司2024年第三季度业绩说明会的全体投资者</w:t>
            </w:r>
          </w:p>
        </w:tc>
      </w:tr>
      <w:tr w14:paraId="6BCF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6"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3DD3E972">
            <w:pPr>
              <w:adjustRightInd w:val="0"/>
              <w:snapToGrid w:val="0"/>
              <w:spacing w:line="360" w:lineRule="auto"/>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地点</w:t>
            </w:r>
          </w:p>
        </w:tc>
        <w:tc>
          <w:tcPr>
            <w:tcW w:w="6600" w:type="dxa"/>
            <w:tcBorders>
              <w:top w:val="single" w:color="000000" w:sz="8" w:space="0"/>
              <w:left w:val="single" w:color="000000" w:sz="8" w:space="0"/>
              <w:bottom w:val="single" w:color="000000" w:sz="8" w:space="0"/>
              <w:right w:val="single" w:color="000000" w:sz="8" w:space="0"/>
            </w:tcBorders>
            <w:vAlign w:val="center"/>
          </w:tcPr>
          <w:p w14:paraId="79C9F4B2">
            <w:pPr>
              <w:adjustRightInd w:val="0"/>
              <w:snapToGrid w:val="0"/>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上海证券交易所上证路演中心（网址：http://roadshow.sseinfo.com/）网络互动</w:t>
            </w:r>
          </w:p>
        </w:tc>
      </w:tr>
      <w:tr w14:paraId="0C85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07"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1D5F95D8">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上市公司接待人员姓名</w:t>
            </w:r>
          </w:p>
        </w:tc>
        <w:tc>
          <w:tcPr>
            <w:tcW w:w="6600" w:type="dxa"/>
            <w:tcBorders>
              <w:top w:val="single" w:color="000000" w:sz="8" w:space="0"/>
              <w:left w:val="single" w:color="000000" w:sz="8" w:space="0"/>
              <w:bottom w:val="single" w:color="000000" w:sz="8" w:space="0"/>
              <w:right w:val="single" w:color="000000" w:sz="8" w:space="0"/>
            </w:tcBorders>
            <w:vAlign w:val="center"/>
          </w:tcPr>
          <w:p w14:paraId="6925BD08">
            <w:pPr>
              <w:adjustRightInd w:val="0"/>
              <w:snapToGrid w:val="0"/>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董事长：刘飞先生</w:t>
            </w:r>
          </w:p>
          <w:p w14:paraId="326C7FAB">
            <w:pPr>
              <w:adjustRightInd w:val="0"/>
              <w:snapToGrid w:val="0"/>
              <w:spacing w:line="360" w:lineRule="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总经理：WANG HAI先生</w:t>
            </w:r>
          </w:p>
          <w:p w14:paraId="114CCB98">
            <w:pPr>
              <w:adjustRightInd w:val="0"/>
              <w:snapToGrid w:val="0"/>
              <w:spacing w:line="360" w:lineRule="auto"/>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董事会秘书</w:t>
            </w:r>
            <w:r>
              <w:rPr>
                <w:rFonts w:hint="eastAsia" w:ascii="Times New Roman" w:hAnsi="Times New Roman" w:eastAsia="宋体" w:cs="Times New Roman"/>
                <w:color w:val="000000"/>
                <w:sz w:val="24"/>
                <w:szCs w:val="24"/>
                <w:lang w:val="en-US" w:eastAsia="zh-CN"/>
              </w:rPr>
              <w:t>兼</w:t>
            </w:r>
            <w:r>
              <w:rPr>
                <w:rFonts w:hint="eastAsia" w:ascii="Times New Roman" w:hAnsi="Times New Roman" w:eastAsia="宋体" w:cs="Times New Roman"/>
                <w:color w:val="000000"/>
                <w:sz w:val="24"/>
                <w:szCs w:val="24"/>
                <w:lang w:eastAsia="zh-CN"/>
              </w:rPr>
              <w:t>副总经理：杨明辉先生</w:t>
            </w:r>
          </w:p>
          <w:p w14:paraId="709A0A1A">
            <w:pPr>
              <w:adjustRightInd w:val="0"/>
              <w:snapToGrid w:val="0"/>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财务总监：易伟桃先生</w:t>
            </w:r>
          </w:p>
          <w:p w14:paraId="01EF2C15">
            <w:pPr>
              <w:adjustRightInd w:val="0"/>
              <w:snapToGrid w:val="0"/>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独立董事：</w:t>
            </w:r>
            <w:r>
              <w:rPr>
                <w:rFonts w:hint="eastAsia" w:ascii="Times New Roman" w:hAnsi="Times New Roman" w:eastAsia="宋体" w:cs="Times New Roman"/>
                <w:color w:val="000000"/>
                <w:sz w:val="24"/>
                <w:szCs w:val="24"/>
                <w:lang w:val="en-US" w:eastAsia="zh-CN"/>
              </w:rPr>
              <w:t>赵明昕</w:t>
            </w:r>
            <w:r>
              <w:rPr>
                <w:rFonts w:hint="eastAsia" w:ascii="Times New Roman" w:hAnsi="Times New Roman" w:eastAsia="宋体" w:cs="Times New Roman"/>
                <w:color w:val="000000"/>
                <w:sz w:val="24"/>
                <w:szCs w:val="24"/>
                <w:lang w:eastAsia="zh-CN"/>
              </w:rPr>
              <w:t>先生</w:t>
            </w:r>
          </w:p>
        </w:tc>
      </w:tr>
      <w:tr w14:paraId="65A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71DEBB17">
            <w:pPr>
              <w:adjustRightInd w:val="0"/>
              <w:snapToGrid w:val="0"/>
              <w:spacing w:line="360" w:lineRule="auto"/>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投资者关系活动主要内容介绍</w:t>
            </w:r>
          </w:p>
        </w:tc>
        <w:tc>
          <w:tcPr>
            <w:tcW w:w="6600" w:type="dxa"/>
            <w:tcBorders>
              <w:top w:val="single" w:color="000000" w:sz="8" w:space="0"/>
              <w:left w:val="single" w:color="000000" w:sz="8" w:space="0"/>
              <w:bottom w:val="single" w:color="000000" w:sz="8" w:space="0"/>
              <w:right w:val="single" w:color="000000" w:sz="8" w:space="0"/>
            </w:tcBorders>
            <w:vAlign w:val="center"/>
          </w:tcPr>
          <w:p w14:paraId="6B3BCE4B">
            <w:pPr>
              <w:adjustRightInd w:val="0"/>
              <w:snapToGrid w:val="0"/>
              <w:spacing w:line="360" w:lineRule="auto"/>
              <w:ind w:firstLine="482" w:firstLineChars="200"/>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一、互动交流</w:t>
            </w:r>
          </w:p>
          <w:p w14:paraId="45011C71">
            <w:pPr>
              <w:adjustRightInd w:val="0"/>
              <w:snapToGrid w:val="0"/>
              <w:spacing w:line="360" w:lineRule="auto"/>
              <w:ind w:firstLine="482" w:firstLineChars="200"/>
              <w:rPr>
                <w:rFonts w:hint="eastAsia" w:ascii="Times New Roman" w:hAnsi="Times New Roman" w:eastAsia="宋体" w:cs="Times New Roman"/>
                <w:b/>
                <w:color w:val="000000"/>
                <w:kern w:val="0"/>
                <w:sz w:val="24"/>
                <w:szCs w:val="24"/>
                <w:lang w:eastAsia="zh-CN"/>
              </w:rPr>
            </w:pPr>
            <w:r>
              <w:rPr>
                <w:rFonts w:ascii="Times New Roman" w:hAnsi="Times New Roman" w:eastAsia="宋体" w:cs="Times New Roman"/>
                <w:b/>
                <w:color w:val="000000"/>
                <w:kern w:val="0"/>
                <w:sz w:val="24"/>
                <w:szCs w:val="24"/>
              </w:rPr>
              <w:t>1</w:t>
            </w:r>
            <w:r>
              <w:rPr>
                <w:rFonts w:hint="eastAsia" w:ascii="Times New Roman" w:hAnsi="Times New Roman" w:eastAsia="宋体" w:cs="Times New Roman"/>
                <w:b/>
                <w:color w:val="000000"/>
                <w:kern w:val="0"/>
                <w:sz w:val="24"/>
                <w:szCs w:val="24"/>
              </w:rPr>
              <w:t>、</w:t>
            </w:r>
            <w:r>
              <w:rPr>
                <w:rFonts w:hint="eastAsia" w:ascii="Times New Roman" w:hAnsi="Times New Roman" w:eastAsia="宋体" w:cs="Times New Roman"/>
                <w:b/>
                <w:color w:val="000000"/>
                <w:kern w:val="0"/>
                <w:sz w:val="24"/>
                <w:szCs w:val="24"/>
                <w:lang w:eastAsia="zh-CN"/>
              </w:rPr>
              <w:t>请问公司四季度或明年在业务方面是否有新的战略规划?</w:t>
            </w:r>
          </w:p>
          <w:p w14:paraId="6B076BB4">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回复</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尊敬的投资者，您好！公司将继续坚持“核心部件——软件算法——整机设计”垂直一体化产品发展思路，横向拓展设备产品品类，从单一流体控制设备向流体控制整线解决方案及组装整线解决方案迈进；坚持大客户战略，巩固消费电子市场的优势，大力拓展汽车电子、氢能源、半导体等新市场应用；此外，公司将持续加快对ADA智能平台产品的推广，用ADA帮助客户拉通智能制造产线。在经营层面，持续优化公司经营策略，强化公司的研发管理和销售管理，逐步降低期间费用率，努力提升公司市场竞争力和盈利能力，为公司的长远发展奠定坚实基础。</w:t>
            </w:r>
          </w:p>
          <w:p w14:paraId="2197B2D7">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p>
          <w:p w14:paraId="3E4A88D8">
            <w:pPr>
              <w:adjustRightInd w:val="0"/>
              <w:snapToGrid w:val="0"/>
              <w:spacing w:line="360" w:lineRule="auto"/>
              <w:ind w:firstLine="482" w:firstLineChars="200"/>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2</w:t>
            </w:r>
            <w:r>
              <w:rPr>
                <w:rFonts w:hint="eastAsia" w:ascii="Times New Roman" w:hAnsi="Times New Roman" w:eastAsia="宋体" w:cs="Times New Roman"/>
                <w:b/>
                <w:color w:val="000000"/>
                <w:kern w:val="0"/>
                <w:sz w:val="24"/>
                <w:szCs w:val="24"/>
              </w:rPr>
              <w:t>、请详细介绍一下公司ADA智能平台以及目前的推广情况怎么样？</w:t>
            </w:r>
          </w:p>
          <w:p w14:paraId="356C4884">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回复：尊敬的投资者，您好！ADA智能平台是公司重点力推市场的智能生产解决方案，ADA智能平台系列产品是基于对机架结构的标准化设计，以及设备关键零部件可拆卸的模块化独立驱动设计，使得同一智能制造装备可通过拔插互换方式加载不同功能的关键零部件，即可完成点胶、涂覆、组装、等离子清洗、贴装、锁付、电性功能检测、锁螺丝、器件插件、焊接、视觉检测、激光应用等多道工艺环节，它是通用型的柔性化、智能化的设备平台，可以采集数据、反馈数据，改进生产工艺，提升客户的产线效率，也解决了客户换线转产等痛点。</w:t>
            </w:r>
          </w:p>
          <w:p w14:paraId="2456EDDA">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目前，ADA智能平台的推广应用已经取得了良好的效果，为ADA智能平台产品放量奠定了基础，公司已经给消费电子行业、汽车电子行业、医疗器械行业等优质客户出货了ADA智能平台生产线，取得了客户的广泛认可。未来，我们希望通过ADA智能平台拉通PCBA工艺段、FATP工艺段的整线解决方案，除了ADA智能平台之外，我们也储备了仓储物流、LeMES系统等产品，能够为客户提供智能工厂解决方案。</w:t>
            </w:r>
          </w:p>
          <w:p w14:paraId="005C33AF">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p>
          <w:p w14:paraId="5589F40B">
            <w:pPr>
              <w:adjustRightInd w:val="0"/>
              <w:snapToGrid w:val="0"/>
              <w:spacing w:line="360" w:lineRule="auto"/>
              <w:ind w:firstLine="482" w:firstLineChars="200"/>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lang w:val="en-US" w:eastAsia="zh-CN"/>
              </w:rPr>
              <w:t>3</w:t>
            </w:r>
            <w:r>
              <w:rPr>
                <w:rFonts w:hint="eastAsia" w:ascii="Times New Roman" w:hAnsi="Times New Roman" w:eastAsia="宋体" w:cs="Times New Roman"/>
                <w:b/>
                <w:color w:val="000000"/>
                <w:kern w:val="0"/>
                <w:sz w:val="24"/>
                <w:szCs w:val="24"/>
              </w:rPr>
              <w:t>、请问公司三季度是否有分红派息?</w:t>
            </w:r>
          </w:p>
          <w:p w14:paraId="7D91D0C2">
            <w:pPr>
              <w:adjustRightInd w:val="0"/>
              <w:snapToGrid w:val="0"/>
              <w:spacing w:line="360" w:lineRule="auto"/>
              <w:ind w:firstLine="480" w:firstLineChars="200"/>
              <w:rPr>
                <w:rFonts w:hint="eastAsia" w:ascii="Times New Roman" w:hAnsi="Times New Roman" w:eastAsia="宋体" w:cs="Times New Roman"/>
                <w:b/>
                <w:color w:val="000000"/>
                <w:kern w:val="0"/>
                <w:sz w:val="24"/>
                <w:szCs w:val="24"/>
                <w:lang w:val="en-US" w:eastAsia="zh-CN"/>
              </w:rPr>
            </w:pPr>
            <w:r>
              <w:rPr>
                <w:rFonts w:hint="eastAsia" w:ascii="Times New Roman" w:hAnsi="Times New Roman" w:eastAsia="宋体" w:cs="Times New Roman"/>
                <w:color w:val="000000"/>
                <w:kern w:val="0"/>
                <w:sz w:val="24"/>
                <w:szCs w:val="24"/>
              </w:rPr>
              <w:t>回复：尊敬的投资者，您好！公司2024年三季度暂无分红规划，感谢您的关注。</w:t>
            </w:r>
          </w:p>
          <w:p w14:paraId="0AF165D6">
            <w:pPr>
              <w:adjustRightInd w:val="0"/>
              <w:snapToGrid w:val="0"/>
              <w:spacing w:line="360" w:lineRule="auto"/>
              <w:ind w:firstLine="482" w:firstLineChars="200"/>
              <w:rPr>
                <w:rFonts w:hint="eastAsia"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lang w:val="en-US" w:eastAsia="zh-CN"/>
              </w:rPr>
              <w:t>4</w:t>
            </w:r>
            <w:r>
              <w:rPr>
                <w:rFonts w:hint="eastAsia" w:ascii="Times New Roman" w:hAnsi="Times New Roman" w:eastAsia="宋体" w:cs="Times New Roman"/>
                <w:b/>
                <w:color w:val="000000"/>
                <w:kern w:val="0"/>
                <w:sz w:val="24"/>
                <w:szCs w:val="24"/>
              </w:rPr>
              <w:t>、请问公司今年三季度经营状况如何? 是否完成预期了呢?</w:t>
            </w:r>
          </w:p>
          <w:p w14:paraId="731434A1">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回复：尊敬的投资者，您好！公司前三季度实现营业收入54,476.78万元，较去年同期增长了68.14%。实现归属于上市公司股东的净利润为-937.88万元，较去年同期下降了129.93%。</w:t>
            </w:r>
          </w:p>
          <w:p w14:paraId="619583AD">
            <w:pPr>
              <w:adjustRightInd w:val="0"/>
              <w:snapToGrid w:val="0"/>
              <w:spacing w:line="360" w:lineRule="auto"/>
              <w:ind w:firstLine="480" w:firstLineChars="20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公司持续加大产品的研发力度和市场的开拓力度，已取得了初步成效。报告期内，公司前三季度营业收入较去年同期有较大幅度增长，但由于公司的研发投入与市场投入，公司净利润仍阶段性承压。当前，公司正在加强运营管理、提升运营效率，通过全方位梳理和完善流程体系，推行精细化管理，实施有效的开源节流措施，努力提升公司的整体盈利能力。</w:t>
            </w:r>
          </w:p>
          <w:p w14:paraId="4D443D5B">
            <w:pPr>
              <w:adjustRightInd w:val="0"/>
              <w:snapToGrid w:val="0"/>
              <w:spacing w:line="360" w:lineRule="auto"/>
              <w:rPr>
                <w:rFonts w:hint="eastAsia" w:ascii="Times New Roman" w:hAnsi="Times New Roman" w:eastAsia="宋体" w:cs="Times New Roman"/>
                <w:color w:val="000000"/>
                <w:kern w:val="0"/>
                <w:sz w:val="24"/>
                <w:szCs w:val="24"/>
              </w:rPr>
            </w:pPr>
            <w:bookmarkStart w:id="0" w:name="_GoBack"/>
            <w:bookmarkEnd w:id="0"/>
          </w:p>
        </w:tc>
      </w:tr>
      <w:tr w14:paraId="402F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7"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78430325">
            <w:pPr>
              <w:adjustRightInd w:val="0"/>
              <w:snapToGrid w:val="0"/>
              <w:spacing w:line="480" w:lineRule="atLeas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是否涉及应当披露重大信息</w:t>
            </w:r>
          </w:p>
        </w:tc>
        <w:tc>
          <w:tcPr>
            <w:tcW w:w="6600" w:type="dxa"/>
            <w:tcBorders>
              <w:top w:val="single" w:color="000000" w:sz="8" w:space="0"/>
              <w:left w:val="single" w:color="000000" w:sz="8" w:space="0"/>
              <w:bottom w:val="single" w:color="000000" w:sz="8" w:space="0"/>
              <w:right w:val="single" w:color="000000" w:sz="8" w:space="0"/>
            </w:tcBorders>
            <w:vAlign w:val="center"/>
          </w:tcPr>
          <w:p w14:paraId="23CABAF9">
            <w:pPr>
              <w:adjustRightInd w:val="0"/>
              <w:snapToGrid w:val="0"/>
              <w:spacing w:line="480" w:lineRule="atLeas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否</w:t>
            </w:r>
          </w:p>
        </w:tc>
      </w:tr>
      <w:tr w14:paraId="430C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7"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0156EAD6">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附件清单（如有）</w:t>
            </w:r>
          </w:p>
        </w:tc>
        <w:tc>
          <w:tcPr>
            <w:tcW w:w="6600" w:type="dxa"/>
            <w:tcBorders>
              <w:top w:val="single" w:color="000000" w:sz="8" w:space="0"/>
              <w:left w:val="single" w:color="000000" w:sz="8" w:space="0"/>
              <w:bottom w:val="single" w:color="000000" w:sz="8" w:space="0"/>
              <w:right w:val="single" w:color="000000" w:sz="8" w:space="0"/>
            </w:tcBorders>
            <w:vAlign w:val="center"/>
          </w:tcPr>
          <w:p w14:paraId="457E0FF2">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无</w:t>
            </w:r>
          </w:p>
        </w:tc>
      </w:tr>
      <w:tr w14:paraId="0274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5"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7FDAA2B9">
            <w:pPr>
              <w:adjustRightInd w:val="0"/>
              <w:snapToGrid w:val="0"/>
              <w:spacing w:line="480" w:lineRule="atLeast"/>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日期</w:t>
            </w:r>
          </w:p>
        </w:tc>
        <w:tc>
          <w:tcPr>
            <w:tcW w:w="6600" w:type="dxa"/>
            <w:tcBorders>
              <w:top w:val="single" w:color="000000" w:sz="8" w:space="0"/>
              <w:left w:val="single" w:color="000000" w:sz="8" w:space="0"/>
              <w:bottom w:val="single" w:color="000000" w:sz="8" w:space="0"/>
              <w:right w:val="single" w:color="000000" w:sz="8" w:space="0"/>
            </w:tcBorders>
            <w:vAlign w:val="center"/>
          </w:tcPr>
          <w:p w14:paraId="54FD826D">
            <w:pPr>
              <w:adjustRightInd w:val="0"/>
              <w:snapToGrid w:val="0"/>
              <w:spacing w:line="480" w:lineRule="atLeas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202</w:t>
            </w:r>
            <w:r>
              <w:rPr>
                <w:rFonts w:hint="eastAsia" w:ascii="Times New Roman" w:hAnsi="Times New Roman" w:eastAsia="宋体" w:cs="Times New Roman"/>
                <w:color w:val="000000"/>
                <w:sz w:val="24"/>
                <w:szCs w:val="24"/>
                <w:lang w:val="en-US" w:eastAsia="zh-CN"/>
              </w:rPr>
              <w:t>4</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11</w:t>
            </w:r>
            <w:r>
              <w:rPr>
                <w:rFonts w:ascii="Times New Roman" w:hAnsi="Times New Roman" w:eastAsia="宋体" w:cs="Times New Roman"/>
                <w:color w:val="000000"/>
                <w:sz w:val="24"/>
                <w:szCs w:val="24"/>
              </w:rPr>
              <w:t>月</w:t>
            </w:r>
            <w:r>
              <w:rPr>
                <w:rFonts w:hint="eastAsia" w:ascii="Times New Roman" w:hAnsi="Times New Roman" w:eastAsia="宋体" w:cs="Times New Roman"/>
                <w:color w:val="000000"/>
                <w:sz w:val="24"/>
                <w:szCs w:val="24"/>
                <w:lang w:val="en-US" w:eastAsia="zh-CN"/>
              </w:rPr>
              <w:t>28</w:t>
            </w:r>
            <w:r>
              <w:rPr>
                <w:rFonts w:ascii="Times New Roman" w:hAnsi="Times New Roman" w:eastAsia="宋体" w:cs="Times New Roman"/>
                <w:color w:val="000000"/>
                <w:sz w:val="24"/>
                <w:szCs w:val="24"/>
              </w:rPr>
              <w:t>日</w:t>
            </w:r>
          </w:p>
        </w:tc>
      </w:tr>
    </w:tbl>
    <w:p w14:paraId="6EB8147F">
      <w:pPr>
        <w:spacing w:line="360" w:lineRule="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GVlOTNjYWZkZWMwNDRkN2UzYmZjYjBhNWRiZTcifQ=="/>
  </w:docVars>
  <w:rsids>
    <w:rsidRoot w:val="00BA0C1A"/>
    <w:rsid w:val="00002CA0"/>
    <w:rsid w:val="00002F5F"/>
    <w:rsid w:val="00003ED2"/>
    <w:rsid w:val="00006277"/>
    <w:rsid w:val="00006FA5"/>
    <w:rsid w:val="000154BA"/>
    <w:rsid w:val="000216DA"/>
    <w:rsid w:val="0002360A"/>
    <w:rsid w:val="00025862"/>
    <w:rsid w:val="0002777A"/>
    <w:rsid w:val="000335ED"/>
    <w:rsid w:val="0004402A"/>
    <w:rsid w:val="00047BD8"/>
    <w:rsid w:val="000538F7"/>
    <w:rsid w:val="0005714A"/>
    <w:rsid w:val="000843EF"/>
    <w:rsid w:val="00085A83"/>
    <w:rsid w:val="0009088D"/>
    <w:rsid w:val="000A1BA0"/>
    <w:rsid w:val="000A3146"/>
    <w:rsid w:val="000A6D6B"/>
    <w:rsid w:val="000B09A9"/>
    <w:rsid w:val="000B5823"/>
    <w:rsid w:val="000B728D"/>
    <w:rsid w:val="000B7968"/>
    <w:rsid w:val="000C1020"/>
    <w:rsid w:val="000C40B8"/>
    <w:rsid w:val="000C51B7"/>
    <w:rsid w:val="000D2AB3"/>
    <w:rsid w:val="000E1706"/>
    <w:rsid w:val="000E5FC1"/>
    <w:rsid w:val="000E653D"/>
    <w:rsid w:val="000F3378"/>
    <w:rsid w:val="001002EF"/>
    <w:rsid w:val="00100A44"/>
    <w:rsid w:val="0010521C"/>
    <w:rsid w:val="00116318"/>
    <w:rsid w:val="001353F4"/>
    <w:rsid w:val="001368DF"/>
    <w:rsid w:val="001417BF"/>
    <w:rsid w:val="0014333F"/>
    <w:rsid w:val="00143910"/>
    <w:rsid w:val="00144FA2"/>
    <w:rsid w:val="00146CA6"/>
    <w:rsid w:val="0015039C"/>
    <w:rsid w:val="00156FD7"/>
    <w:rsid w:val="00165E46"/>
    <w:rsid w:val="00180015"/>
    <w:rsid w:val="00191A48"/>
    <w:rsid w:val="00192DA0"/>
    <w:rsid w:val="00197E69"/>
    <w:rsid w:val="001A2F14"/>
    <w:rsid w:val="001B1961"/>
    <w:rsid w:val="001B51B3"/>
    <w:rsid w:val="001C0795"/>
    <w:rsid w:val="001C27E8"/>
    <w:rsid w:val="001C4C1D"/>
    <w:rsid w:val="001C59DF"/>
    <w:rsid w:val="001C5A54"/>
    <w:rsid w:val="001D44E0"/>
    <w:rsid w:val="001D4F36"/>
    <w:rsid w:val="001E21EC"/>
    <w:rsid w:val="001E2225"/>
    <w:rsid w:val="001E7871"/>
    <w:rsid w:val="001F2AE7"/>
    <w:rsid w:val="001F3A6C"/>
    <w:rsid w:val="001F3B1C"/>
    <w:rsid w:val="001F680E"/>
    <w:rsid w:val="001F718E"/>
    <w:rsid w:val="002002E7"/>
    <w:rsid w:val="0020035A"/>
    <w:rsid w:val="00204E2C"/>
    <w:rsid w:val="00205CD0"/>
    <w:rsid w:val="00206DDE"/>
    <w:rsid w:val="00206EC6"/>
    <w:rsid w:val="00213BCE"/>
    <w:rsid w:val="00216EB9"/>
    <w:rsid w:val="00221248"/>
    <w:rsid w:val="0022238E"/>
    <w:rsid w:val="0022683E"/>
    <w:rsid w:val="00226E45"/>
    <w:rsid w:val="002358E2"/>
    <w:rsid w:val="0024151F"/>
    <w:rsid w:val="00242770"/>
    <w:rsid w:val="002442FB"/>
    <w:rsid w:val="00244A4D"/>
    <w:rsid w:val="00254FC0"/>
    <w:rsid w:val="0025799D"/>
    <w:rsid w:val="00257BA0"/>
    <w:rsid w:val="00262300"/>
    <w:rsid w:val="0026396C"/>
    <w:rsid w:val="00265663"/>
    <w:rsid w:val="00266B02"/>
    <w:rsid w:val="00266C73"/>
    <w:rsid w:val="00270DD5"/>
    <w:rsid w:val="00270E2B"/>
    <w:rsid w:val="002716AC"/>
    <w:rsid w:val="002718C1"/>
    <w:rsid w:val="0027516D"/>
    <w:rsid w:val="00277C45"/>
    <w:rsid w:val="00282DAF"/>
    <w:rsid w:val="00283249"/>
    <w:rsid w:val="00290EDE"/>
    <w:rsid w:val="0029109A"/>
    <w:rsid w:val="00294001"/>
    <w:rsid w:val="002A10ED"/>
    <w:rsid w:val="002A4232"/>
    <w:rsid w:val="002A5C90"/>
    <w:rsid w:val="002A7939"/>
    <w:rsid w:val="002B0E70"/>
    <w:rsid w:val="002B42A2"/>
    <w:rsid w:val="002C18EF"/>
    <w:rsid w:val="002C4F72"/>
    <w:rsid w:val="002C62AE"/>
    <w:rsid w:val="002D20D3"/>
    <w:rsid w:val="00305225"/>
    <w:rsid w:val="00310F44"/>
    <w:rsid w:val="00314F28"/>
    <w:rsid w:val="0031788E"/>
    <w:rsid w:val="00320212"/>
    <w:rsid w:val="00320D08"/>
    <w:rsid w:val="00337CFA"/>
    <w:rsid w:val="00344262"/>
    <w:rsid w:val="003446BB"/>
    <w:rsid w:val="003463CF"/>
    <w:rsid w:val="00346A77"/>
    <w:rsid w:val="00347415"/>
    <w:rsid w:val="00351F41"/>
    <w:rsid w:val="003620C9"/>
    <w:rsid w:val="0036286E"/>
    <w:rsid w:val="00363831"/>
    <w:rsid w:val="00366816"/>
    <w:rsid w:val="003721E2"/>
    <w:rsid w:val="00372DA5"/>
    <w:rsid w:val="0037420B"/>
    <w:rsid w:val="0037695A"/>
    <w:rsid w:val="00387C76"/>
    <w:rsid w:val="00391081"/>
    <w:rsid w:val="0039447B"/>
    <w:rsid w:val="00395A0C"/>
    <w:rsid w:val="003966EC"/>
    <w:rsid w:val="003971DD"/>
    <w:rsid w:val="00397B95"/>
    <w:rsid w:val="003A0398"/>
    <w:rsid w:val="003A1D0C"/>
    <w:rsid w:val="003A3FCF"/>
    <w:rsid w:val="003A6660"/>
    <w:rsid w:val="003B624E"/>
    <w:rsid w:val="003C0A0B"/>
    <w:rsid w:val="003C3C34"/>
    <w:rsid w:val="003C545C"/>
    <w:rsid w:val="003C6722"/>
    <w:rsid w:val="003D0FC1"/>
    <w:rsid w:val="003D23E4"/>
    <w:rsid w:val="003E1740"/>
    <w:rsid w:val="003E37A8"/>
    <w:rsid w:val="003E74AE"/>
    <w:rsid w:val="003F2553"/>
    <w:rsid w:val="00402192"/>
    <w:rsid w:val="00415C60"/>
    <w:rsid w:val="00417176"/>
    <w:rsid w:val="00420003"/>
    <w:rsid w:val="0042005E"/>
    <w:rsid w:val="00420A73"/>
    <w:rsid w:val="00426DF7"/>
    <w:rsid w:val="00427563"/>
    <w:rsid w:val="00435742"/>
    <w:rsid w:val="004424A4"/>
    <w:rsid w:val="00443DF7"/>
    <w:rsid w:val="004448AB"/>
    <w:rsid w:val="00447933"/>
    <w:rsid w:val="0045022A"/>
    <w:rsid w:val="00452F90"/>
    <w:rsid w:val="0045465C"/>
    <w:rsid w:val="0045500E"/>
    <w:rsid w:val="00461E5D"/>
    <w:rsid w:val="00462B1E"/>
    <w:rsid w:val="00463205"/>
    <w:rsid w:val="00465F00"/>
    <w:rsid w:val="00467DD0"/>
    <w:rsid w:val="00471688"/>
    <w:rsid w:val="004727D5"/>
    <w:rsid w:val="00473AF4"/>
    <w:rsid w:val="0047482E"/>
    <w:rsid w:val="00476E8C"/>
    <w:rsid w:val="00477B66"/>
    <w:rsid w:val="00481B96"/>
    <w:rsid w:val="00484CE1"/>
    <w:rsid w:val="00494646"/>
    <w:rsid w:val="004B0C5A"/>
    <w:rsid w:val="004B2844"/>
    <w:rsid w:val="004B4FC8"/>
    <w:rsid w:val="004B7FD0"/>
    <w:rsid w:val="004C7A51"/>
    <w:rsid w:val="004E1669"/>
    <w:rsid w:val="004E77A5"/>
    <w:rsid w:val="004F2466"/>
    <w:rsid w:val="004F32E1"/>
    <w:rsid w:val="0050117F"/>
    <w:rsid w:val="00501A58"/>
    <w:rsid w:val="00502742"/>
    <w:rsid w:val="00503EC4"/>
    <w:rsid w:val="00504052"/>
    <w:rsid w:val="00510B30"/>
    <w:rsid w:val="00513D7D"/>
    <w:rsid w:val="00515A4C"/>
    <w:rsid w:val="005239C6"/>
    <w:rsid w:val="00523A42"/>
    <w:rsid w:val="00524095"/>
    <w:rsid w:val="005252A3"/>
    <w:rsid w:val="00526223"/>
    <w:rsid w:val="00527C65"/>
    <w:rsid w:val="00533344"/>
    <w:rsid w:val="00534A8B"/>
    <w:rsid w:val="005354B0"/>
    <w:rsid w:val="00535565"/>
    <w:rsid w:val="00535E8A"/>
    <w:rsid w:val="005422E7"/>
    <w:rsid w:val="005446F6"/>
    <w:rsid w:val="0054681C"/>
    <w:rsid w:val="005471FC"/>
    <w:rsid w:val="005476FB"/>
    <w:rsid w:val="00564922"/>
    <w:rsid w:val="00573339"/>
    <w:rsid w:val="0058317B"/>
    <w:rsid w:val="00584522"/>
    <w:rsid w:val="005875AF"/>
    <w:rsid w:val="00590F12"/>
    <w:rsid w:val="00594FED"/>
    <w:rsid w:val="0059531B"/>
    <w:rsid w:val="005A0E8A"/>
    <w:rsid w:val="005A44ED"/>
    <w:rsid w:val="005A4728"/>
    <w:rsid w:val="005A794C"/>
    <w:rsid w:val="005B236A"/>
    <w:rsid w:val="005B30DC"/>
    <w:rsid w:val="005B5BC1"/>
    <w:rsid w:val="005C3EF5"/>
    <w:rsid w:val="005C60C0"/>
    <w:rsid w:val="005C68B5"/>
    <w:rsid w:val="005C7CAC"/>
    <w:rsid w:val="005D6738"/>
    <w:rsid w:val="005D6964"/>
    <w:rsid w:val="005E2217"/>
    <w:rsid w:val="005E65EC"/>
    <w:rsid w:val="005F0F34"/>
    <w:rsid w:val="005F2279"/>
    <w:rsid w:val="005F2785"/>
    <w:rsid w:val="005F5147"/>
    <w:rsid w:val="005F59C6"/>
    <w:rsid w:val="00611867"/>
    <w:rsid w:val="00616505"/>
    <w:rsid w:val="00617715"/>
    <w:rsid w:val="00621B89"/>
    <w:rsid w:val="0062213C"/>
    <w:rsid w:val="0062775B"/>
    <w:rsid w:val="00633F40"/>
    <w:rsid w:val="00634FB5"/>
    <w:rsid w:val="0063757D"/>
    <w:rsid w:val="00644946"/>
    <w:rsid w:val="00650816"/>
    <w:rsid w:val="00651DD4"/>
    <w:rsid w:val="006549AD"/>
    <w:rsid w:val="006600BC"/>
    <w:rsid w:val="00660602"/>
    <w:rsid w:val="006637CF"/>
    <w:rsid w:val="006779F9"/>
    <w:rsid w:val="00684D62"/>
    <w:rsid w:val="00684D9C"/>
    <w:rsid w:val="006853C8"/>
    <w:rsid w:val="006904A9"/>
    <w:rsid w:val="00690DA9"/>
    <w:rsid w:val="00692209"/>
    <w:rsid w:val="006A00CB"/>
    <w:rsid w:val="006A2274"/>
    <w:rsid w:val="006A6845"/>
    <w:rsid w:val="006A6AF6"/>
    <w:rsid w:val="006B2AD8"/>
    <w:rsid w:val="006C0F96"/>
    <w:rsid w:val="006C161E"/>
    <w:rsid w:val="006C2A51"/>
    <w:rsid w:val="006C79E8"/>
    <w:rsid w:val="006D0F64"/>
    <w:rsid w:val="006D2515"/>
    <w:rsid w:val="006D5E4F"/>
    <w:rsid w:val="006D73F1"/>
    <w:rsid w:val="006E29AF"/>
    <w:rsid w:val="006E2C03"/>
    <w:rsid w:val="006E4240"/>
    <w:rsid w:val="006E689A"/>
    <w:rsid w:val="006F0839"/>
    <w:rsid w:val="006F58F6"/>
    <w:rsid w:val="006F6891"/>
    <w:rsid w:val="007039CF"/>
    <w:rsid w:val="0071691A"/>
    <w:rsid w:val="007172E0"/>
    <w:rsid w:val="0072351D"/>
    <w:rsid w:val="007305E0"/>
    <w:rsid w:val="007306D8"/>
    <w:rsid w:val="00730D78"/>
    <w:rsid w:val="00731600"/>
    <w:rsid w:val="0073225D"/>
    <w:rsid w:val="007347CE"/>
    <w:rsid w:val="00736692"/>
    <w:rsid w:val="007367A7"/>
    <w:rsid w:val="00736C57"/>
    <w:rsid w:val="00741F97"/>
    <w:rsid w:val="00742E9A"/>
    <w:rsid w:val="00742F6C"/>
    <w:rsid w:val="00747E95"/>
    <w:rsid w:val="00750CFA"/>
    <w:rsid w:val="0075292F"/>
    <w:rsid w:val="00761D50"/>
    <w:rsid w:val="007715A3"/>
    <w:rsid w:val="00774530"/>
    <w:rsid w:val="00781394"/>
    <w:rsid w:val="00784624"/>
    <w:rsid w:val="0078635C"/>
    <w:rsid w:val="00790584"/>
    <w:rsid w:val="00792841"/>
    <w:rsid w:val="007932EF"/>
    <w:rsid w:val="00796458"/>
    <w:rsid w:val="00797E14"/>
    <w:rsid w:val="00797EE6"/>
    <w:rsid w:val="007A3875"/>
    <w:rsid w:val="007A561E"/>
    <w:rsid w:val="007A77F1"/>
    <w:rsid w:val="007B1A04"/>
    <w:rsid w:val="007C0F27"/>
    <w:rsid w:val="007C3946"/>
    <w:rsid w:val="007C51B2"/>
    <w:rsid w:val="007D1AE5"/>
    <w:rsid w:val="007D4D34"/>
    <w:rsid w:val="007D7A12"/>
    <w:rsid w:val="007E14FE"/>
    <w:rsid w:val="007E550A"/>
    <w:rsid w:val="007E589B"/>
    <w:rsid w:val="007E5E27"/>
    <w:rsid w:val="007E5E53"/>
    <w:rsid w:val="007E67B1"/>
    <w:rsid w:val="007F233E"/>
    <w:rsid w:val="007F30FA"/>
    <w:rsid w:val="007F4BC3"/>
    <w:rsid w:val="007F4ED0"/>
    <w:rsid w:val="007F50F8"/>
    <w:rsid w:val="007F797B"/>
    <w:rsid w:val="00806F8B"/>
    <w:rsid w:val="00814F91"/>
    <w:rsid w:val="00816134"/>
    <w:rsid w:val="00822E14"/>
    <w:rsid w:val="00823906"/>
    <w:rsid w:val="00830E47"/>
    <w:rsid w:val="00830E84"/>
    <w:rsid w:val="00851C11"/>
    <w:rsid w:val="0085210F"/>
    <w:rsid w:val="00854D73"/>
    <w:rsid w:val="00860FC8"/>
    <w:rsid w:val="00863A55"/>
    <w:rsid w:val="00867E67"/>
    <w:rsid w:val="00874E56"/>
    <w:rsid w:val="00876FE4"/>
    <w:rsid w:val="00877252"/>
    <w:rsid w:val="00877AA7"/>
    <w:rsid w:val="00882BF9"/>
    <w:rsid w:val="008906EE"/>
    <w:rsid w:val="00895B2B"/>
    <w:rsid w:val="008A0F6B"/>
    <w:rsid w:val="008A1312"/>
    <w:rsid w:val="008A19FB"/>
    <w:rsid w:val="008A4FBD"/>
    <w:rsid w:val="008A5261"/>
    <w:rsid w:val="008C159E"/>
    <w:rsid w:val="008C1A40"/>
    <w:rsid w:val="008C72BF"/>
    <w:rsid w:val="008D2223"/>
    <w:rsid w:val="008D51C6"/>
    <w:rsid w:val="008E6000"/>
    <w:rsid w:val="008E68EC"/>
    <w:rsid w:val="00921F1A"/>
    <w:rsid w:val="00927458"/>
    <w:rsid w:val="009302A6"/>
    <w:rsid w:val="00935E31"/>
    <w:rsid w:val="009434E5"/>
    <w:rsid w:val="00950407"/>
    <w:rsid w:val="00951045"/>
    <w:rsid w:val="00960882"/>
    <w:rsid w:val="00962E57"/>
    <w:rsid w:val="009638C4"/>
    <w:rsid w:val="0097228E"/>
    <w:rsid w:val="00973A0D"/>
    <w:rsid w:val="00973B8A"/>
    <w:rsid w:val="00973F31"/>
    <w:rsid w:val="0098303C"/>
    <w:rsid w:val="00986818"/>
    <w:rsid w:val="00994981"/>
    <w:rsid w:val="009A048E"/>
    <w:rsid w:val="009A12AF"/>
    <w:rsid w:val="009A4209"/>
    <w:rsid w:val="009A495C"/>
    <w:rsid w:val="009B1B67"/>
    <w:rsid w:val="009B2A45"/>
    <w:rsid w:val="009C0F9E"/>
    <w:rsid w:val="009C416B"/>
    <w:rsid w:val="009C4A2B"/>
    <w:rsid w:val="009C4CF9"/>
    <w:rsid w:val="009C6C6D"/>
    <w:rsid w:val="009C78D7"/>
    <w:rsid w:val="009D00E4"/>
    <w:rsid w:val="009D55E7"/>
    <w:rsid w:val="009F145C"/>
    <w:rsid w:val="009F1C17"/>
    <w:rsid w:val="009F1F30"/>
    <w:rsid w:val="00A01FF1"/>
    <w:rsid w:val="00A046FD"/>
    <w:rsid w:val="00A0587A"/>
    <w:rsid w:val="00A1098E"/>
    <w:rsid w:val="00A10C61"/>
    <w:rsid w:val="00A11545"/>
    <w:rsid w:val="00A23231"/>
    <w:rsid w:val="00A234BC"/>
    <w:rsid w:val="00A35C82"/>
    <w:rsid w:val="00A36381"/>
    <w:rsid w:val="00A40153"/>
    <w:rsid w:val="00A428A0"/>
    <w:rsid w:val="00A533C3"/>
    <w:rsid w:val="00A53545"/>
    <w:rsid w:val="00A60633"/>
    <w:rsid w:val="00A61283"/>
    <w:rsid w:val="00A6173F"/>
    <w:rsid w:val="00A61CA2"/>
    <w:rsid w:val="00A86A9E"/>
    <w:rsid w:val="00A90097"/>
    <w:rsid w:val="00A91870"/>
    <w:rsid w:val="00A924D1"/>
    <w:rsid w:val="00A944A6"/>
    <w:rsid w:val="00A95BF1"/>
    <w:rsid w:val="00AA1A8D"/>
    <w:rsid w:val="00AA1ADB"/>
    <w:rsid w:val="00AA3488"/>
    <w:rsid w:val="00AA773E"/>
    <w:rsid w:val="00AA7D1D"/>
    <w:rsid w:val="00AB392F"/>
    <w:rsid w:val="00AB68DF"/>
    <w:rsid w:val="00AB79FD"/>
    <w:rsid w:val="00AC326C"/>
    <w:rsid w:val="00AC6598"/>
    <w:rsid w:val="00AD2C7F"/>
    <w:rsid w:val="00AD31A4"/>
    <w:rsid w:val="00AD3E0A"/>
    <w:rsid w:val="00AD577E"/>
    <w:rsid w:val="00AD7835"/>
    <w:rsid w:val="00AE2509"/>
    <w:rsid w:val="00AE2F4E"/>
    <w:rsid w:val="00AF307A"/>
    <w:rsid w:val="00AF3529"/>
    <w:rsid w:val="00AF39D1"/>
    <w:rsid w:val="00AF6E7B"/>
    <w:rsid w:val="00B02058"/>
    <w:rsid w:val="00B047D3"/>
    <w:rsid w:val="00B05CF2"/>
    <w:rsid w:val="00B12A78"/>
    <w:rsid w:val="00B164B7"/>
    <w:rsid w:val="00B17434"/>
    <w:rsid w:val="00B21644"/>
    <w:rsid w:val="00B228BF"/>
    <w:rsid w:val="00B231D7"/>
    <w:rsid w:val="00B23BEF"/>
    <w:rsid w:val="00B24F05"/>
    <w:rsid w:val="00B25E44"/>
    <w:rsid w:val="00B25EED"/>
    <w:rsid w:val="00B33749"/>
    <w:rsid w:val="00B36924"/>
    <w:rsid w:val="00B36FE1"/>
    <w:rsid w:val="00B52E71"/>
    <w:rsid w:val="00B53F65"/>
    <w:rsid w:val="00B62E82"/>
    <w:rsid w:val="00B7741D"/>
    <w:rsid w:val="00B9656B"/>
    <w:rsid w:val="00BA0C1A"/>
    <w:rsid w:val="00BA1CD6"/>
    <w:rsid w:val="00BA2A2A"/>
    <w:rsid w:val="00BA4203"/>
    <w:rsid w:val="00BB3D83"/>
    <w:rsid w:val="00BB6471"/>
    <w:rsid w:val="00BC726E"/>
    <w:rsid w:val="00BC7A60"/>
    <w:rsid w:val="00BE3D9F"/>
    <w:rsid w:val="00BF03DF"/>
    <w:rsid w:val="00BF0536"/>
    <w:rsid w:val="00BF0C96"/>
    <w:rsid w:val="00BF7C6B"/>
    <w:rsid w:val="00C002E8"/>
    <w:rsid w:val="00C0083A"/>
    <w:rsid w:val="00C05D68"/>
    <w:rsid w:val="00C061CB"/>
    <w:rsid w:val="00C1103D"/>
    <w:rsid w:val="00C1238B"/>
    <w:rsid w:val="00C16481"/>
    <w:rsid w:val="00C16A0C"/>
    <w:rsid w:val="00C170F9"/>
    <w:rsid w:val="00C24331"/>
    <w:rsid w:val="00C264C1"/>
    <w:rsid w:val="00C2709C"/>
    <w:rsid w:val="00C327C5"/>
    <w:rsid w:val="00C32B98"/>
    <w:rsid w:val="00C34E96"/>
    <w:rsid w:val="00C408B3"/>
    <w:rsid w:val="00C40C87"/>
    <w:rsid w:val="00C4798C"/>
    <w:rsid w:val="00C54B54"/>
    <w:rsid w:val="00C604EC"/>
    <w:rsid w:val="00C6476C"/>
    <w:rsid w:val="00C658F2"/>
    <w:rsid w:val="00C72230"/>
    <w:rsid w:val="00C763B2"/>
    <w:rsid w:val="00C77211"/>
    <w:rsid w:val="00C80C32"/>
    <w:rsid w:val="00C80DD8"/>
    <w:rsid w:val="00C87CD9"/>
    <w:rsid w:val="00C87E50"/>
    <w:rsid w:val="00C91300"/>
    <w:rsid w:val="00C9272F"/>
    <w:rsid w:val="00C93898"/>
    <w:rsid w:val="00C9456C"/>
    <w:rsid w:val="00CA74F0"/>
    <w:rsid w:val="00CB026B"/>
    <w:rsid w:val="00CB31CF"/>
    <w:rsid w:val="00CC2710"/>
    <w:rsid w:val="00CD01D4"/>
    <w:rsid w:val="00CD1003"/>
    <w:rsid w:val="00CD3D49"/>
    <w:rsid w:val="00CD4B6E"/>
    <w:rsid w:val="00CD56BD"/>
    <w:rsid w:val="00CE0F8F"/>
    <w:rsid w:val="00CE49CC"/>
    <w:rsid w:val="00CE74A9"/>
    <w:rsid w:val="00CF3F59"/>
    <w:rsid w:val="00D00055"/>
    <w:rsid w:val="00D0626A"/>
    <w:rsid w:val="00D153C8"/>
    <w:rsid w:val="00D20019"/>
    <w:rsid w:val="00D22C5A"/>
    <w:rsid w:val="00D243F9"/>
    <w:rsid w:val="00D3176D"/>
    <w:rsid w:val="00D33831"/>
    <w:rsid w:val="00D35D1D"/>
    <w:rsid w:val="00D40298"/>
    <w:rsid w:val="00D41BE4"/>
    <w:rsid w:val="00D42330"/>
    <w:rsid w:val="00D456BE"/>
    <w:rsid w:val="00D4663B"/>
    <w:rsid w:val="00D5228C"/>
    <w:rsid w:val="00D61E3E"/>
    <w:rsid w:val="00D62D7B"/>
    <w:rsid w:val="00D65942"/>
    <w:rsid w:val="00D72E86"/>
    <w:rsid w:val="00D764DC"/>
    <w:rsid w:val="00D809E2"/>
    <w:rsid w:val="00D84ADF"/>
    <w:rsid w:val="00D8609F"/>
    <w:rsid w:val="00DA1AA1"/>
    <w:rsid w:val="00DA249D"/>
    <w:rsid w:val="00DA4F37"/>
    <w:rsid w:val="00DB4A92"/>
    <w:rsid w:val="00DC460D"/>
    <w:rsid w:val="00DC6689"/>
    <w:rsid w:val="00DE1B2E"/>
    <w:rsid w:val="00DE3517"/>
    <w:rsid w:val="00DF1ACE"/>
    <w:rsid w:val="00E013F2"/>
    <w:rsid w:val="00E20E5D"/>
    <w:rsid w:val="00E22D0F"/>
    <w:rsid w:val="00E23508"/>
    <w:rsid w:val="00E26251"/>
    <w:rsid w:val="00E33779"/>
    <w:rsid w:val="00E3583A"/>
    <w:rsid w:val="00E35B3C"/>
    <w:rsid w:val="00E3731B"/>
    <w:rsid w:val="00E42907"/>
    <w:rsid w:val="00E5065D"/>
    <w:rsid w:val="00E5293C"/>
    <w:rsid w:val="00E6557B"/>
    <w:rsid w:val="00E66717"/>
    <w:rsid w:val="00E7067B"/>
    <w:rsid w:val="00E7189B"/>
    <w:rsid w:val="00E74DBF"/>
    <w:rsid w:val="00E75136"/>
    <w:rsid w:val="00E853B3"/>
    <w:rsid w:val="00E86B24"/>
    <w:rsid w:val="00E92410"/>
    <w:rsid w:val="00E93E9A"/>
    <w:rsid w:val="00EA0979"/>
    <w:rsid w:val="00EA15CB"/>
    <w:rsid w:val="00EA1EE8"/>
    <w:rsid w:val="00EB0C76"/>
    <w:rsid w:val="00EB4453"/>
    <w:rsid w:val="00EB5477"/>
    <w:rsid w:val="00EC255B"/>
    <w:rsid w:val="00ED3170"/>
    <w:rsid w:val="00ED5718"/>
    <w:rsid w:val="00EE053A"/>
    <w:rsid w:val="00EE16E5"/>
    <w:rsid w:val="00EE3139"/>
    <w:rsid w:val="00EF2B31"/>
    <w:rsid w:val="00EF3710"/>
    <w:rsid w:val="00EF4AFB"/>
    <w:rsid w:val="00F168C9"/>
    <w:rsid w:val="00F214E5"/>
    <w:rsid w:val="00F24FA1"/>
    <w:rsid w:val="00F25B55"/>
    <w:rsid w:val="00F25F35"/>
    <w:rsid w:val="00F26B57"/>
    <w:rsid w:val="00F32506"/>
    <w:rsid w:val="00F35C8D"/>
    <w:rsid w:val="00F41084"/>
    <w:rsid w:val="00F53662"/>
    <w:rsid w:val="00F54AC3"/>
    <w:rsid w:val="00F62300"/>
    <w:rsid w:val="00F63124"/>
    <w:rsid w:val="00F642AE"/>
    <w:rsid w:val="00F67FAE"/>
    <w:rsid w:val="00F75E36"/>
    <w:rsid w:val="00F76F7E"/>
    <w:rsid w:val="00F8273A"/>
    <w:rsid w:val="00F82E64"/>
    <w:rsid w:val="00F85C50"/>
    <w:rsid w:val="00F8671D"/>
    <w:rsid w:val="00F87467"/>
    <w:rsid w:val="00F9005E"/>
    <w:rsid w:val="00F91C77"/>
    <w:rsid w:val="00F97686"/>
    <w:rsid w:val="00F97D3C"/>
    <w:rsid w:val="00F97E0B"/>
    <w:rsid w:val="00FA2EA5"/>
    <w:rsid w:val="00FA6819"/>
    <w:rsid w:val="00FA6F43"/>
    <w:rsid w:val="00FB1268"/>
    <w:rsid w:val="00FB1AD8"/>
    <w:rsid w:val="00FB3645"/>
    <w:rsid w:val="00FB7795"/>
    <w:rsid w:val="00FC1455"/>
    <w:rsid w:val="00FC57D2"/>
    <w:rsid w:val="00FC5C99"/>
    <w:rsid w:val="00FD17F0"/>
    <w:rsid w:val="00FD4A8D"/>
    <w:rsid w:val="00FD5289"/>
    <w:rsid w:val="00FD57D3"/>
    <w:rsid w:val="00FD7D58"/>
    <w:rsid w:val="00FE4C76"/>
    <w:rsid w:val="00FE77AB"/>
    <w:rsid w:val="00FF0E27"/>
    <w:rsid w:val="00FF2BFF"/>
    <w:rsid w:val="00FF45CB"/>
    <w:rsid w:val="013464E7"/>
    <w:rsid w:val="014365C7"/>
    <w:rsid w:val="03EC0177"/>
    <w:rsid w:val="07E01DA1"/>
    <w:rsid w:val="083D07F0"/>
    <w:rsid w:val="08712AE0"/>
    <w:rsid w:val="0D5C45C0"/>
    <w:rsid w:val="0DCC4A8B"/>
    <w:rsid w:val="105E3B74"/>
    <w:rsid w:val="1079461B"/>
    <w:rsid w:val="186D7C04"/>
    <w:rsid w:val="1C2C4424"/>
    <w:rsid w:val="1CD54CE6"/>
    <w:rsid w:val="1D860F2A"/>
    <w:rsid w:val="1DEC38DC"/>
    <w:rsid w:val="1EF8447C"/>
    <w:rsid w:val="20710687"/>
    <w:rsid w:val="22124523"/>
    <w:rsid w:val="25184E18"/>
    <w:rsid w:val="26AD333E"/>
    <w:rsid w:val="2D455B42"/>
    <w:rsid w:val="30456175"/>
    <w:rsid w:val="36772279"/>
    <w:rsid w:val="37A60062"/>
    <w:rsid w:val="3A180AAB"/>
    <w:rsid w:val="3B8A6325"/>
    <w:rsid w:val="3D085B96"/>
    <w:rsid w:val="3D671D47"/>
    <w:rsid w:val="3E570308"/>
    <w:rsid w:val="3F20694C"/>
    <w:rsid w:val="42E93627"/>
    <w:rsid w:val="434067C1"/>
    <w:rsid w:val="444D393D"/>
    <w:rsid w:val="44A96235"/>
    <w:rsid w:val="44F620BE"/>
    <w:rsid w:val="45796DB6"/>
    <w:rsid w:val="45925CA3"/>
    <w:rsid w:val="45D60579"/>
    <w:rsid w:val="49B07A6C"/>
    <w:rsid w:val="53DF562A"/>
    <w:rsid w:val="54E35FFA"/>
    <w:rsid w:val="55D65B5E"/>
    <w:rsid w:val="568D20C3"/>
    <w:rsid w:val="58F872B6"/>
    <w:rsid w:val="5A8D00EC"/>
    <w:rsid w:val="5AF05C18"/>
    <w:rsid w:val="5C2A31F1"/>
    <w:rsid w:val="60747FF6"/>
    <w:rsid w:val="62D41677"/>
    <w:rsid w:val="65C77271"/>
    <w:rsid w:val="68750B51"/>
    <w:rsid w:val="69912070"/>
    <w:rsid w:val="6A547F96"/>
    <w:rsid w:val="6AE713BA"/>
    <w:rsid w:val="6E056B89"/>
    <w:rsid w:val="6E9A3775"/>
    <w:rsid w:val="6EAF13B0"/>
    <w:rsid w:val="71061E72"/>
    <w:rsid w:val="76120095"/>
    <w:rsid w:val="79224A93"/>
    <w:rsid w:val="7A3B2499"/>
    <w:rsid w:val="7BB843EC"/>
    <w:rsid w:val="7CE5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4"/>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2"/>
    <w:semiHidden/>
    <w:qFormat/>
    <w:uiPriority w:val="99"/>
    <w:rPr>
      <w:kern w:val="2"/>
      <w:sz w:val="18"/>
      <w:szCs w:val="18"/>
    </w:rPr>
  </w:style>
  <w:style w:type="character" w:customStyle="1" w:styleId="15">
    <w:name w:val="HTML 预设格式 字符"/>
    <w:basedOn w:val="9"/>
    <w:link w:val="5"/>
    <w:autoRedefine/>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1347</Words>
  <Characters>1472</Characters>
  <Lines>13</Lines>
  <Paragraphs>3</Paragraphs>
  <TotalTime>64</TotalTime>
  <ScaleCrop>false</ScaleCrop>
  <LinksUpToDate>false</LinksUpToDate>
  <CharactersWithSpaces>1552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2023-03-27T09:54:00Z</dcterms:created>
  <dc:creator>Tencent</dc:creator>
  <cp:lastModifiedBy>yh</cp:lastModifiedBy>
  <dcterms:modified xsi:type="dcterms:W3CDTF">2024-11-28T08:06:27Z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3FEB491702FC40439D1C3B3BF538FD54</vt:lpwstr>
  </property>
</Properties>
</file>