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78D7" w14:textId="21B6EE80" w:rsidR="00525A0E" w:rsidRPr="00860E7A" w:rsidRDefault="00000000">
      <w:pPr>
        <w:spacing w:beforeLines="50" w:before="156" w:afterLines="50" w:after="156" w:line="400" w:lineRule="exact"/>
        <w:rPr>
          <w:rFonts w:ascii="宋体" w:hAnsi="宋体" w:hint="eastAsia"/>
          <w:bCs/>
          <w:iCs/>
          <w:color w:val="000000"/>
          <w:sz w:val="24"/>
        </w:rPr>
      </w:pPr>
      <w:r w:rsidRPr="00860E7A">
        <w:rPr>
          <w:rFonts w:ascii="宋体" w:hAnsi="宋体"/>
          <w:bCs/>
          <w:iCs/>
          <w:color w:val="000000"/>
          <w:sz w:val="24"/>
        </w:rPr>
        <w:t>证券代码：</w:t>
      </w:r>
      <w:r w:rsidRPr="00860E7A">
        <w:rPr>
          <w:rFonts w:ascii="宋体" w:hAnsi="宋体"/>
          <w:color w:val="000000"/>
          <w:sz w:val="24"/>
        </w:rPr>
        <w:t xml:space="preserve">603976                           </w:t>
      </w:r>
      <w:r w:rsidR="00860E7A" w:rsidRPr="00860E7A">
        <w:rPr>
          <w:rFonts w:ascii="宋体" w:hAnsi="宋体"/>
          <w:color w:val="000000"/>
          <w:sz w:val="24"/>
        </w:rPr>
        <w:t xml:space="preserve"> </w:t>
      </w:r>
      <w:r w:rsidRPr="00860E7A">
        <w:rPr>
          <w:rFonts w:ascii="宋体" w:hAnsi="宋体"/>
          <w:color w:val="000000"/>
          <w:sz w:val="24"/>
        </w:rPr>
        <w:t xml:space="preserve">  </w:t>
      </w:r>
      <w:r w:rsidRPr="00860E7A">
        <w:rPr>
          <w:rFonts w:ascii="宋体" w:hAnsi="宋体"/>
          <w:bCs/>
          <w:iCs/>
          <w:color w:val="000000"/>
          <w:sz w:val="24"/>
        </w:rPr>
        <w:t>证券简称：</w:t>
      </w:r>
      <w:proofErr w:type="gramStart"/>
      <w:r w:rsidRPr="00860E7A">
        <w:rPr>
          <w:rFonts w:ascii="宋体" w:hAnsi="宋体"/>
          <w:color w:val="000000"/>
          <w:sz w:val="24"/>
        </w:rPr>
        <w:t>正川股份</w:t>
      </w:r>
      <w:proofErr w:type="gramEnd"/>
    </w:p>
    <w:p w14:paraId="0125B2F1" w14:textId="77777777" w:rsidR="00525A0E" w:rsidRPr="00EA0F83" w:rsidRDefault="00000000">
      <w:pPr>
        <w:spacing w:beforeLines="50" w:before="156" w:afterLines="50" w:after="156" w:line="400" w:lineRule="exact"/>
        <w:jc w:val="center"/>
        <w:rPr>
          <w:rFonts w:ascii="宋体" w:hAnsi="宋体" w:hint="eastAsia"/>
          <w:b/>
          <w:bCs/>
          <w:iCs/>
          <w:color w:val="000000"/>
          <w:sz w:val="30"/>
          <w:szCs w:val="30"/>
        </w:rPr>
      </w:pPr>
      <w:r w:rsidRPr="00EA0F83">
        <w:rPr>
          <w:rFonts w:ascii="宋体" w:hAnsi="宋体"/>
          <w:b/>
          <w:bCs/>
          <w:iCs/>
          <w:color w:val="000000"/>
          <w:sz w:val="30"/>
          <w:szCs w:val="30"/>
        </w:rPr>
        <w:t>重庆正川医药包装材料股份有限公司</w:t>
      </w:r>
      <w:r w:rsidRPr="00EA0F83">
        <w:rPr>
          <w:rFonts w:ascii="宋体" w:hAnsi="宋体" w:hint="eastAsia"/>
          <w:b/>
          <w:bCs/>
          <w:iCs/>
          <w:color w:val="000000"/>
          <w:sz w:val="30"/>
          <w:szCs w:val="30"/>
        </w:rPr>
        <w:t>投资者关系活动记录表</w:t>
      </w:r>
    </w:p>
    <w:p w14:paraId="1E4E6B12" w14:textId="6EE94197" w:rsidR="00525A0E" w:rsidRDefault="00000000">
      <w:pPr>
        <w:spacing w:line="400" w:lineRule="exact"/>
        <w:rPr>
          <w:bCs/>
          <w:iCs/>
          <w:color w:val="000000"/>
          <w:sz w:val="24"/>
        </w:rPr>
      </w:pPr>
      <w:r>
        <w:rPr>
          <w:rFonts w:ascii="宋体" w:hAnsi="宋体" w:hint="eastAsia"/>
          <w:bCs/>
          <w:iCs/>
          <w:color w:val="000000"/>
          <w:sz w:val="24"/>
        </w:rPr>
        <w:t xml:space="preserve">                                                     </w:t>
      </w:r>
      <w:r w:rsidR="00860E7A" w:rsidRPr="007C2672">
        <w:rPr>
          <w:rFonts w:ascii="宋体" w:hAnsi="宋体" w:hint="eastAsia"/>
          <w:b/>
          <w:bCs/>
          <w:iCs/>
          <w:sz w:val="24"/>
        </w:rPr>
        <w:t>编号：202</w:t>
      </w:r>
      <w:r w:rsidR="00A85BD4">
        <w:rPr>
          <w:rFonts w:ascii="宋体" w:hAnsi="宋体" w:hint="eastAsia"/>
          <w:b/>
          <w:bCs/>
          <w:iCs/>
          <w:sz w:val="24"/>
        </w:rPr>
        <w:t>4</w:t>
      </w:r>
      <w:r w:rsidR="00860E7A" w:rsidRPr="007C2672">
        <w:rPr>
          <w:rFonts w:ascii="宋体" w:hAnsi="宋体" w:hint="eastAsia"/>
          <w:b/>
          <w:bCs/>
          <w:iCs/>
          <w:sz w:val="24"/>
        </w:rPr>
        <w:t>-00</w:t>
      </w:r>
      <w:r w:rsidR="00A85BD4">
        <w:rPr>
          <w:rFonts w:ascii="宋体" w:hAnsi="宋体" w:hint="eastAsia"/>
          <w:b/>
          <w:bCs/>
          <w:iCs/>
          <w:sz w:val="24"/>
        </w:rPr>
        <w:t>5</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87"/>
      </w:tblGrid>
      <w:tr w:rsidR="00525A0E" w14:paraId="3715EF25" w14:textId="77777777" w:rsidTr="006D37CB">
        <w:tc>
          <w:tcPr>
            <w:tcW w:w="1668" w:type="dxa"/>
            <w:tcBorders>
              <w:top w:val="single" w:sz="4" w:space="0" w:color="auto"/>
              <w:left w:val="single" w:sz="4" w:space="0" w:color="auto"/>
              <w:bottom w:val="single" w:sz="4" w:space="0" w:color="auto"/>
              <w:right w:val="single" w:sz="4" w:space="0" w:color="auto"/>
            </w:tcBorders>
          </w:tcPr>
          <w:p w14:paraId="416E48C3" w14:textId="77777777" w:rsidR="00525A0E" w:rsidRDefault="00000000">
            <w:pPr>
              <w:spacing w:line="420" w:lineRule="exact"/>
              <w:rPr>
                <w:bCs/>
                <w:iCs/>
                <w:color w:val="000000"/>
                <w:kern w:val="0"/>
                <w:sz w:val="24"/>
              </w:rPr>
            </w:pPr>
            <w:r>
              <w:rPr>
                <w:rFonts w:hAnsi="宋体"/>
                <w:bCs/>
                <w:iCs/>
                <w:color w:val="000000"/>
                <w:kern w:val="0"/>
                <w:sz w:val="24"/>
              </w:rPr>
              <w:t>投资者关系活动类别</w:t>
            </w:r>
          </w:p>
          <w:p w14:paraId="3EEA4129" w14:textId="77777777" w:rsidR="00525A0E" w:rsidRDefault="00525A0E">
            <w:pPr>
              <w:spacing w:line="420" w:lineRule="exact"/>
              <w:rPr>
                <w:bCs/>
                <w:iCs/>
                <w:color w:val="000000"/>
                <w:sz w:val="24"/>
              </w:rPr>
            </w:pPr>
          </w:p>
        </w:tc>
        <w:tc>
          <w:tcPr>
            <w:tcW w:w="7087" w:type="dxa"/>
            <w:tcBorders>
              <w:top w:val="single" w:sz="4" w:space="0" w:color="auto"/>
              <w:left w:val="single" w:sz="4" w:space="0" w:color="auto"/>
              <w:bottom w:val="single" w:sz="4" w:space="0" w:color="auto"/>
              <w:right w:val="single" w:sz="4" w:space="0" w:color="auto"/>
            </w:tcBorders>
          </w:tcPr>
          <w:p w14:paraId="3BD29BA9" w14:textId="77777777" w:rsidR="00525A0E"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19AA6D1A" w14:textId="024F2422" w:rsidR="00525A0E"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sidR="00EA0F83">
              <w:rPr>
                <w:bCs/>
                <w:iCs/>
                <w:color w:val="000000"/>
                <w:kern w:val="0"/>
                <w:sz w:val="24"/>
              </w:rPr>
              <w:t>□</w:t>
            </w:r>
            <w:r>
              <w:rPr>
                <w:rFonts w:hint="eastAsia"/>
                <w:bCs/>
                <w:iCs/>
                <w:color w:val="000000"/>
                <w:kern w:val="0"/>
                <w:sz w:val="24"/>
              </w:rPr>
              <w:t xml:space="preserve"> </w:t>
            </w:r>
            <w:r>
              <w:rPr>
                <w:rFonts w:hAnsi="宋体"/>
                <w:kern w:val="0"/>
                <w:sz w:val="24"/>
              </w:rPr>
              <w:t>业绩说明会</w:t>
            </w:r>
          </w:p>
          <w:p w14:paraId="3A283598" w14:textId="77777777" w:rsidR="00525A0E"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339CD612" w14:textId="77777777" w:rsidR="00525A0E"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22CD3FD1" w14:textId="7E450C6D" w:rsidR="00525A0E" w:rsidRDefault="00EA0F83">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sidRPr="00A23DEA">
              <w:rPr>
                <w:rFonts w:ascii="宋体" w:hAnsi="宋体" w:hint="eastAsia"/>
                <w:sz w:val="24"/>
              </w:rPr>
              <w:t>投资者网上集体接待日活动</w:t>
            </w:r>
            <w:r w:rsidRPr="00A23DEA">
              <w:rPr>
                <w:rFonts w:hAnsi="宋体"/>
                <w:kern w:val="0"/>
                <w:sz w:val="24"/>
              </w:rPr>
              <w:t>）</w:t>
            </w:r>
          </w:p>
        </w:tc>
      </w:tr>
      <w:tr w:rsidR="00525A0E" w14:paraId="10E46FDD" w14:textId="77777777" w:rsidTr="006D37CB">
        <w:tc>
          <w:tcPr>
            <w:tcW w:w="1668" w:type="dxa"/>
            <w:tcBorders>
              <w:top w:val="single" w:sz="4" w:space="0" w:color="auto"/>
              <w:left w:val="single" w:sz="4" w:space="0" w:color="auto"/>
              <w:bottom w:val="single" w:sz="4" w:space="0" w:color="auto"/>
              <w:right w:val="single" w:sz="4" w:space="0" w:color="auto"/>
            </w:tcBorders>
          </w:tcPr>
          <w:p w14:paraId="5F843D73" w14:textId="77777777" w:rsidR="00525A0E" w:rsidRDefault="00000000">
            <w:pPr>
              <w:spacing w:line="420" w:lineRule="exact"/>
              <w:rPr>
                <w:bCs/>
                <w:iCs/>
                <w:color w:val="000000"/>
                <w:kern w:val="0"/>
                <w:sz w:val="24"/>
              </w:rPr>
            </w:pPr>
            <w:r>
              <w:rPr>
                <w:rFonts w:hAnsi="宋体"/>
                <w:bCs/>
                <w:iCs/>
                <w:color w:val="000000"/>
                <w:kern w:val="0"/>
                <w:sz w:val="24"/>
              </w:rPr>
              <w:t>参与单位名称及人员姓名</w:t>
            </w:r>
          </w:p>
        </w:tc>
        <w:tc>
          <w:tcPr>
            <w:tcW w:w="7087" w:type="dxa"/>
            <w:tcBorders>
              <w:top w:val="single" w:sz="4" w:space="0" w:color="auto"/>
              <w:left w:val="single" w:sz="4" w:space="0" w:color="auto"/>
              <w:bottom w:val="single" w:sz="4" w:space="0" w:color="auto"/>
              <w:right w:val="single" w:sz="4" w:space="0" w:color="auto"/>
            </w:tcBorders>
          </w:tcPr>
          <w:p w14:paraId="6F364AE7" w14:textId="478129D7" w:rsidR="00525A0E" w:rsidRPr="00A23DEA" w:rsidRDefault="00A23DEA">
            <w:pPr>
              <w:spacing w:line="420" w:lineRule="exact"/>
              <w:rPr>
                <w:rFonts w:ascii="宋体" w:hAnsi="宋体" w:hint="eastAsia"/>
                <w:bCs/>
                <w:sz w:val="24"/>
              </w:rPr>
            </w:pPr>
            <w:r w:rsidRPr="00A23DEA">
              <w:rPr>
                <w:rFonts w:ascii="宋体" w:hAnsi="宋体"/>
                <w:bCs/>
                <w:sz w:val="24"/>
              </w:rPr>
              <w:t>通过网络方式参与“</w:t>
            </w:r>
            <w:r w:rsidRPr="00A23DEA">
              <w:rPr>
                <w:rFonts w:ascii="宋体" w:hAnsi="宋体" w:hint="eastAsia"/>
                <w:bCs/>
                <w:sz w:val="24"/>
              </w:rPr>
              <w:t>重庆辖区上市公司202</w:t>
            </w:r>
            <w:r w:rsidR="00A85BD4">
              <w:rPr>
                <w:rFonts w:ascii="宋体" w:hAnsi="宋体" w:hint="eastAsia"/>
                <w:bCs/>
                <w:sz w:val="24"/>
              </w:rPr>
              <w:t>4</w:t>
            </w:r>
            <w:r w:rsidRPr="00A23DEA">
              <w:rPr>
                <w:rFonts w:ascii="宋体" w:hAnsi="宋体" w:hint="eastAsia"/>
                <w:bCs/>
                <w:sz w:val="24"/>
              </w:rPr>
              <w:t>年投资者网上集体接待日活动</w:t>
            </w:r>
            <w:r w:rsidRPr="00A23DEA">
              <w:rPr>
                <w:rFonts w:ascii="宋体" w:hAnsi="宋体"/>
                <w:bCs/>
                <w:sz w:val="24"/>
              </w:rPr>
              <w:t>”的投资者。</w:t>
            </w:r>
          </w:p>
        </w:tc>
      </w:tr>
      <w:tr w:rsidR="00525A0E" w14:paraId="4D25CBFC" w14:textId="77777777" w:rsidTr="006D37CB">
        <w:tc>
          <w:tcPr>
            <w:tcW w:w="1668" w:type="dxa"/>
            <w:tcBorders>
              <w:top w:val="single" w:sz="4" w:space="0" w:color="auto"/>
              <w:left w:val="single" w:sz="4" w:space="0" w:color="auto"/>
              <w:bottom w:val="single" w:sz="4" w:space="0" w:color="auto"/>
              <w:right w:val="single" w:sz="4" w:space="0" w:color="auto"/>
            </w:tcBorders>
          </w:tcPr>
          <w:p w14:paraId="26A43326" w14:textId="77777777" w:rsidR="00525A0E" w:rsidRDefault="00000000">
            <w:pPr>
              <w:spacing w:line="420" w:lineRule="exact"/>
              <w:rPr>
                <w:bCs/>
                <w:iCs/>
                <w:color w:val="000000"/>
                <w:kern w:val="0"/>
                <w:sz w:val="24"/>
              </w:rPr>
            </w:pPr>
            <w:r>
              <w:rPr>
                <w:rFonts w:hAnsi="宋体"/>
                <w:bCs/>
                <w:iCs/>
                <w:color w:val="000000"/>
                <w:kern w:val="0"/>
                <w:sz w:val="24"/>
              </w:rPr>
              <w:t>时间</w:t>
            </w:r>
          </w:p>
        </w:tc>
        <w:tc>
          <w:tcPr>
            <w:tcW w:w="7087" w:type="dxa"/>
            <w:tcBorders>
              <w:top w:val="single" w:sz="4" w:space="0" w:color="auto"/>
              <w:left w:val="single" w:sz="4" w:space="0" w:color="auto"/>
              <w:bottom w:val="single" w:sz="4" w:space="0" w:color="auto"/>
              <w:right w:val="single" w:sz="4" w:space="0" w:color="auto"/>
            </w:tcBorders>
          </w:tcPr>
          <w:p w14:paraId="044B05AF" w14:textId="5355D700" w:rsidR="00525A0E" w:rsidRDefault="00000000">
            <w:pPr>
              <w:spacing w:line="420" w:lineRule="exact"/>
              <w:rPr>
                <w:bCs/>
                <w:iCs/>
                <w:color w:val="000000"/>
                <w:sz w:val="24"/>
              </w:rPr>
            </w:pPr>
            <w:r>
              <w:rPr>
                <w:bCs/>
                <w:iCs/>
                <w:color w:val="000000"/>
                <w:sz w:val="24"/>
              </w:rPr>
              <w:t>202</w:t>
            </w:r>
            <w:r w:rsidR="00A85BD4">
              <w:rPr>
                <w:rFonts w:hint="eastAsia"/>
                <w:bCs/>
                <w:iCs/>
                <w:color w:val="000000"/>
                <w:sz w:val="24"/>
              </w:rPr>
              <w:t>4</w:t>
            </w:r>
            <w:r>
              <w:rPr>
                <w:bCs/>
                <w:iCs/>
                <w:color w:val="000000"/>
                <w:sz w:val="24"/>
              </w:rPr>
              <w:t>年</w:t>
            </w:r>
            <w:r>
              <w:rPr>
                <w:bCs/>
                <w:iCs/>
                <w:color w:val="000000"/>
                <w:sz w:val="24"/>
              </w:rPr>
              <w:t>11</w:t>
            </w:r>
            <w:r>
              <w:rPr>
                <w:bCs/>
                <w:iCs/>
                <w:color w:val="000000"/>
                <w:sz w:val="24"/>
              </w:rPr>
              <w:t>月</w:t>
            </w:r>
            <w:r w:rsidR="00A85BD4">
              <w:rPr>
                <w:rFonts w:hint="eastAsia"/>
                <w:bCs/>
                <w:iCs/>
                <w:color w:val="000000"/>
                <w:sz w:val="24"/>
              </w:rPr>
              <w:t>28</w:t>
            </w:r>
            <w:r>
              <w:rPr>
                <w:bCs/>
                <w:iCs/>
                <w:color w:val="000000"/>
                <w:sz w:val="24"/>
              </w:rPr>
              <w:t>日</w:t>
            </w:r>
            <w:r>
              <w:rPr>
                <w:bCs/>
                <w:iCs/>
                <w:color w:val="000000"/>
                <w:sz w:val="24"/>
              </w:rPr>
              <w:t xml:space="preserve"> (</w:t>
            </w:r>
            <w:r>
              <w:rPr>
                <w:bCs/>
                <w:iCs/>
                <w:color w:val="000000"/>
                <w:sz w:val="24"/>
              </w:rPr>
              <w:t>周</w:t>
            </w:r>
            <w:r w:rsidR="00A85BD4">
              <w:rPr>
                <w:rFonts w:hint="eastAsia"/>
                <w:bCs/>
                <w:iCs/>
                <w:color w:val="000000"/>
                <w:sz w:val="24"/>
              </w:rPr>
              <w:t>四</w:t>
            </w:r>
            <w:r>
              <w:rPr>
                <w:bCs/>
                <w:iCs/>
                <w:color w:val="000000"/>
                <w:sz w:val="24"/>
              </w:rPr>
              <w:t xml:space="preserve">) </w:t>
            </w:r>
            <w:r>
              <w:rPr>
                <w:bCs/>
                <w:iCs/>
                <w:color w:val="000000"/>
                <w:sz w:val="24"/>
              </w:rPr>
              <w:t>下午</w:t>
            </w:r>
            <w:r>
              <w:rPr>
                <w:bCs/>
                <w:iCs/>
                <w:color w:val="000000"/>
                <w:sz w:val="24"/>
              </w:rPr>
              <w:t xml:space="preserve"> 1</w:t>
            </w:r>
            <w:r w:rsidR="00860E7A">
              <w:rPr>
                <w:bCs/>
                <w:iCs/>
                <w:color w:val="000000"/>
                <w:sz w:val="24"/>
              </w:rPr>
              <w:t>5</w:t>
            </w:r>
            <w:r>
              <w:rPr>
                <w:bCs/>
                <w:iCs/>
                <w:color w:val="000000"/>
                <w:sz w:val="24"/>
              </w:rPr>
              <w:t>:00~17:0</w:t>
            </w:r>
            <w:r w:rsidR="00860E7A">
              <w:rPr>
                <w:bCs/>
                <w:iCs/>
                <w:color w:val="000000"/>
                <w:sz w:val="24"/>
              </w:rPr>
              <w:t>0</w:t>
            </w:r>
          </w:p>
        </w:tc>
      </w:tr>
      <w:tr w:rsidR="00525A0E" w14:paraId="7A8D5F91" w14:textId="77777777" w:rsidTr="006D37CB">
        <w:tc>
          <w:tcPr>
            <w:tcW w:w="1668" w:type="dxa"/>
            <w:tcBorders>
              <w:top w:val="single" w:sz="4" w:space="0" w:color="auto"/>
              <w:left w:val="single" w:sz="4" w:space="0" w:color="auto"/>
              <w:bottom w:val="single" w:sz="4" w:space="0" w:color="auto"/>
              <w:right w:val="single" w:sz="4" w:space="0" w:color="auto"/>
            </w:tcBorders>
          </w:tcPr>
          <w:p w14:paraId="3E0F7257" w14:textId="77777777" w:rsidR="00525A0E" w:rsidRDefault="00000000">
            <w:pPr>
              <w:spacing w:line="420" w:lineRule="exact"/>
              <w:rPr>
                <w:bCs/>
                <w:iCs/>
                <w:color w:val="000000"/>
                <w:kern w:val="0"/>
                <w:sz w:val="24"/>
              </w:rPr>
            </w:pPr>
            <w:r>
              <w:rPr>
                <w:rFonts w:hAnsi="宋体"/>
                <w:bCs/>
                <w:iCs/>
                <w:color w:val="000000"/>
                <w:kern w:val="0"/>
                <w:sz w:val="24"/>
              </w:rPr>
              <w:t>地点</w:t>
            </w:r>
          </w:p>
        </w:tc>
        <w:tc>
          <w:tcPr>
            <w:tcW w:w="7087" w:type="dxa"/>
            <w:tcBorders>
              <w:top w:val="single" w:sz="4" w:space="0" w:color="auto"/>
              <w:left w:val="single" w:sz="4" w:space="0" w:color="auto"/>
              <w:bottom w:val="single" w:sz="4" w:space="0" w:color="auto"/>
              <w:right w:val="single" w:sz="4" w:space="0" w:color="auto"/>
            </w:tcBorders>
          </w:tcPr>
          <w:p w14:paraId="71A24DBE" w14:textId="7067D4BC" w:rsidR="00525A0E" w:rsidRDefault="00000000">
            <w:pPr>
              <w:spacing w:line="420" w:lineRule="exact"/>
              <w:rPr>
                <w:bCs/>
                <w:iCs/>
                <w:color w:val="000000"/>
                <w:sz w:val="24"/>
              </w:rPr>
            </w:pPr>
            <w:r>
              <w:rPr>
                <w:rFonts w:ascii="宋体" w:hAnsi="宋体"/>
                <w:sz w:val="24"/>
              </w:rPr>
              <w:t>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p>
        </w:tc>
      </w:tr>
      <w:tr w:rsidR="00525A0E" w14:paraId="415177E5" w14:textId="77777777" w:rsidTr="006D37CB">
        <w:tc>
          <w:tcPr>
            <w:tcW w:w="1668" w:type="dxa"/>
            <w:tcBorders>
              <w:top w:val="single" w:sz="4" w:space="0" w:color="auto"/>
              <w:left w:val="single" w:sz="4" w:space="0" w:color="auto"/>
              <w:bottom w:val="single" w:sz="4" w:space="0" w:color="auto"/>
              <w:right w:val="single" w:sz="4" w:space="0" w:color="auto"/>
            </w:tcBorders>
          </w:tcPr>
          <w:p w14:paraId="1C982D19" w14:textId="77777777" w:rsidR="00525A0E" w:rsidRPr="00865DBD" w:rsidRDefault="00000000">
            <w:pPr>
              <w:spacing w:line="420" w:lineRule="exact"/>
              <w:rPr>
                <w:rFonts w:ascii="宋体" w:hAnsi="宋体" w:hint="eastAsia"/>
                <w:bCs/>
                <w:iCs/>
                <w:color w:val="000000"/>
                <w:kern w:val="0"/>
                <w:sz w:val="24"/>
              </w:rPr>
            </w:pPr>
            <w:r w:rsidRPr="00865DBD">
              <w:rPr>
                <w:rFonts w:ascii="宋体" w:hAnsi="宋体"/>
                <w:bCs/>
                <w:iCs/>
                <w:color w:val="000000"/>
                <w:kern w:val="0"/>
                <w:sz w:val="24"/>
              </w:rPr>
              <w:t>上市公司接待人员姓名</w:t>
            </w:r>
          </w:p>
        </w:tc>
        <w:tc>
          <w:tcPr>
            <w:tcW w:w="7087" w:type="dxa"/>
            <w:tcBorders>
              <w:top w:val="single" w:sz="4" w:space="0" w:color="auto"/>
              <w:left w:val="single" w:sz="4" w:space="0" w:color="auto"/>
              <w:bottom w:val="single" w:sz="4" w:space="0" w:color="auto"/>
              <w:right w:val="single" w:sz="4" w:space="0" w:color="auto"/>
            </w:tcBorders>
            <w:vAlign w:val="center"/>
          </w:tcPr>
          <w:p w14:paraId="1506CF75" w14:textId="709036E6" w:rsidR="00525A0E" w:rsidRPr="00865DBD" w:rsidRDefault="00D03033" w:rsidP="00D03033">
            <w:pPr>
              <w:spacing w:line="420" w:lineRule="exact"/>
              <w:rPr>
                <w:rFonts w:ascii="宋体" w:hAnsi="宋体" w:hint="eastAsia"/>
                <w:bCs/>
                <w:sz w:val="24"/>
              </w:rPr>
            </w:pPr>
            <w:r>
              <w:rPr>
                <w:rFonts w:ascii="宋体" w:hAnsi="宋体"/>
                <w:bCs/>
                <w:sz w:val="24"/>
              </w:rPr>
              <w:t>财务总监肖汉容</w:t>
            </w:r>
            <w:r w:rsidR="006D37CB">
              <w:rPr>
                <w:rFonts w:ascii="宋体" w:hAnsi="宋体" w:hint="eastAsia"/>
                <w:bCs/>
                <w:sz w:val="24"/>
              </w:rPr>
              <w:t>、</w:t>
            </w:r>
            <w:r>
              <w:rPr>
                <w:rFonts w:ascii="宋体" w:hAnsi="宋体"/>
                <w:bCs/>
                <w:sz w:val="24"/>
              </w:rPr>
              <w:t>董事会秘书费世平</w:t>
            </w:r>
            <w:r w:rsidR="006D37CB">
              <w:rPr>
                <w:rFonts w:ascii="宋体" w:hAnsi="宋体" w:hint="eastAsia"/>
                <w:bCs/>
                <w:sz w:val="24"/>
              </w:rPr>
              <w:t>、</w:t>
            </w:r>
            <w:r>
              <w:rPr>
                <w:rFonts w:ascii="宋体" w:hAnsi="宋体"/>
                <w:bCs/>
                <w:sz w:val="24"/>
              </w:rPr>
              <w:t>证券事务代表顾婷</w:t>
            </w:r>
          </w:p>
        </w:tc>
      </w:tr>
      <w:tr w:rsidR="00525A0E" w14:paraId="336FECF1" w14:textId="77777777" w:rsidTr="006D37CB">
        <w:tc>
          <w:tcPr>
            <w:tcW w:w="1668" w:type="dxa"/>
            <w:tcBorders>
              <w:top w:val="single" w:sz="4" w:space="0" w:color="auto"/>
              <w:left w:val="single" w:sz="4" w:space="0" w:color="auto"/>
              <w:bottom w:val="single" w:sz="4" w:space="0" w:color="auto"/>
              <w:right w:val="single" w:sz="4" w:space="0" w:color="auto"/>
            </w:tcBorders>
            <w:vAlign w:val="center"/>
          </w:tcPr>
          <w:p w14:paraId="6D717577" w14:textId="77777777" w:rsidR="00525A0E" w:rsidRPr="00865DBD" w:rsidRDefault="00000000">
            <w:pPr>
              <w:spacing w:line="420" w:lineRule="exact"/>
              <w:rPr>
                <w:rFonts w:ascii="宋体" w:hAnsi="宋体" w:hint="eastAsia"/>
                <w:sz w:val="24"/>
              </w:rPr>
            </w:pPr>
            <w:r w:rsidRPr="00865DBD">
              <w:rPr>
                <w:rFonts w:ascii="宋体" w:hAnsi="宋体"/>
                <w:sz w:val="24"/>
              </w:rPr>
              <w:t>投资者关系活动主要内容介绍</w:t>
            </w:r>
          </w:p>
          <w:p w14:paraId="34B437F0" w14:textId="77777777" w:rsidR="00525A0E" w:rsidRPr="00865DBD" w:rsidRDefault="00525A0E">
            <w:pPr>
              <w:spacing w:line="420" w:lineRule="exact"/>
              <w:rPr>
                <w:rFonts w:ascii="宋体" w:hAnsi="宋体" w:hint="eastAsia"/>
                <w:sz w:val="24"/>
              </w:rPr>
            </w:pPr>
          </w:p>
        </w:tc>
        <w:tc>
          <w:tcPr>
            <w:tcW w:w="7087" w:type="dxa"/>
            <w:tcBorders>
              <w:top w:val="single" w:sz="4" w:space="0" w:color="auto"/>
              <w:left w:val="single" w:sz="4" w:space="0" w:color="auto"/>
              <w:bottom w:val="single" w:sz="4" w:space="0" w:color="auto"/>
              <w:right w:val="single" w:sz="4" w:space="0" w:color="auto"/>
            </w:tcBorders>
          </w:tcPr>
          <w:p w14:paraId="311B0387" w14:textId="3F9D2DA9" w:rsidR="00525A0E" w:rsidRPr="00865DBD" w:rsidRDefault="000D39DD" w:rsidP="002E03B0">
            <w:pPr>
              <w:pStyle w:val="a7"/>
              <w:spacing w:beforeLines="50" w:before="156" w:line="276" w:lineRule="auto"/>
              <w:ind w:firstLine="480"/>
              <w:rPr>
                <w:rFonts w:ascii="宋体" w:hAnsi="宋体" w:hint="eastAsia"/>
                <w:sz w:val="24"/>
                <w:szCs w:val="24"/>
              </w:rPr>
            </w:pPr>
            <w:r w:rsidRPr="00865DBD">
              <w:rPr>
                <w:rFonts w:ascii="宋体" w:hAnsi="宋体" w:hint="eastAsia"/>
                <w:sz w:val="24"/>
                <w:szCs w:val="24"/>
              </w:rPr>
              <w:t>在重庆证监局指导下，重庆上市公司协会联合深圳市全景网络有限公司举办的</w:t>
            </w:r>
            <w:r w:rsidRPr="00865DBD">
              <w:rPr>
                <w:rFonts w:ascii="宋体" w:hAnsi="宋体"/>
                <w:sz w:val="24"/>
                <w:szCs w:val="24"/>
              </w:rPr>
              <w:t>“重庆辖区上市公司202</w:t>
            </w:r>
            <w:r w:rsidR="00A85BD4">
              <w:rPr>
                <w:rFonts w:ascii="宋体" w:hAnsi="宋体" w:hint="eastAsia"/>
                <w:sz w:val="24"/>
                <w:szCs w:val="24"/>
              </w:rPr>
              <w:t>4</w:t>
            </w:r>
            <w:r w:rsidRPr="00865DBD">
              <w:rPr>
                <w:rFonts w:ascii="宋体" w:hAnsi="宋体"/>
                <w:sz w:val="24"/>
                <w:szCs w:val="24"/>
              </w:rPr>
              <w:t>年投资者网上集体接待日活动”</w:t>
            </w:r>
            <w:r w:rsidRPr="00865DBD">
              <w:rPr>
                <w:rFonts w:ascii="宋体" w:hAnsi="宋体" w:hint="eastAsia"/>
                <w:sz w:val="24"/>
                <w:szCs w:val="24"/>
              </w:rPr>
              <w:t>于202</w:t>
            </w:r>
            <w:r w:rsidR="00A85BD4">
              <w:rPr>
                <w:rFonts w:ascii="宋体" w:hAnsi="宋体" w:hint="eastAsia"/>
                <w:sz w:val="24"/>
                <w:szCs w:val="24"/>
              </w:rPr>
              <w:t>4</w:t>
            </w:r>
            <w:r w:rsidRPr="00865DBD">
              <w:rPr>
                <w:rFonts w:ascii="宋体" w:hAnsi="宋体" w:hint="eastAsia"/>
                <w:sz w:val="24"/>
                <w:szCs w:val="24"/>
              </w:rPr>
              <w:t>年</w:t>
            </w:r>
            <w:r w:rsidRPr="00865DBD">
              <w:rPr>
                <w:rFonts w:ascii="宋体" w:hAnsi="宋体"/>
                <w:sz w:val="24"/>
                <w:szCs w:val="24"/>
              </w:rPr>
              <w:t>11</w:t>
            </w:r>
            <w:r w:rsidRPr="00865DBD">
              <w:rPr>
                <w:rFonts w:ascii="宋体" w:hAnsi="宋体" w:hint="eastAsia"/>
                <w:sz w:val="24"/>
                <w:szCs w:val="24"/>
              </w:rPr>
              <w:t>月</w:t>
            </w:r>
            <w:r w:rsidR="00A85BD4">
              <w:rPr>
                <w:rFonts w:ascii="宋体" w:hAnsi="宋体" w:hint="eastAsia"/>
                <w:sz w:val="24"/>
                <w:szCs w:val="24"/>
              </w:rPr>
              <w:t>28</w:t>
            </w:r>
            <w:r w:rsidRPr="00865DBD">
              <w:rPr>
                <w:rFonts w:ascii="宋体" w:hAnsi="宋体" w:hint="eastAsia"/>
                <w:sz w:val="24"/>
                <w:szCs w:val="24"/>
              </w:rPr>
              <w:t>日</w:t>
            </w:r>
            <w:r w:rsidRPr="00865DBD">
              <w:rPr>
                <w:rFonts w:ascii="宋体" w:hAnsi="宋体"/>
                <w:sz w:val="24"/>
                <w:szCs w:val="24"/>
              </w:rPr>
              <w:t>(周</w:t>
            </w:r>
            <w:r w:rsidR="00A85BD4">
              <w:rPr>
                <w:rFonts w:ascii="宋体" w:hAnsi="宋体" w:hint="eastAsia"/>
                <w:sz w:val="24"/>
                <w:szCs w:val="24"/>
              </w:rPr>
              <w:t>四</w:t>
            </w:r>
            <w:r w:rsidRPr="00865DBD">
              <w:rPr>
                <w:rFonts w:ascii="宋体" w:hAnsi="宋体"/>
                <w:sz w:val="24"/>
                <w:szCs w:val="24"/>
              </w:rPr>
              <w:t>) 下午</w:t>
            </w:r>
            <w:r w:rsidRPr="00865DBD">
              <w:rPr>
                <w:rFonts w:ascii="宋体" w:hAnsi="宋体" w:hint="eastAsia"/>
                <w:sz w:val="24"/>
                <w:szCs w:val="24"/>
              </w:rPr>
              <w:t>1</w:t>
            </w:r>
            <w:r w:rsidRPr="00865DBD">
              <w:rPr>
                <w:rFonts w:ascii="宋体" w:hAnsi="宋体"/>
                <w:sz w:val="24"/>
                <w:szCs w:val="24"/>
              </w:rPr>
              <w:t>5</w:t>
            </w:r>
            <w:r w:rsidRPr="00865DBD">
              <w:rPr>
                <w:rFonts w:ascii="宋体" w:hAnsi="宋体" w:hint="eastAsia"/>
                <w:sz w:val="24"/>
                <w:szCs w:val="24"/>
              </w:rPr>
              <w:t>：00-</w:t>
            </w:r>
            <w:r w:rsidRPr="00865DBD">
              <w:rPr>
                <w:rFonts w:ascii="宋体" w:hAnsi="宋体"/>
                <w:sz w:val="24"/>
                <w:szCs w:val="24"/>
              </w:rPr>
              <w:t>17</w:t>
            </w:r>
            <w:r w:rsidRPr="00865DBD">
              <w:rPr>
                <w:rFonts w:ascii="宋体" w:hAnsi="宋体" w:hint="eastAsia"/>
                <w:sz w:val="24"/>
                <w:szCs w:val="24"/>
              </w:rPr>
              <w:t>：</w:t>
            </w:r>
            <w:r w:rsidRPr="00865DBD">
              <w:rPr>
                <w:rFonts w:ascii="宋体" w:hAnsi="宋体"/>
                <w:sz w:val="24"/>
                <w:szCs w:val="24"/>
              </w:rPr>
              <w:t>00</w:t>
            </w:r>
            <w:r w:rsidR="002E03B0" w:rsidRPr="00865DBD">
              <w:rPr>
                <w:rFonts w:ascii="宋体" w:hAnsi="宋体"/>
                <w:sz w:val="24"/>
                <w:szCs w:val="24"/>
              </w:rPr>
              <w:t>采用网络远程文字互动方式举行</w:t>
            </w:r>
            <w:r w:rsidR="002E03B0" w:rsidRPr="00865DBD">
              <w:rPr>
                <w:rFonts w:ascii="宋体" w:hAnsi="宋体" w:hint="eastAsia"/>
                <w:sz w:val="24"/>
                <w:szCs w:val="24"/>
              </w:rPr>
              <w:t>，投资者通过登录全景网“</w:t>
            </w:r>
            <w:r w:rsidR="002E03B0" w:rsidRPr="00865DBD">
              <w:rPr>
                <w:rFonts w:ascii="宋体" w:hAnsi="宋体"/>
                <w:sz w:val="24"/>
                <w:szCs w:val="24"/>
              </w:rPr>
              <w:t>投资者关系互动平台</w:t>
            </w:r>
            <w:r w:rsidR="002E03B0" w:rsidRPr="00865DBD">
              <w:rPr>
                <w:rFonts w:ascii="宋体" w:hAnsi="宋体" w:hint="eastAsia"/>
                <w:sz w:val="24"/>
                <w:szCs w:val="24"/>
              </w:rPr>
              <w:t>”（http</w:t>
            </w:r>
            <w:r w:rsidR="002E03B0" w:rsidRPr="00865DBD">
              <w:rPr>
                <w:rFonts w:ascii="宋体" w:hAnsi="宋体"/>
                <w:sz w:val="24"/>
                <w:szCs w:val="24"/>
              </w:rPr>
              <w:t>s</w:t>
            </w:r>
            <w:r w:rsidR="002E03B0" w:rsidRPr="00865DBD">
              <w:rPr>
                <w:rFonts w:ascii="宋体" w:hAnsi="宋体" w:hint="eastAsia"/>
                <w:sz w:val="24"/>
                <w:szCs w:val="24"/>
              </w:rPr>
              <w:t>://ir.p5w.net）参与本次活动</w:t>
            </w:r>
            <w:r w:rsidR="00860E7A" w:rsidRPr="00865DBD">
              <w:rPr>
                <w:rFonts w:ascii="宋体" w:hAnsi="宋体" w:hint="eastAsia"/>
                <w:sz w:val="24"/>
                <w:szCs w:val="24"/>
              </w:rPr>
              <w:t>，</w:t>
            </w:r>
            <w:r w:rsidRPr="00865DBD">
              <w:rPr>
                <w:rFonts w:ascii="宋体" w:hAnsi="宋体"/>
                <w:sz w:val="24"/>
                <w:szCs w:val="24"/>
              </w:rPr>
              <w:t>公司就投资者在本次说明会中提出的问题进行了回复：</w:t>
            </w:r>
          </w:p>
          <w:p w14:paraId="7463213E" w14:textId="19C806D0"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1、</w:t>
            </w:r>
            <w:r w:rsidR="00D03033">
              <w:rPr>
                <w:rFonts w:ascii="宋体" w:hAnsi="宋体"/>
                <w:b/>
                <w:sz w:val="24"/>
                <w:szCs w:val="24"/>
              </w:rPr>
              <w:t>公司第三季度的净利润增长显著，这主要得益于产品结构调整和成本降低。请问这些变化是暂时性的还是公司长期战略的一部分?公司如何打算进一步优化产品结构和降低成本?</w:t>
            </w:r>
          </w:p>
          <w:p w14:paraId="638FD296" w14:textId="77777777" w:rsidR="00D03033"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您好，公司产品结构调整是公司长期战略的一部分，随着全球医药产业尤其是生物制药行业的快速发展，对于高品质、多样化的管制</w:t>
            </w:r>
            <w:proofErr w:type="gramStart"/>
            <w:r w:rsidR="00D03033">
              <w:rPr>
                <w:rFonts w:ascii="宋体" w:hAnsi="宋体"/>
                <w:sz w:val="24"/>
                <w:szCs w:val="24"/>
              </w:rPr>
              <w:t>瓶需求</w:t>
            </w:r>
            <w:proofErr w:type="gramEnd"/>
            <w:r w:rsidR="00D03033">
              <w:rPr>
                <w:rFonts w:ascii="宋体" w:hAnsi="宋体"/>
                <w:sz w:val="24"/>
                <w:szCs w:val="24"/>
              </w:rPr>
              <w:t>也在不断增加，公司将紧跟行业趋势，不断创新和优化产品，快速满足市场的变化。此外，公司通过提高生产自动化水平，优化劳动组合，提升生产效率，加强与原材料供应商的战略合作，从而进一步降低生产成本。感谢您的关注！</w:t>
            </w:r>
          </w:p>
          <w:p w14:paraId="6D605B07" w14:textId="75C0583D" w:rsidR="00525A0E" w:rsidRPr="00865DBD" w:rsidRDefault="00860E7A" w:rsidP="00D03033">
            <w:pPr>
              <w:pStyle w:val="Style6"/>
              <w:spacing w:line="460" w:lineRule="exact"/>
              <w:ind w:firstLine="482"/>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2、</w:t>
            </w:r>
            <w:r w:rsidR="00D03033">
              <w:rPr>
                <w:rFonts w:ascii="宋体" w:hAnsi="宋体"/>
                <w:b/>
                <w:sz w:val="24"/>
                <w:szCs w:val="24"/>
              </w:rPr>
              <w:t>鉴于公司目前的经营状况，您认为在当前行业竞争格</w:t>
            </w:r>
            <w:r w:rsidR="00D03033">
              <w:rPr>
                <w:rFonts w:ascii="宋体" w:hAnsi="宋体"/>
                <w:b/>
                <w:sz w:val="24"/>
                <w:szCs w:val="24"/>
              </w:rPr>
              <w:lastRenderedPageBreak/>
              <w:t>局下，公司如何吸引新的投资者，以保持和增强市场信心?</w:t>
            </w:r>
          </w:p>
          <w:p w14:paraId="24911860" w14:textId="4FEC27D0"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您好，公司将继续扎实做好生产经营并提升内在价值，不断提升公司经营能力，争取以良好的业绩回报广大投资者，增强投资者信心。感谢您的关注！</w:t>
            </w:r>
          </w:p>
          <w:p w14:paraId="6D60E607" w14:textId="37742A1E"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3、</w:t>
            </w:r>
            <w:r w:rsidR="00D03033">
              <w:rPr>
                <w:rFonts w:ascii="宋体" w:hAnsi="宋体"/>
                <w:b/>
                <w:sz w:val="24"/>
                <w:szCs w:val="24"/>
              </w:rPr>
              <w:t>如何利用其“自产中硼</w:t>
            </w:r>
            <w:proofErr w:type="gramStart"/>
            <w:r w:rsidR="00D03033">
              <w:rPr>
                <w:rFonts w:ascii="宋体" w:hAnsi="宋体"/>
                <w:b/>
                <w:sz w:val="24"/>
                <w:szCs w:val="24"/>
              </w:rPr>
              <w:t>玻</w:t>
            </w:r>
            <w:proofErr w:type="gramEnd"/>
            <w:r w:rsidR="00D03033">
              <w:rPr>
                <w:rFonts w:ascii="宋体" w:hAnsi="宋体"/>
                <w:b/>
                <w:sz w:val="24"/>
                <w:szCs w:val="24"/>
              </w:rPr>
              <w:t>管-中硼制瓶”的一体化优势，保持行业领先水平？</w:t>
            </w:r>
          </w:p>
          <w:p w14:paraId="39657B80" w14:textId="5366A7C2"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公司是国内药用玻璃行业中同时具备技术、人才、自动化生产及完整的“拉管--制瓶—制盖”一体化生产企业，公司充分利用高度一体化生产优势，不断加强研发投入力度，为拓展</w:t>
            </w:r>
            <w:proofErr w:type="gramStart"/>
            <w:r w:rsidR="00D03033">
              <w:rPr>
                <w:rFonts w:ascii="宋体" w:hAnsi="宋体"/>
                <w:sz w:val="24"/>
                <w:szCs w:val="24"/>
              </w:rPr>
              <w:t>中硼硅中</w:t>
            </w:r>
            <w:proofErr w:type="gramEnd"/>
            <w:r w:rsidR="00D03033">
              <w:rPr>
                <w:rFonts w:ascii="宋体" w:hAnsi="宋体"/>
                <w:sz w:val="24"/>
                <w:szCs w:val="24"/>
              </w:rPr>
              <w:t>高端市场奠定坚实的技术基础，适应药包装材料行业转型升级的要求，具备长期在该领域发展的核心竞争力。同时，公司也不断推进中硼系列产品的扩产提质，产质量均处于行业领先水平。感谢您的关注！</w:t>
            </w:r>
          </w:p>
          <w:p w14:paraId="053FB924" w14:textId="25EFAABC"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4、</w:t>
            </w:r>
            <w:r w:rsidR="00D03033">
              <w:rPr>
                <w:rFonts w:ascii="宋体" w:hAnsi="宋体"/>
                <w:b/>
                <w:sz w:val="24"/>
                <w:szCs w:val="24"/>
              </w:rPr>
              <w:t>在推进高端化妆品包装市场开发方面有哪些战略布局？</w:t>
            </w:r>
          </w:p>
          <w:p w14:paraId="78AE532C" w14:textId="4687670B"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您好，公司一直在积极拓展</w:t>
            </w:r>
            <w:proofErr w:type="gramStart"/>
            <w:r w:rsidR="00D03033">
              <w:rPr>
                <w:rFonts w:ascii="宋体" w:hAnsi="宋体"/>
                <w:sz w:val="24"/>
                <w:szCs w:val="24"/>
              </w:rPr>
              <w:t>医美产品</w:t>
            </w:r>
            <w:proofErr w:type="gramEnd"/>
            <w:r w:rsidR="00D03033">
              <w:rPr>
                <w:rFonts w:ascii="宋体" w:hAnsi="宋体"/>
                <w:sz w:val="24"/>
                <w:szCs w:val="24"/>
              </w:rPr>
              <w:t>包装市场，与华熙生物、贝泰妮等</w:t>
            </w:r>
            <w:proofErr w:type="gramStart"/>
            <w:r w:rsidR="00D03033">
              <w:rPr>
                <w:rFonts w:ascii="宋体" w:hAnsi="宋体"/>
                <w:sz w:val="24"/>
                <w:szCs w:val="24"/>
              </w:rPr>
              <w:t>医</w:t>
            </w:r>
            <w:proofErr w:type="gramEnd"/>
            <w:r w:rsidR="00D03033">
              <w:rPr>
                <w:rFonts w:ascii="宋体" w:hAnsi="宋体"/>
                <w:sz w:val="24"/>
                <w:szCs w:val="24"/>
              </w:rPr>
              <w:t>美及化妆品类头部企业建立了业务合作关系，进一步扩大了公司业务领域和拓展了业务空间。感谢您的关注！</w:t>
            </w:r>
          </w:p>
          <w:p w14:paraId="52B9A88F" w14:textId="3E1DF88D"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5、</w:t>
            </w:r>
            <w:r w:rsidR="00D03033">
              <w:rPr>
                <w:rFonts w:ascii="宋体" w:hAnsi="宋体"/>
                <w:b/>
                <w:sz w:val="24"/>
                <w:szCs w:val="24"/>
              </w:rPr>
              <w:t>公司的销售业绩强劲增长，尤其是三季度销售商品、提供劳务收到的现金大幅增加。请问这种增长主要来源于哪些产品线的强劲需求?是否有特定市场的突破或大客户订单的贡献?</w:t>
            </w:r>
          </w:p>
          <w:p w14:paraId="37844D3E" w14:textId="756E698D"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您好，公司销售业绩利润有所增长，主要系公司产品结构调整，中硼产品销售增长所致。感谢您的关注！</w:t>
            </w:r>
          </w:p>
          <w:p w14:paraId="69940E73" w14:textId="46DC86BE"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6、</w:t>
            </w:r>
            <w:r w:rsidR="00D03033">
              <w:rPr>
                <w:rFonts w:ascii="宋体" w:hAnsi="宋体"/>
                <w:b/>
                <w:sz w:val="24"/>
                <w:szCs w:val="24"/>
              </w:rPr>
              <w:t>看到前十大股东中，个人股东占据了很大比例，这是否意味着公司股权相对集中?公司如何看待这一现状，以及它如何影响公司的决策制定和未来发展策略?</w:t>
            </w:r>
          </w:p>
          <w:p w14:paraId="6FFB4431" w14:textId="1E3EB200"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公司股权相对比较集中可能带来一定的优势，大股东通常更有动力去监督公司的经营和管理，提高决策效率，有助于提升公司的治理水平。同时，在股权集中的情况下，大股东可能更愿意投资于技术创新和研发，以提升公司的核心竞争力。感谢您</w:t>
            </w:r>
            <w:r w:rsidR="00D03033">
              <w:rPr>
                <w:rFonts w:ascii="宋体" w:hAnsi="宋体"/>
                <w:sz w:val="24"/>
                <w:szCs w:val="24"/>
              </w:rPr>
              <w:lastRenderedPageBreak/>
              <w:t>的关注！</w:t>
            </w:r>
          </w:p>
          <w:p w14:paraId="1573F3A8" w14:textId="586A28E9"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7、</w:t>
            </w:r>
            <w:r w:rsidR="00D03033">
              <w:rPr>
                <w:rFonts w:ascii="宋体" w:hAnsi="宋体"/>
                <w:b/>
                <w:sz w:val="24"/>
                <w:szCs w:val="24"/>
              </w:rPr>
              <w:t>转融通业务在公司前10名股东中扮演了重要角色，能请您详细解释一下这项业务对公司运营和股票市场表现的影响，以及它是否可能带来的潜在风险和机遇?</w:t>
            </w:r>
          </w:p>
          <w:p w14:paraId="1C571E38" w14:textId="48DA93FD"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您好，我公司股票不属于融资融券的标的证券，在公司前10名股东中不存在转融通业务。感谢您的关注！</w:t>
            </w:r>
          </w:p>
          <w:p w14:paraId="552F07EF" w14:textId="010FF4EF"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8、</w:t>
            </w:r>
            <w:r w:rsidR="00D03033">
              <w:rPr>
                <w:rFonts w:ascii="宋体" w:hAnsi="宋体"/>
                <w:b/>
                <w:sz w:val="24"/>
                <w:szCs w:val="24"/>
              </w:rPr>
              <w:t>如何确保其药用玻璃包装产品满足客户对药品安全性及相容性的要求？</w:t>
            </w:r>
          </w:p>
          <w:p w14:paraId="08504181" w14:textId="4E0B0FDA"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药用玻璃包装产品满足客户对药品安全性及相容性的要求需要从选择高质量的原材料与生产控制、开展相容性试验、实施全面的质量检测与监控、持续改进与创新以及客户沟通与反馈等多个方面的综合措施，这些措施的实施将有助于提高药用玻璃包装产品的质量和安全性。公司经过三十余年的深耕发展，公司生产的管制玻璃瓶在同行业中均居领先优势，公司高度重视产品质量的管理，从原材料到生产过程中的自检、互检、巡检管理控制，配合后端的全检、批检、出厂检的管理，确保了产品质量的稳定和持续提升，为公司与客户的长期合作奠定了坚定的基础，充分满足制药企业对药包装材料的需求。感谢您的关注！</w:t>
            </w:r>
          </w:p>
          <w:p w14:paraId="09EDB800" w14:textId="0BF1D9A3"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9、</w:t>
            </w:r>
            <w:r w:rsidR="00D03033">
              <w:rPr>
                <w:rFonts w:ascii="宋体" w:hAnsi="宋体"/>
                <w:b/>
                <w:sz w:val="24"/>
                <w:szCs w:val="24"/>
              </w:rPr>
              <w:t>作为药用玻璃管制瓶细分行业的龙头企业之一，其在国内的主要竞争对手有哪些？</w:t>
            </w:r>
          </w:p>
          <w:p w14:paraId="7FB88C12" w14:textId="3E889FBC"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在国内药用玻璃管制瓶细分行业中，公司的主要竞争对手包括肖特药包、山东力诺、格雷斯海姆、山东药</w:t>
            </w:r>
            <w:proofErr w:type="gramStart"/>
            <w:r w:rsidR="00D03033">
              <w:rPr>
                <w:rFonts w:ascii="宋体" w:hAnsi="宋体"/>
                <w:sz w:val="24"/>
                <w:szCs w:val="24"/>
              </w:rPr>
              <w:t>玻</w:t>
            </w:r>
            <w:proofErr w:type="gramEnd"/>
            <w:r w:rsidR="00D03033">
              <w:rPr>
                <w:rFonts w:ascii="宋体" w:hAnsi="宋体"/>
                <w:sz w:val="24"/>
                <w:szCs w:val="24"/>
              </w:rPr>
              <w:t>等。感谢您的关注！</w:t>
            </w:r>
          </w:p>
          <w:p w14:paraId="65E297F5" w14:textId="76418700"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10、</w:t>
            </w:r>
            <w:r w:rsidR="00D03033">
              <w:rPr>
                <w:rFonts w:ascii="宋体" w:hAnsi="宋体"/>
                <w:b/>
                <w:sz w:val="24"/>
                <w:szCs w:val="24"/>
              </w:rPr>
              <w:t>注意到投资活动产生的现金流量净额大幅提升，公司在</w:t>
            </w:r>
            <w:proofErr w:type="gramStart"/>
            <w:r w:rsidR="00D03033">
              <w:rPr>
                <w:rFonts w:ascii="宋体" w:hAnsi="宋体"/>
                <w:b/>
                <w:sz w:val="24"/>
                <w:szCs w:val="24"/>
              </w:rPr>
              <w:t>哪些投资</w:t>
            </w:r>
            <w:proofErr w:type="gramEnd"/>
            <w:r w:rsidR="00D03033">
              <w:rPr>
                <w:rFonts w:ascii="宋体" w:hAnsi="宋体"/>
                <w:b/>
                <w:sz w:val="24"/>
                <w:szCs w:val="24"/>
              </w:rPr>
              <w:t>项目上获得了较高的投资回报?这些投资项目是否与公司主营业务有直接关联，对公司未来的发展战略有何重要意义?</w:t>
            </w:r>
          </w:p>
          <w:p w14:paraId="40EC70F0" w14:textId="672E01FF"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您好，公司投资主要是对暂时闲置资金进行银行理财投资，现金流量净额大幅提升主要是理财到期增加所致。感谢您的关注！</w:t>
            </w:r>
          </w:p>
          <w:p w14:paraId="49B58659" w14:textId="422B2F77"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11、</w:t>
            </w:r>
            <w:r w:rsidR="00D03033">
              <w:rPr>
                <w:rFonts w:ascii="宋体" w:hAnsi="宋体"/>
                <w:b/>
                <w:sz w:val="24"/>
                <w:szCs w:val="24"/>
              </w:rPr>
              <w:t>在技术创新和产品研发方面有哪些新的进展，以适应</w:t>
            </w:r>
            <w:r w:rsidR="00D03033">
              <w:rPr>
                <w:rFonts w:ascii="宋体" w:hAnsi="宋体"/>
                <w:b/>
                <w:sz w:val="24"/>
                <w:szCs w:val="24"/>
              </w:rPr>
              <w:lastRenderedPageBreak/>
              <w:t>新能源市场的需求？</w:t>
            </w:r>
          </w:p>
          <w:p w14:paraId="53EFD208" w14:textId="78CC9053"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公司持续加强对药用玻璃管制瓶和药用瓶盖的研发投入，建立了较为完善的技术创新体系。在坚持自主创新的同时，公司充分利用自身技术优势和自产玻璃管、制瓶的生产一体化优势，公司技术团队利用积累三十余年的拉管窑炉和制瓶生产工艺经验，开展专项技术升级与攻关，解决中高端产药用玻璃包装产品的拉管和制瓶技术难题。同时大力引进国内外先进制瓶设备和技术，与国内外多家制瓶设备企业共同进行技术合作和研发，不断对原制瓶设备进行优化改良，使制瓶设备更符合生产工艺需求，带动行业制瓶技术的改造升级。感谢您的关注！</w:t>
            </w:r>
          </w:p>
          <w:p w14:paraId="3259649C" w14:textId="445C0992"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12、</w:t>
            </w:r>
            <w:r w:rsidR="00D03033">
              <w:rPr>
                <w:rFonts w:ascii="宋体" w:hAnsi="宋体"/>
                <w:b/>
                <w:sz w:val="24"/>
                <w:szCs w:val="24"/>
              </w:rPr>
              <w:t>面对原材料价格波动和人力成本的上涨，公司如何维持和优化成本控制，以保持和提高利润率?这中间有哪些具体的策略或技术创新在起作用?</w:t>
            </w:r>
          </w:p>
          <w:p w14:paraId="2A757723" w14:textId="4A6C3538" w:rsidR="00525A0E"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公司持续采取了相应措施降低内部生产成本和提高窑炉的运行水平，通过提高生产自动化水平，优化劳动组合，提升生产效率，同时，公司将加强与原材料供应商的战略合作，优化供应链布局，确保原材料的稳定供应和成本优势，从而进一步降低生产成本，以提升公司的盈利能力。感谢您的关注！</w:t>
            </w:r>
          </w:p>
          <w:p w14:paraId="7768319C" w14:textId="57180935" w:rsidR="00525A0E" w:rsidRPr="00865DBD" w:rsidRDefault="00860E7A" w:rsidP="00EA0F83">
            <w:pPr>
              <w:pStyle w:val="Style6"/>
              <w:spacing w:line="460" w:lineRule="exact"/>
              <w:ind w:firstLineChars="0"/>
              <w:rPr>
                <w:rFonts w:ascii="宋体" w:hAnsi="宋体" w:hint="eastAsia"/>
                <w:b/>
                <w:bCs/>
                <w:sz w:val="24"/>
                <w:szCs w:val="24"/>
              </w:rPr>
            </w:pPr>
            <w:r w:rsidRPr="00865DBD">
              <w:rPr>
                <w:rFonts w:ascii="宋体" w:hAnsi="宋体" w:hint="eastAsia"/>
                <w:b/>
                <w:bCs/>
                <w:sz w:val="24"/>
                <w:szCs w:val="24"/>
              </w:rPr>
              <w:t>问题</w:t>
            </w:r>
            <w:r w:rsidRPr="00865DBD">
              <w:rPr>
                <w:rFonts w:ascii="宋体" w:hAnsi="宋体"/>
                <w:b/>
                <w:bCs/>
                <w:sz w:val="24"/>
                <w:szCs w:val="24"/>
              </w:rPr>
              <w:t>13、</w:t>
            </w:r>
            <w:r w:rsidR="00D03033">
              <w:rPr>
                <w:rFonts w:ascii="宋体" w:hAnsi="宋体"/>
                <w:b/>
                <w:sz w:val="24"/>
                <w:szCs w:val="24"/>
              </w:rPr>
              <w:t>针对2024年前三个季度的业绩，投资者们很关心公司的未来增长点在哪里?是否有新的市场或产品线可以期待?</w:t>
            </w:r>
          </w:p>
          <w:p w14:paraId="528AD73C" w14:textId="352C3E84" w:rsidR="00535CF6" w:rsidRPr="00865DBD" w:rsidRDefault="008B63DA" w:rsidP="00D03033">
            <w:pPr>
              <w:pStyle w:val="Style6"/>
              <w:spacing w:line="460" w:lineRule="exact"/>
              <w:ind w:leftChars="-1" w:left="-2" w:firstLine="480"/>
              <w:rPr>
                <w:rFonts w:ascii="宋体" w:hAnsi="宋体" w:hint="eastAsia"/>
                <w:sz w:val="24"/>
                <w:szCs w:val="24"/>
              </w:rPr>
            </w:pPr>
            <w:r w:rsidRPr="00865DBD">
              <w:rPr>
                <w:rFonts w:ascii="宋体" w:hAnsi="宋体" w:hint="eastAsia"/>
                <w:sz w:val="24"/>
                <w:szCs w:val="24"/>
              </w:rPr>
              <w:t>回复</w:t>
            </w:r>
            <w:r w:rsidR="00860E7A" w:rsidRPr="00865DBD">
              <w:rPr>
                <w:rFonts w:ascii="宋体" w:hAnsi="宋体" w:hint="eastAsia"/>
                <w:sz w:val="24"/>
                <w:szCs w:val="24"/>
              </w:rPr>
              <w:t>：</w:t>
            </w:r>
            <w:r w:rsidR="00D03033">
              <w:rPr>
                <w:rFonts w:ascii="宋体" w:hAnsi="宋体"/>
                <w:sz w:val="24"/>
                <w:szCs w:val="24"/>
              </w:rPr>
              <w:t>您好，公司</w:t>
            </w:r>
            <w:proofErr w:type="gramStart"/>
            <w:r w:rsidR="00D03033">
              <w:rPr>
                <w:rFonts w:ascii="宋体" w:hAnsi="宋体"/>
                <w:sz w:val="24"/>
                <w:szCs w:val="24"/>
              </w:rPr>
              <w:t>中硼硅玻璃</w:t>
            </w:r>
            <w:proofErr w:type="gramEnd"/>
            <w:r w:rsidR="00D03033">
              <w:rPr>
                <w:rFonts w:ascii="宋体" w:hAnsi="宋体"/>
                <w:sz w:val="24"/>
                <w:szCs w:val="24"/>
              </w:rPr>
              <w:t>产品及高端包材（</w:t>
            </w:r>
            <w:proofErr w:type="gramStart"/>
            <w:r w:rsidR="00D03033">
              <w:rPr>
                <w:rFonts w:ascii="宋体" w:hAnsi="宋体"/>
                <w:sz w:val="24"/>
                <w:szCs w:val="24"/>
              </w:rPr>
              <w:t>预灌封</w:t>
            </w:r>
            <w:proofErr w:type="gramEnd"/>
            <w:r w:rsidR="00D03033">
              <w:rPr>
                <w:rFonts w:ascii="宋体" w:hAnsi="宋体"/>
                <w:sz w:val="24"/>
                <w:szCs w:val="24"/>
              </w:rPr>
              <w:t>注射器组合件、卡式瓶、</w:t>
            </w:r>
            <w:proofErr w:type="gramStart"/>
            <w:r w:rsidR="00D03033">
              <w:rPr>
                <w:rFonts w:ascii="宋体" w:hAnsi="宋体"/>
                <w:sz w:val="24"/>
                <w:szCs w:val="24"/>
              </w:rPr>
              <w:t>免洗免灭注射剂</w:t>
            </w:r>
            <w:proofErr w:type="gramEnd"/>
            <w:r w:rsidR="00D03033">
              <w:rPr>
                <w:rFonts w:ascii="宋体" w:hAnsi="宋体"/>
                <w:sz w:val="24"/>
                <w:szCs w:val="24"/>
              </w:rPr>
              <w:t>瓶）等产能布局有助于巩固公司在管制</w:t>
            </w:r>
            <w:proofErr w:type="gramStart"/>
            <w:r w:rsidR="00D03033">
              <w:rPr>
                <w:rFonts w:ascii="宋体" w:hAnsi="宋体"/>
                <w:sz w:val="24"/>
                <w:szCs w:val="24"/>
              </w:rPr>
              <w:t>瓶行业</w:t>
            </w:r>
            <w:proofErr w:type="gramEnd"/>
            <w:r w:rsidR="00D03033">
              <w:rPr>
                <w:rFonts w:ascii="宋体" w:hAnsi="宋体"/>
                <w:sz w:val="24"/>
                <w:szCs w:val="24"/>
              </w:rPr>
              <w:t>的领先地位，为公司带来更为丰富的中高端市场产品线，公司将加快市场推广步伐，积极拓展中高端药用玻璃包装产品市场，进一步拓展国内外份额，形成新的市场增长点。感谢您的关注！</w:t>
            </w:r>
          </w:p>
        </w:tc>
      </w:tr>
      <w:tr w:rsidR="00525A0E" w14:paraId="729D815F" w14:textId="77777777" w:rsidTr="006D37CB">
        <w:tc>
          <w:tcPr>
            <w:tcW w:w="1668" w:type="dxa"/>
            <w:tcBorders>
              <w:top w:val="single" w:sz="4" w:space="0" w:color="auto"/>
              <w:left w:val="single" w:sz="4" w:space="0" w:color="auto"/>
              <w:bottom w:val="single" w:sz="4" w:space="0" w:color="auto"/>
              <w:right w:val="single" w:sz="4" w:space="0" w:color="auto"/>
            </w:tcBorders>
            <w:vAlign w:val="center"/>
          </w:tcPr>
          <w:p w14:paraId="67E1B2B7" w14:textId="77777777" w:rsidR="00525A0E" w:rsidRPr="00865DBD" w:rsidRDefault="00000000">
            <w:pPr>
              <w:spacing w:line="420" w:lineRule="exact"/>
              <w:rPr>
                <w:rFonts w:ascii="宋体" w:hAnsi="宋体" w:hint="eastAsia"/>
                <w:bCs/>
                <w:iCs/>
                <w:color w:val="000000"/>
                <w:kern w:val="0"/>
                <w:sz w:val="24"/>
              </w:rPr>
            </w:pPr>
            <w:r w:rsidRPr="00865DBD">
              <w:rPr>
                <w:rFonts w:ascii="宋体" w:hAnsi="宋体"/>
                <w:bCs/>
                <w:iCs/>
                <w:color w:val="000000"/>
                <w:kern w:val="0"/>
                <w:sz w:val="24"/>
              </w:rPr>
              <w:lastRenderedPageBreak/>
              <w:t>附件清单（如有）</w:t>
            </w:r>
          </w:p>
        </w:tc>
        <w:tc>
          <w:tcPr>
            <w:tcW w:w="7087" w:type="dxa"/>
            <w:tcBorders>
              <w:top w:val="single" w:sz="4" w:space="0" w:color="auto"/>
              <w:left w:val="single" w:sz="4" w:space="0" w:color="auto"/>
              <w:bottom w:val="single" w:sz="4" w:space="0" w:color="auto"/>
              <w:right w:val="single" w:sz="4" w:space="0" w:color="auto"/>
            </w:tcBorders>
          </w:tcPr>
          <w:p w14:paraId="5891F62A" w14:textId="44481CCA" w:rsidR="00525A0E" w:rsidRPr="00865DBD" w:rsidRDefault="00EA0F83">
            <w:pPr>
              <w:spacing w:line="420" w:lineRule="exact"/>
              <w:rPr>
                <w:rFonts w:ascii="宋体" w:hAnsi="宋体" w:hint="eastAsia"/>
                <w:bCs/>
                <w:iCs/>
                <w:color w:val="000000"/>
                <w:sz w:val="24"/>
              </w:rPr>
            </w:pPr>
            <w:r w:rsidRPr="00865DBD">
              <w:rPr>
                <w:rFonts w:ascii="宋体" w:hAnsi="宋体" w:hint="eastAsia"/>
                <w:bCs/>
                <w:iCs/>
                <w:color w:val="000000"/>
                <w:sz w:val="24"/>
              </w:rPr>
              <w:t>无</w:t>
            </w:r>
          </w:p>
        </w:tc>
      </w:tr>
      <w:tr w:rsidR="00525A0E" w14:paraId="0F6EFE4C" w14:textId="77777777" w:rsidTr="006D37CB">
        <w:tc>
          <w:tcPr>
            <w:tcW w:w="1668" w:type="dxa"/>
            <w:tcBorders>
              <w:top w:val="single" w:sz="4" w:space="0" w:color="auto"/>
              <w:left w:val="single" w:sz="4" w:space="0" w:color="auto"/>
              <w:bottom w:val="single" w:sz="4" w:space="0" w:color="auto"/>
              <w:right w:val="single" w:sz="4" w:space="0" w:color="auto"/>
            </w:tcBorders>
            <w:vAlign w:val="center"/>
          </w:tcPr>
          <w:p w14:paraId="1F790ABB" w14:textId="77777777" w:rsidR="00525A0E" w:rsidRPr="00865DBD" w:rsidRDefault="00000000">
            <w:pPr>
              <w:spacing w:line="420" w:lineRule="exact"/>
              <w:rPr>
                <w:rFonts w:ascii="宋体" w:hAnsi="宋体" w:hint="eastAsia"/>
                <w:bCs/>
                <w:iCs/>
                <w:color w:val="000000"/>
                <w:kern w:val="0"/>
                <w:sz w:val="24"/>
              </w:rPr>
            </w:pPr>
            <w:r w:rsidRPr="00865DBD">
              <w:rPr>
                <w:rFonts w:ascii="宋体" w:hAnsi="宋体"/>
                <w:bCs/>
                <w:iCs/>
                <w:color w:val="000000"/>
                <w:kern w:val="0"/>
                <w:sz w:val="24"/>
              </w:rPr>
              <w:t>日期</w:t>
            </w:r>
          </w:p>
        </w:tc>
        <w:tc>
          <w:tcPr>
            <w:tcW w:w="7087" w:type="dxa"/>
            <w:tcBorders>
              <w:top w:val="single" w:sz="4" w:space="0" w:color="auto"/>
              <w:left w:val="single" w:sz="4" w:space="0" w:color="auto"/>
              <w:bottom w:val="single" w:sz="4" w:space="0" w:color="auto"/>
              <w:right w:val="single" w:sz="4" w:space="0" w:color="auto"/>
            </w:tcBorders>
          </w:tcPr>
          <w:p w14:paraId="019D6D19" w14:textId="7B2A8D39" w:rsidR="00525A0E" w:rsidRPr="00865DBD" w:rsidRDefault="00000000">
            <w:pPr>
              <w:spacing w:line="420" w:lineRule="exact"/>
              <w:rPr>
                <w:rFonts w:ascii="宋体" w:hAnsi="宋体" w:hint="eastAsia"/>
                <w:bCs/>
                <w:iCs/>
                <w:color w:val="000000"/>
                <w:sz w:val="24"/>
              </w:rPr>
            </w:pPr>
            <w:r w:rsidRPr="00865DBD">
              <w:rPr>
                <w:rFonts w:ascii="宋体" w:hAnsi="宋体"/>
                <w:bCs/>
                <w:iCs/>
                <w:color w:val="000000"/>
                <w:sz w:val="24"/>
              </w:rPr>
              <w:t>202</w:t>
            </w:r>
            <w:r w:rsidR="00A85BD4">
              <w:rPr>
                <w:rFonts w:ascii="宋体" w:hAnsi="宋体" w:hint="eastAsia"/>
                <w:bCs/>
                <w:iCs/>
                <w:color w:val="000000"/>
                <w:sz w:val="24"/>
              </w:rPr>
              <w:t>4</w:t>
            </w:r>
            <w:r w:rsidR="00EA0F83" w:rsidRPr="00865DBD">
              <w:rPr>
                <w:rFonts w:ascii="宋体" w:hAnsi="宋体" w:hint="eastAsia"/>
                <w:bCs/>
                <w:iCs/>
                <w:color w:val="000000"/>
                <w:sz w:val="24"/>
              </w:rPr>
              <w:t>年1</w:t>
            </w:r>
            <w:r w:rsidR="00EA0F83" w:rsidRPr="00865DBD">
              <w:rPr>
                <w:rFonts w:ascii="宋体" w:hAnsi="宋体"/>
                <w:bCs/>
                <w:iCs/>
                <w:color w:val="000000"/>
                <w:sz w:val="24"/>
              </w:rPr>
              <w:t>1</w:t>
            </w:r>
            <w:r w:rsidR="00EA0F83" w:rsidRPr="00865DBD">
              <w:rPr>
                <w:rFonts w:ascii="宋体" w:hAnsi="宋体" w:hint="eastAsia"/>
                <w:bCs/>
                <w:iCs/>
                <w:color w:val="000000"/>
                <w:sz w:val="24"/>
              </w:rPr>
              <w:t>月</w:t>
            </w:r>
            <w:r w:rsidR="00A85BD4">
              <w:rPr>
                <w:rFonts w:ascii="宋体" w:hAnsi="宋体" w:hint="eastAsia"/>
                <w:bCs/>
                <w:iCs/>
                <w:color w:val="000000"/>
                <w:sz w:val="24"/>
              </w:rPr>
              <w:t>28</w:t>
            </w:r>
            <w:r w:rsidR="00EA0F83" w:rsidRPr="00865DBD">
              <w:rPr>
                <w:rFonts w:ascii="宋体" w:hAnsi="宋体" w:hint="eastAsia"/>
                <w:bCs/>
                <w:iCs/>
                <w:color w:val="000000"/>
                <w:sz w:val="24"/>
              </w:rPr>
              <w:t>日</w:t>
            </w:r>
          </w:p>
        </w:tc>
      </w:tr>
    </w:tbl>
    <w:p w14:paraId="301E7584" w14:textId="77777777" w:rsidR="00525A0E" w:rsidRDefault="00525A0E">
      <w:pPr>
        <w:rPr>
          <w:rFonts w:hint="eastAsia"/>
        </w:rPr>
      </w:pPr>
    </w:p>
    <w:sectPr w:rsidR="00525A0E">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4FE17" w14:textId="77777777" w:rsidR="008734E0" w:rsidRDefault="008734E0">
      <w:r>
        <w:separator/>
      </w:r>
    </w:p>
  </w:endnote>
  <w:endnote w:type="continuationSeparator" w:id="0">
    <w:p w14:paraId="268E6E8A" w14:textId="77777777" w:rsidR="008734E0" w:rsidRDefault="0087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059DE" w14:textId="68E966CE" w:rsidR="00525A0E" w:rsidRDefault="00525A0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4234C" w14:textId="77777777" w:rsidR="008734E0" w:rsidRDefault="008734E0">
      <w:r>
        <w:separator/>
      </w:r>
    </w:p>
  </w:footnote>
  <w:footnote w:type="continuationSeparator" w:id="0">
    <w:p w14:paraId="47361A2C" w14:textId="77777777" w:rsidR="008734E0" w:rsidRDefault="0087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6DC2" w14:textId="781E6971" w:rsidR="00525A0E" w:rsidRDefault="00525A0E">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9496F"/>
    <w:rsid w:val="000A2808"/>
    <w:rsid w:val="000A3BAC"/>
    <w:rsid w:val="000C26FD"/>
    <w:rsid w:val="000C2D85"/>
    <w:rsid w:val="000D39DD"/>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60595"/>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03B0"/>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870A8"/>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6914"/>
    <w:rsid w:val="00467414"/>
    <w:rsid w:val="00473F30"/>
    <w:rsid w:val="0048591A"/>
    <w:rsid w:val="00486D86"/>
    <w:rsid w:val="0048721A"/>
    <w:rsid w:val="0049253B"/>
    <w:rsid w:val="004A0BD5"/>
    <w:rsid w:val="004A1BBF"/>
    <w:rsid w:val="004A73E5"/>
    <w:rsid w:val="004C19BF"/>
    <w:rsid w:val="004D7640"/>
    <w:rsid w:val="004E1A9B"/>
    <w:rsid w:val="00500AB6"/>
    <w:rsid w:val="005155FB"/>
    <w:rsid w:val="00523907"/>
    <w:rsid w:val="00525A0E"/>
    <w:rsid w:val="00535CF6"/>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A6369"/>
    <w:rsid w:val="005B1026"/>
    <w:rsid w:val="005B642F"/>
    <w:rsid w:val="005C04C1"/>
    <w:rsid w:val="005C1785"/>
    <w:rsid w:val="005D2D87"/>
    <w:rsid w:val="005D6A09"/>
    <w:rsid w:val="005E2B4B"/>
    <w:rsid w:val="005E5F63"/>
    <w:rsid w:val="005E6BA1"/>
    <w:rsid w:val="00603803"/>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37CB"/>
    <w:rsid w:val="006D61A2"/>
    <w:rsid w:val="006E1DB4"/>
    <w:rsid w:val="0071254C"/>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0E7A"/>
    <w:rsid w:val="00864202"/>
    <w:rsid w:val="00865DBD"/>
    <w:rsid w:val="008734E0"/>
    <w:rsid w:val="00873B59"/>
    <w:rsid w:val="0087701F"/>
    <w:rsid w:val="0089283D"/>
    <w:rsid w:val="008A0ADC"/>
    <w:rsid w:val="008A1BAB"/>
    <w:rsid w:val="008B38B7"/>
    <w:rsid w:val="008B458E"/>
    <w:rsid w:val="008B63DA"/>
    <w:rsid w:val="008C4D4A"/>
    <w:rsid w:val="008E11AE"/>
    <w:rsid w:val="008E1708"/>
    <w:rsid w:val="008E4844"/>
    <w:rsid w:val="00904492"/>
    <w:rsid w:val="00904DFB"/>
    <w:rsid w:val="0091457B"/>
    <w:rsid w:val="009171EF"/>
    <w:rsid w:val="00923763"/>
    <w:rsid w:val="00930ED6"/>
    <w:rsid w:val="0093293F"/>
    <w:rsid w:val="00933105"/>
    <w:rsid w:val="009474EF"/>
    <w:rsid w:val="009602BC"/>
    <w:rsid w:val="00962626"/>
    <w:rsid w:val="009767DD"/>
    <w:rsid w:val="00977AF2"/>
    <w:rsid w:val="00985FC5"/>
    <w:rsid w:val="00993BDD"/>
    <w:rsid w:val="00995BFC"/>
    <w:rsid w:val="009A6DFB"/>
    <w:rsid w:val="009B6EC0"/>
    <w:rsid w:val="009C0723"/>
    <w:rsid w:val="009C7FAF"/>
    <w:rsid w:val="009D4199"/>
    <w:rsid w:val="009E5E6A"/>
    <w:rsid w:val="009F0DD5"/>
    <w:rsid w:val="009F1B95"/>
    <w:rsid w:val="009F6C05"/>
    <w:rsid w:val="00A13CB6"/>
    <w:rsid w:val="00A14A1A"/>
    <w:rsid w:val="00A22CDD"/>
    <w:rsid w:val="00A23DEA"/>
    <w:rsid w:val="00A25AEE"/>
    <w:rsid w:val="00A31EB1"/>
    <w:rsid w:val="00A33AEA"/>
    <w:rsid w:val="00A461CD"/>
    <w:rsid w:val="00A469C5"/>
    <w:rsid w:val="00A5317D"/>
    <w:rsid w:val="00A6284E"/>
    <w:rsid w:val="00A63E81"/>
    <w:rsid w:val="00A85BD4"/>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0303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0F83"/>
    <w:rsid w:val="00EA5103"/>
    <w:rsid w:val="00EA6FB9"/>
    <w:rsid w:val="00EB5E6A"/>
    <w:rsid w:val="00EC2AD7"/>
    <w:rsid w:val="00ED0533"/>
    <w:rsid w:val="00ED7DE0"/>
    <w:rsid w:val="00EE7891"/>
    <w:rsid w:val="00EF49FE"/>
    <w:rsid w:val="00EF5341"/>
    <w:rsid w:val="00F04908"/>
    <w:rsid w:val="00F07C21"/>
    <w:rsid w:val="00F12EF6"/>
    <w:rsid w:val="00F21065"/>
    <w:rsid w:val="00F24CB4"/>
    <w:rsid w:val="00F43465"/>
    <w:rsid w:val="00F45475"/>
    <w:rsid w:val="00F64E72"/>
    <w:rsid w:val="00F70C7D"/>
    <w:rsid w:val="00F92533"/>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B6983"/>
  <w15:docId w15:val="{69B27154-CFE7-48F2-8FB0-86746128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List Paragraph"/>
    <w:basedOn w:val="a"/>
    <w:uiPriority w:val="34"/>
    <w:qFormat/>
    <w:rsid w:val="00860E7A"/>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459</Words>
  <Characters>2617</Characters>
  <Application>Microsoft Office Word</Application>
  <DocSecurity>0</DocSecurity>
  <Lines>21</Lines>
  <Paragraphs>6</Paragraphs>
  <ScaleCrop>false</ScaleCrop>
  <Company>微软中国</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 TING</cp:lastModifiedBy>
  <cp:revision>275</cp:revision>
  <cp:lastPrinted>2014-02-21T05:34:00Z</cp:lastPrinted>
  <dcterms:created xsi:type="dcterms:W3CDTF">2012-09-09T08:59:00Z</dcterms:created>
  <dcterms:modified xsi:type="dcterms:W3CDTF">2024-11-28T11:04:00Z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