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9CF8">
      <w:pPr>
        <w:spacing w:before="156" w:beforeLines="50" w:after="156" w:afterLines="50" w:line="400" w:lineRule="exact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证券代码：601665  </w:t>
      </w:r>
      <w:r>
        <w:rPr>
          <w:rFonts w:ascii="Times New Roman" w:hAnsi="Times New Roman"/>
          <w:bCs/>
          <w:iCs/>
          <w:sz w:val="24"/>
        </w:rPr>
        <w:t xml:space="preserve">         </w:t>
      </w:r>
      <w:r>
        <w:rPr>
          <w:rFonts w:hint="eastAsia"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                      </w:t>
      </w:r>
      <w:r>
        <w:rPr>
          <w:rFonts w:ascii="Times New Roman" w:hAnsi="Times New Roman"/>
          <w:b/>
          <w:iCs/>
          <w:sz w:val="24"/>
        </w:rPr>
        <w:t>证券简称：齐鲁银行</w:t>
      </w:r>
    </w:p>
    <w:p w14:paraId="767CACFE">
      <w:pPr>
        <w:spacing w:before="156" w:beforeLines="50" w:after="156" w:afterLines="5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齐鲁银行股份有限公司投资者关系活动记录表</w:t>
      </w:r>
    </w:p>
    <w:p w14:paraId="20A8019F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iCs/>
          <w:sz w:val="24"/>
        </w:rPr>
        <w:t>编号：2024-0</w:t>
      </w:r>
      <w:r>
        <w:rPr>
          <w:rFonts w:hint="eastAsia" w:ascii="Times New Roman" w:hAnsi="Times New Roman"/>
          <w:b/>
          <w:iCs/>
          <w:sz w:val="24"/>
        </w:rPr>
        <w:t>1</w:t>
      </w:r>
      <w:r>
        <w:rPr>
          <w:rFonts w:ascii="Times New Roman" w:hAnsi="Times New Roman"/>
          <w:b/>
          <w:iCs/>
          <w:sz w:val="24"/>
        </w:rPr>
        <w:t>8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61"/>
        <w:gridCol w:w="2447"/>
        <w:gridCol w:w="355"/>
        <w:gridCol w:w="2317"/>
        <w:gridCol w:w="375"/>
        <w:gridCol w:w="1460"/>
      </w:tblGrid>
      <w:tr w14:paraId="73C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510A">
            <w:pPr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CD41E9D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3E8BE1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特定对象调研</w:t>
            </w:r>
          </w:p>
          <w:p w14:paraId="32B4F14C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新闻发布会</w:t>
            </w:r>
          </w:p>
          <w:p w14:paraId="5429C2C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008EB7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925DB1F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策略会</w:t>
            </w:r>
          </w:p>
          <w:p w14:paraId="5475C52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现场参观</w:t>
            </w:r>
          </w:p>
          <w:p w14:paraId="53F625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4E4F79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4760D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媒体采访</w:t>
            </w:r>
          </w:p>
          <w:p w14:paraId="50253B1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业绩说明会</w:t>
            </w:r>
          </w:p>
        </w:tc>
      </w:tr>
      <w:tr w14:paraId="0879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43DF">
            <w:pPr>
              <w:spacing w:line="360" w:lineRule="exact"/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时间、</w:t>
            </w:r>
            <w:r>
              <w:rPr>
                <w:rFonts w:ascii="Times New Roman" w:hAnsi="Times New Roman"/>
                <w:b/>
                <w:bCs/>
                <w:szCs w:val="21"/>
              </w:rPr>
              <w:t>参与单位及人员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7DD6">
            <w:pPr>
              <w:pStyle w:val="2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2024年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>09:00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 xml:space="preserve">  电话会议</w:t>
            </w:r>
          </w:p>
          <w:p w14:paraId="31D0FD2B">
            <w:pPr>
              <w:pStyle w:val="2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华安证券胡倩倩、</w:t>
            </w:r>
            <w:r>
              <w:rPr>
                <w:rFonts w:ascii="Times New Roman" w:hAnsi="Times New Roman"/>
                <w:szCs w:val="21"/>
              </w:rPr>
              <w:t>R</w:t>
            </w:r>
            <w:r>
              <w:rPr>
                <w:rFonts w:hint="eastAsia" w:ascii="Times New Roman" w:hAnsi="Times New Roman"/>
                <w:szCs w:val="21"/>
              </w:rPr>
              <w:t>atingdog陈丽惠、弘毅远方基金华佩奇、瑞奇期货刘期彧、国信证券章耀、东莞证券黎云云、中信证券郑沁源、长江证券张子瑜、长城证券周会元、东方财富证券朱张元</w:t>
            </w:r>
          </w:p>
          <w:p w14:paraId="66D02470">
            <w:pPr>
              <w:pStyle w:val="2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2024年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>10:00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 xml:space="preserve">  电话会议</w:t>
            </w:r>
          </w:p>
          <w:p w14:paraId="3B008C51">
            <w:pPr>
              <w:pStyle w:val="2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>
              <w:rPr>
                <w:rFonts w:hint="eastAsia" w:ascii="Times New Roman" w:hAnsi="Times New Roman"/>
                <w:szCs w:val="21"/>
              </w:rPr>
              <w:t>oint</w:t>
            </w:r>
            <w:r>
              <w:rPr>
                <w:rFonts w:ascii="Times New Roman" w:hAnsi="Times New Roman"/>
                <w:szCs w:val="21"/>
              </w:rPr>
              <w:t xml:space="preserve">72 </w:t>
            </w:r>
            <w:r>
              <w:rPr>
                <w:rFonts w:hint="eastAsia" w:ascii="Times New Roman" w:hAnsi="Times New Roman"/>
                <w:szCs w:val="21"/>
              </w:rPr>
              <w:t>王子</w:t>
            </w:r>
            <w:r>
              <w:rPr>
                <w:rFonts w:ascii="Times New Roman" w:hAnsi="Times New Roman"/>
                <w:szCs w:val="21"/>
              </w:rPr>
              <w:t>宁</w:t>
            </w:r>
            <w:r>
              <w:rPr>
                <w:rFonts w:hint="eastAsia" w:ascii="Times New Roman" w:hAnsi="Times New Roman"/>
                <w:szCs w:val="21"/>
              </w:rPr>
              <w:t>，中信</w:t>
            </w:r>
            <w:r>
              <w:rPr>
                <w:rFonts w:ascii="Times New Roman" w:hAnsi="Times New Roman"/>
                <w:szCs w:val="21"/>
              </w:rPr>
              <w:t>证券</w:t>
            </w:r>
            <w:r>
              <w:rPr>
                <w:rFonts w:hint="eastAsia" w:ascii="Times New Roman" w:hAnsi="Times New Roman"/>
                <w:szCs w:val="21"/>
              </w:rPr>
              <w:t>肖</w:t>
            </w:r>
            <w:r>
              <w:rPr>
                <w:rFonts w:ascii="Times New Roman" w:hAnsi="Times New Roman"/>
                <w:szCs w:val="21"/>
              </w:rPr>
              <w:t>斐斐、</w:t>
            </w:r>
            <w:r>
              <w:rPr>
                <w:rFonts w:hint="eastAsia" w:ascii="Times New Roman" w:hAnsi="Times New Roman"/>
                <w:szCs w:val="21"/>
              </w:rPr>
              <w:t>杨镕</w:t>
            </w:r>
            <w:r>
              <w:rPr>
                <w:rFonts w:ascii="Times New Roman" w:hAnsi="Times New Roman"/>
                <w:szCs w:val="21"/>
              </w:rPr>
              <w:t>昊</w:t>
            </w:r>
          </w:p>
        </w:tc>
      </w:tr>
      <w:tr w14:paraId="6449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A9EA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547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齐鲁银行总行大厦会议室</w:t>
            </w:r>
          </w:p>
        </w:tc>
      </w:tr>
      <w:tr w14:paraId="46EE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4E4B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上市公司</w:t>
            </w:r>
          </w:p>
          <w:p w14:paraId="690319F6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出席人员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D3F7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公司</w:t>
            </w:r>
            <w:r>
              <w:rPr>
                <w:rFonts w:ascii="Times New Roman" w:hAnsi="Times New Roman"/>
                <w:szCs w:val="21"/>
              </w:rPr>
              <w:t>银行部、</w:t>
            </w:r>
            <w:r>
              <w:rPr>
                <w:rFonts w:hint="eastAsia" w:ascii="Times New Roman" w:hAnsi="Times New Roman"/>
                <w:szCs w:val="21"/>
              </w:rPr>
              <w:t>风险管理部、计财部、董事会办公室相关人员</w:t>
            </w:r>
          </w:p>
        </w:tc>
      </w:tr>
      <w:tr w14:paraId="3462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7117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投资者关系活动记录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A69F">
            <w:pPr>
              <w:pStyle w:val="2"/>
              <w:numPr>
                <w:ilvl w:val="255"/>
                <w:numId w:val="0"/>
              </w:numPr>
              <w:adjustRightInd w:val="0"/>
              <w:snapToGrid w:val="0"/>
              <w:spacing w:before="156" w:beforeLines="50" w:after="0" w:line="360" w:lineRule="auto"/>
              <w:ind w:firstLine="422" w:firstLineChars="20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1.贵行竞争优势有哪些？</w:t>
            </w:r>
          </w:p>
          <w:p w14:paraId="38419D7E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答：本行主动融入地方经济发展脉络，坚持审慎稳健经营，聚焦主责主业，深化改革创新，打造特色优势，形成了具有自身特点的核心竞争力。</w:t>
            </w:r>
          </w:p>
          <w:p w14:paraId="5B8C8436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一是公司治理科学规范。经过多年发展，形成了多元均衡的股权结构，建立了“三会一层”各司其职、各负其责、协调运转、有效制衡的公司治理机制，为全行稳健发展奠定了坚实治理根基。</w:t>
            </w:r>
          </w:p>
          <w:p w14:paraId="0C1BCB8C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二是战略路径清晰明确。持续推进战略迭代升级，构建新时期兴行治行战略体系，形成了零售基石、城乡联动、绿色金融、数字化经营四大发展战略，一体推进各业务板块联动协同发展，提升金融综合服务能力。</w:t>
            </w:r>
          </w:p>
          <w:p w14:paraId="374EB5AB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三是运营机制敏捷灵活。持续革新组织架构，不断完善与地方紧密对接、紧贴市场、紧贴客户、灵活高效的体制机制。组织架构扁平，决策链条短，能够对市场快速做出反应。</w:t>
            </w:r>
          </w:p>
          <w:p w14:paraId="06ABC177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四是业务特色日益鲜明。围绕国家战略导向和省市发展大局，持续加大</w:t>
            </w:r>
            <w:r>
              <w:rPr>
                <w:rFonts w:hint="eastAsia" w:ascii="Times New Roman" w:hAnsi="Times New Roman"/>
                <w:lang w:val="en-US" w:eastAsia="zh-CN"/>
              </w:rPr>
              <w:t>对</w:t>
            </w:r>
            <w:r>
              <w:rPr>
                <w:rFonts w:hint="eastAsia" w:ascii="Times New Roman" w:hAnsi="Times New Roman"/>
              </w:rPr>
              <w:t>科技、绿色、涉农、普惠等重点领域金融支持。成立科创金融专营机构，不断完善科技金融供给，科技型企业授信余额居山东省金融机构前列。完善绿色金融服务体系，建立多层次立体化产品矩阵，绿色信贷规模保持快速增长。充分发挥城乡联动效应，加快下沉金融服务，县域金融业务贡献度不断提高。加快普惠金融服务与产业场景融合，普惠贷款占比22%，居上市城商行前列。</w:t>
            </w:r>
          </w:p>
          <w:p w14:paraId="05D29582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五是资产质量真实优良。秉承审慎稳健风险文化，健全全面风险管理体系，积极</w:t>
            </w:r>
            <w:r>
              <w:rPr>
                <w:rFonts w:ascii="Times New Roman" w:hAnsi="Times New Roman"/>
              </w:rPr>
              <w:t>引入大数据风险管理手段，多措提升风险预警、处置、化解能力</w:t>
            </w:r>
            <w:r>
              <w:rPr>
                <w:rFonts w:hint="eastAsia" w:ascii="Times New Roman" w:hAnsi="Times New Roman"/>
              </w:rPr>
              <w:t>，主要资产质量指标连续多年逐季改善。</w:t>
            </w:r>
          </w:p>
          <w:p w14:paraId="1E627143">
            <w:pPr>
              <w:pStyle w:val="2"/>
              <w:adjustRightInd w:val="0"/>
              <w:snapToGrid w:val="0"/>
              <w:spacing w:after="0" w:line="360" w:lineRule="auto"/>
              <w:ind w:firstLine="422" w:firstLineChars="20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2.前三季度，</w:t>
            </w:r>
            <w:bookmarkStart w:id="0" w:name="_GoBack"/>
            <w:r>
              <w:rPr>
                <w:rFonts w:hint="eastAsia" w:ascii="Times New Roman" w:hAnsi="Times New Roman"/>
                <w:b/>
                <w:bCs/>
              </w:rPr>
              <w:t>贵行在数字化转型方面取得</w:t>
            </w:r>
            <w:r>
              <w:rPr>
                <w:rFonts w:hint="eastAsia" w:ascii="Times New Roman" w:hAnsi="Times New Roman"/>
                <w:b/>
                <w:bCs/>
                <w:lang w:eastAsia="zh-CN"/>
              </w:rPr>
              <w:t>了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哪些</w:t>
            </w:r>
            <w:r>
              <w:rPr>
                <w:rFonts w:hint="eastAsia" w:ascii="Times New Roman" w:hAnsi="Times New Roman"/>
                <w:b/>
                <w:bCs/>
              </w:rPr>
              <w:t>进展或成果？</w:t>
            </w:r>
          </w:p>
          <w:bookmarkEnd w:id="0"/>
          <w:p w14:paraId="3D5439E8">
            <w:pPr>
              <w:pStyle w:val="2"/>
              <w:adjustRightInd w:val="0"/>
              <w:snapToGrid w:val="0"/>
              <w:spacing w:after="0" w:line="360" w:lineRule="auto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今年以来，本行聚焦“客户经营、管理效能、科技赋能、人才管理”四大领域，重点实施九大工程，以项目制管理模式加快推进数字化转型，深研客群经营策略，提升产业专精能力，升级迭代风险预警监测模型，完善反欺诈模型，实施审批无纸化项目，创建人才评价模型，搭建经营分析平台，开展流程优化与手工报表治理专项行动，完成湖仓一体一期项目建设，营销、风控、运营、决策的智能化水平有效提升。下一步，本行将紧跟金融科技变革趋势，以数字化转型为核心驱动力，持续加大科技投入力度，加快数据和科技创新应用，持续提升金融服务能力，不断培育差异化竞争新优势。</w:t>
            </w:r>
          </w:p>
        </w:tc>
      </w:tr>
      <w:tr w14:paraId="6378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8E71">
            <w:pPr>
              <w:spacing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资料清单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E9AE">
            <w:pPr>
              <w:spacing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Cs/>
                <w:iCs/>
                <w:szCs w:val="21"/>
              </w:rPr>
              <w:t>无</w:t>
            </w:r>
          </w:p>
        </w:tc>
      </w:tr>
    </w:tbl>
    <w:p w14:paraId="3404AD91">
      <w:pPr>
        <w:widowControl/>
        <w:jc w:val="lef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5555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567E3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567E3">
                    <w:pPr>
                      <w:pStyle w:val="6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DBF52">
    <w:pPr>
      <w:pStyle w:val="7"/>
      <w:pBdr>
        <w:bottom w:val="none" w:color="auto" w:sz="0" w:space="1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ZGViYzZiZjg0OGE4NmU3ZWE0NjVjMzIzNTcyYzcifQ=="/>
  </w:docVars>
  <w:rsids>
    <w:rsidRoot w:val="00BD1167"/>
    <w:rsid w:val="000011F0"/>
    <w:rsid w:val="000027DB"/>
    <w:rsid w:val="00002807"/>
    <w:rsid w:val="00004450"/>
    <w:rsid w:val="000163C5"/>
    <w:rsid w:val="0002108D"/>
    <w:rsid w:val="00021AB3"/>
    <w:rsid w:val="000327F7"/>
    <w:rsid w:val="0003699D"/>
    <w:rsid w:val="00037382"/>
    <w:rsid w:val="00044A8C"/>
    <w:rsid w:val="00050651"/>
    <w:rsid w:val="000557CB"/>
    <w:rsid w:val="00060EC2"/>
    <w:rsid w:val="0006462C"/>
    <w:rsid w:val="00075112"/>
    <w:rsid w:val="00086803"/>
    <w:rsid w:val="00087466"/>
    <w:rsid w:val="000935B7"/>
    <w:rsid w:val="000A194C"/>
    <w:rsid w:val="000A1F23"/>
    <w:rsid w:val="000A2747"/>
    <w:rsid w:val="000A33B3"/>
    <w:rsid w:val="000B653A"/>
    <w:rsid w:val="000C3DD0"/>
    <w:rsid w:val="000C40DB"/>
    <w:rsid w:val="000E32FF"/>
    <w:rsid w:val="000F401F"/>
    <w:rsid w:val="000F5B41"/>
    <w:rsid w:val="00101ED7"/>
    <w:rsid w:val="00104152"/>
    <w:rsid w:val="00104EA0"/>
    <w:rsid w:val="0011242B"/>
    <w:rsid w:val="00113E0B"/>
    <w:rsid w:val="00121C9E"/>
    <w:rsid w:val="00130E2A"/>
    <w:rsid w:val="00136E8E"/>
    <w:rsid w:val="0015525B"/>
    <w:rsid w:val="001905A8"/>
    <w:rsid w:val="001913A7"/>
    <w:rsid w:val="001C20EA"/>
    <w:rsid w:val="001C5F3A"/>
    <w:rsid w:val="001E043B"/>
    <w:rsid w:val="001F7944"/>
    <w:rsid w:val="00201BC9"/>
    <w:rsid w:val="00205EE8"/>
    <w:rsid w:val="00212D4B"/>
    <w:rsid w:val="00213AFD"/>
    <w:rsid w:val="002210D3"/>
    <w:rsid w:val="00247CFA"/>
    <w:rsid w:val="00271581"/>
    <w:rsid w:val="00277B04"/>
    <w:rsid w:val="002915A4"/>
    <w:rsid w:val="00292FAC"/>
    <w:rsid w:val="002961B7"/>
    <w:rsid w:val="002A0533"/>
    <w:rsid w:val="002B19CB"/>
    <w:rsid w:val="002B3622"/>
    <w:rsid w:val="002B5758"/>
    <w:rsid w:val="002D37AB"/>
    <w:rsid w:val="002D4F4A"/>
    <w:rsid w:val="002E35D8"/>
    <w:rsid w:val="002E7A42"/>
    <w:rsid w:val="002F127A"/>
    <w:rsid w:val="002F2072"/>
    <w:rsid w:val="002F4E1D"/>
    <w:rsid w:val="00302659"/>
    <w:rsid w:val="00303737"/>
    <w:rsid w:val="003058E9"/>
    <w:rsid w:val="0031008A"/>
    <w:rsid w:val="00322C99"/>
    <w:rsid w:val="0035341F"/>
    <w:rsid w:val="00382046"/>
    <w:rsid w:val="00386A5D"/>
    <w:rsid w:val="003A1F6F"/>
    <w:rsid w:val="003A3F35"/>
    <w:rsid w:val="003A6FC4"/>
    <w:rsid w:val="003B6AE9"/>
    <w:rsid w:val="003C1DE8"/>
    <w:rsid w:val="003C34DC"/>
    <w:rsid w:val="003D4540"/>
    <w:rsid w:val="003E0DEE"/>
    <w:rsid w:val="003F5506"/>
    <w:rsid w:val="00401509"/>
    <w:rsid w:val="00402317"/>
    <w:rsid w:val="00403DEC"/>
    <w:rsid w:val="00404E98"/>
    <w:rsid w:val="004065FA"/>
    <w:rsid w:val="00412B3C"/>
    <w:rsid w:val="00413365"/>
    <w:rsid w:val="004159FB"/>
    <w:rsid w:val="00422B11"/>
    <w:rsid w:val="00437123"/>
    <w:rsid w:val="00441362"/>
    <w:rsid w:val="00445366"/>
    <w:rsid w:val="00446372"/>
    <w:rsid w:val="00446EE6"/>
    <w:rsid w:val="00450316"/>
    <w:rsid w:val="00450ACC"/>
    <w:rsid w:val="00464866"/>
    <w:rsid w:val="00470334"/>
    <w:rsid w:val="00470539"/>
    <w:rsid w:val="00474214"/>
    <w:rsid w:val="0048117D"/>
    <w:rsid w:val="00483C40"/>
    <w:rsid w:val="00485A3F"/>
    <w:rsid w:val="0049046A"/>
    <w:rsid w:val="004939B9"/>
    <w:rsid w:val="0049650C"/>
    <w:rsid w:val="004C133C"/>
    <w:rsid w:val="004C4814"/>
    <w:rsid w:val="004C52AB"/>
    <w:rsid w:val="004D4840"/>
    <w:rsid w:val="004D5BEA"/>
    <w:rsid w:val="004E34B5"/>
    <w:rsid w:val="004E6966"/>
    <w:rsid w:val="004F1C65"/>
    <w:rsid w:val="004F1CC6"/>
    <w:rsid w:val="00505F8C"/>
    <w:rsid w:val="005074DA"/>
    <w:rsid w:val="0050763D"/>
    <w:rsid w:val="00520326"/>
    <w:rsid w:val="00524063"/>
    <w:rsid w:val="005242D2"/>
    <w:rsid w:val="00524966"/>
    <w:rsid w:val="005263C2"/>
    <w:rsid w:val="005443AF"/>
    <w:rsid w:val="00550EA7"/>
    <w:rsid w:val="00554042"/>
    <w:rsid w:val="005635F7"/>
    <w:rsid w:val="00570A2E"/>
    <w:rsid w:val="00572275"/>
    <w:rsid w:val="005765A6"/>
    <w:rsid w:val="00580CA6"/>
    <w:rsid w:val="00583648"/>
    <w:rsid w:val="0058381F"/>
    <w:rsid w:val="005A5599"/>
    <w:rsid w:val="005A737A"/>
    <w:rsid w:val="005A7AB1"/>
    <w:rsid w:val="005C0F52"/>
    <w:rsid w:val="005C3996"/>
    <w:rsid w:val="00600FFF"/>
    <w:rsid w:val="00607E8B"/>
    <w:rsid w:val="006153E2"/>
    <w:rsid w:val="006205A7"/>
    <w:rsid w:val="00620799"/>
    <w:rsid w:val="00622609"/>
    <w:rsid w:val="00625065"/>
    <w:rsid w:val="00625BE0"/>
    <w:rsid w:val="006343BA"/>
    <w:rsid w:val="00642946"/>
    <w:rsid w:val="00671A06"/>
    <w:rsid w:val="006808B8"/>
    <w:rsid w:val="00686BF4"/>
    <w:rsid w:val="00694273"/>
    <w:rsid w:val="006E166A"/>
    <w:rsid w:val="006F0744"/>
    <w:rsid w:val="006F31B9"/>
    <w:rsid w:val="00702654"/>
    <w:rsid w:val="00705400"/>
    <w:rsid w:val="00713549"/>
    <w:rsid w:val="00731179"/>
    <w:rsid w:val="007439F3"/>
    <w:rsid w:val="00750865"/>
    <w:rsid w:val="00752E96"/>
    <w:rsid w:val="00754562"/>
    <w:rsid w:val="007608AC"/>
    <w:rsid w:val="0076502B"/>
    <w:rsid w:val="00767BDC"/>
    <w:rsid w:val="007756CB"/>
    <w:rsid w:val="00782DB2"/>
    <w:rsid w:val="0079344F"/>
    <w:rsid w:val="007A26CD"/>
    <w:rsid w:val="007A652A"/>
    <w:rsid w:val="007B356F"/>
    <w:rsid w:val="007B35FC"/>
    <w:rsid w:val="007B7AF5"/>
    <w:rsid w:val="007D4A9E"/>
    <w:rsid w:val="007D4AC0"/>
    <w:rsid w:val="007E5C95"/>
    <w:rsid w:val="007F007F"/>
    <w:rsid w:val="007F2ECD"/>
    <w:rsid w:val="008068FC"/>
    <w:rsid w:val="00815C74"/>
    <w:rsid w:val="00817613"/>
    <w:rsid w:val="008204FE"/>
    <w:rsid w:val="00845C1E"/>
    <w:rsid w:val="00855986"/>
    <w:rsid w:val="0085799B"/>
    <w:rsid w:val="00860E21"/>
    <w:rsid w:val="00866464"/>
    <w:rsid w:val="00872123"/>
    <w:rsid w:val="00877A1E"/>
    <w:rsid w:val="008918FD"/>
    <w:rsid w:val="0089254E"/>
    <w:rsid w:val="008B1C89"/>
    <w:rsid w:val="008B2181"/>
    <w:rsid w:val="008B2A8E"/>
    <w:rsid w:val="008D1639"/>
    <w:rsid w:val="008D53C9"/>
    <w:rsid w:val="008E0985"/>
    <w:rsid w:val="008E1CA9"/>
    <w:rsid w:val="008E1ED9"/>
    <w:rsid w:val="008E3BA3"/>
    <w:rsid w:val="008F56B5"/>
    <w:rsid w:val="008F5F02"/>
    <w:rsid w:val="008F7D33"/>
    <w:rsid w:val="009310BD"/>
    <w:rsid w:val="00933396"/>
    <w:rsid w:val="00933890"/>
    <w:rsid w:val="009357D5"/>
    <w:rsid w:val="00935F07"/>
    <w:rsid w:val="0093658F"/>
    <w:rsid w:val="009429CA"/>
    <w:rsid w:val="00943707"/>
    <w:rsid w:val="00963FE5"/>
    <w:rsid w:val="00975059"/>
    <w:rsid w:val="0098137A"/>
    <w:rsid w:val="009821D7"/>
    <w:rsid w:val="009931E3"/>
    <w:rsid w:val="00997D5D"/>
    <w:rsid w:val="009B4A4D"/>
    <w:rsid w:val="009C0F17"/>
    <w:rsid w:val="009C1366"/>
    <w:rsid w:val="009C5837"/>
    <w:rsid w:val="009C612C"/>
    <w:rsid w:val="009D66D3"/>
    <w:rsid w:val="009D76D6"/>
    <w:rsid w:val="009E6D8E"/>
    <w:rsid w:val="009F1354"/>
    <w:rsid w:val="009F3634"/>
    <w:rsid w:val="00A212C7"/>
    <w:rsid w:val="00A2258D"/>
    <w:rsid w:val="00A27F98"/>
    <w:rsid w:val="00A55ECB"/>
    <w:rsid w:val="00A675C7"/>
    <w:rsid w:val="00A7063E"/>
    <w:rsid w:val="00A70D5E"/>
    <w:rsid w:val="00A72166"/>
    <w:rsid w:val="00A727C5"/>
    <w:rsid w:val="00A92973"/>
    <w:rsid w:val="00A94D7A"/>
    <w:rsid w:val="00AA040E"/>
    <w:rsid w:val="00AA1011"/>
    <w:rsid w:val="00AA3E75"/>
    <w:rsid w:val="00AA75C2"/>
    <w:rsid w:val="00AF1AED"/>
    <w:rsid w:val="00AF2096"/>
    <w:rsid w:val="00B06FA1"/>
    <w:rsid w:val="00B26D8B"/>
    <w:rsid w:val="00B27221"/>
    <w:rsid w:val="00B30215"/>
    <w:rsid w:val="00B44423"/>
    <w:rsid w:val="00B5182F"/>
    <w:rsid w:val="00B53CA8"/>
    <w:rsid w:val="00B62D03"/>
    <w:rsid w:val="00B647E3"/>
    <w:rsid w:val="00B663BF"/>
    <w:rsid w:val="00B67800"/>
    <w:rsid w:val="00B70FB2"/>
    <w:rsid w:val="00B724A4"/>
    <w:rsid w:val="00B7283E"/>
    <w:rsid w:val="00B7635A"/>
    <w:rsid w:val="00B82417"/>
    <w:rsid w:val="00B87438"/>
    <w:rsid w:val="00B97B92"/>
    <w:rsid w:val="00BA023C"/>
    <w:rsid w:val="00BA277C"/>
    <w:rsid w:val="00BB6EAD"/>
    <w:rsid w:val="00BC1818"/>
    <w:rsid w:val="00BC324F"/>
    <w:rsid w:val="00BC62A8"/>
    <w:rsid w:val="00BD1167"/>
    <w:rsid w:val="00BE7E1F"/>
    <w:rsid w:val="00BF6F26"/>
    <w:rsid w:val="00C00778"/>
    <w:rsid w:val="00C03AE3"/>
    <w:rsid w:val="00C05C68"/>
    <w:rsid w:val="00C06CC5"/>
    <w:rsid w:val="00C07E57"/>
    <w:rsid w:val="00C34911"/>
    <w:rsid w:val="00C4427A"/>
    <w:rsid w:val="00C51DB9"/>
    <w:rsid w:val="00C5276A"/>
    <w:rsid w:val="00C76711"/>
    <w:rsid w:val="00C76E7D"/>
    <w:rsid w:val="00C7726C"/>
    <w:rsid w:val="00CA4615"/>
    <w:rsid w:val="00CA5234"/>
    <w:rsid w:val="00CA7A8B"/>
    <w:rsid w:val="00CB3265"/>
    <w:rsid w:val="00CC1F1D"/>
    <w:rsid w:val="00CC58EF"/>
    <w:rsid w:val="00CC6276"/>
    <w:rsid w:val="00CE2291"/>
    <w:rsid w:val="00CF7890"/>
    <w:rsid w:val="00D11ECC"/>
    <w:rsid w:val="00D26144"/>
    <w:rsid w:val="00D27B7D"/>
    <w:rsid w:val="00D34511"/>
    <w:rsid w:val="00D35B95"/>
    <w:rsid w:val="00D435BF"/>
    <w:rsid w:val="00D4436E"/>
    <w:rsid w:val="00D44E5F"/>
    <w:rsid w:val="00D4789E"/>
    <w:rsid w:val="00D52EAB"/>
    <w:rsid w:val="00D54EA9"/>
    <w:rsid w:val="00D575D3"/>
    <w:rsid w:val="00D75069"/>
    <w:rsid w:val="00D77799"/>
    <w:rsid w:val="00DA23BA"/>
    <w:rsid w:val="00DA65A6"/>
    <w:rsid w:val="00DC3D15"/>
    <w:rsid w:val="00DD25E8"/>
    <w:rsid w:val="00DE13B8"/>
    <w:rsid w:val="00DE47CA"/>
    <w:rsid w:val="00DE4EFE"/>
    <w:rsid w:val="00E04B0B"/>
    <w:rsid w:val="00E24A20"/>
    <w:rsid w:val="00E304A7"/>
    <w:rsid w:val="00E3501F"/>
    <w:rsid w:val="00E41520"/>
    <w:rsid w:val="00E519C1"/>
    <w:rsid w:val="00E612AD"/>
    <w:rsid w:val="00E8244E"/>
    <w:rsid w:val="00E8629E"/>
    <w:rsid w:val="00E92DC1"/>
    <w:rsid w:val="00E93AD7"/>
    <w:rsid w:val="00EA3004"/>
    <w:rsid w:val="00EA3373"/>
    <w:rsid w:val="00EC71EC"/>
    <w:rsid w:val="00EE33AB"/>
    <w:rsid w:val="00EF7494"/>
    <w:rsid w:val="00F01146"/>
    <w:rsid w:val="00F064B2"/>
    <w:rsid w:val="00F16AB8"/>
    <w:rsid w:val="00F24E15"/>
    <w:rsid w:val="00F2674F"/>
    <w:rsid w:val="00F26997"/>
    <w:rsid w:val="00F32D79"/>
    <w:rsid w:val="00F34ED6"/>
    <w:rsid w:val="00F37AEC"/>
    <w:rsid w:val="00F40147"/>
    <w:rsid w:val="00F424E0"/>
    <w:rsid w:val="00F4708C"/>
    <w:rsid w:val="00F513A1"/>
    <w:rsid w:val="00F543A8"/>
    <w:rsid w:val="00F616FE"/>
    <w:rsid w:val="00F74CF8"/>
    <w:rsid w:val="00F7530C"/>
    <w:rsid w:val="00F837C0"/>
    <w:rsid w:val="00F8725F"/>
    <w:rsid w:val="00F87AEE"/>
    <w:rsid w:val="00F87B5A"/>
    <w:rsid w:val="00F916CE"/>
    <w:rsid w:val="00F91902"/>
    <w:rsid w:val="00FA214A"/>
    <w:rsid w:val="00FB3454"/>
    <w:rsid w:val="00FB441A"/>
    <w:rsid w:val="00FC1762"/>
    <w:rsid w:val="00FC26F1"/>
    <w:rsid w:val="00FC3A5A"/>
    <w:rsid w:val="00FC634E"/>
    <w:rsid w:val="00FC6A5B"/>
    <w:rsid w:val="00FD3A9C"/>
    <w:rsid w:val="00FE0C07"/>
    <w:rsid w:val="00FF05F1"/>
    <w:rsid w:val="00FF147D"/>
    <w:rsid w:val="00FF40F5"/>
    <w:rsid w:val="00FF4BB5"/>
    <w:rsid w:val="0156177E"/>
    <w:rsid w:val="021A5405"/>
    <w:rsid w:val="023F0464"/>
    <w:rsid w:val="02E26CCA"/>
    <w:rsid w:val="03081147"/>
    <w:rsid w:val="032255CD"/>
    <w:rsid w:val="04D72BD5"/>
    <w:rsid w:val="05A864A3"/>
    <w:rsid w:val="063858F6"/>
    <w:rsid w:val="06CF53A9"/>
    <w:rsid w:val="07AF6AAA"/>
    <w:rsid w:val="08E31872"/>
    <w:rsid w:val="09BA1218"/>
    <w:rsid w:val="09EF6C13"/>
    <w:rsid w:val="0A216D3B"/>
    <w:rsid w:val="0B1D7273"/>
    <w:rsid w:val="0C4D1200"/>
    <w:rsid w:val="0F554A8F"/>
    <w:rsid w:val="0FD77F2D"/>
    <w:rsid w:val="10175803"/>
    <w:rsid w:val="102F6518"/>
    <w:rsid w:val="107E42C4"/>
    <w:rsid w:val="110B608B"/>
    <w:rsid w:val="125300DB"/>
    <w:rsid w:val="12906AB9"/>
    <w:rsid w:val="12D55F5C"/>
    <w:rsid w:val="12F830C6"/>
    <w:rsid w:val="13806E8A"/>
    <w:rsid w:val="140562D4"/>
    <w:rsid w:val="1575456B"/>
    <w:rsid w:val="17040C9F"/>
    <w:rsid w:val="17C50FB3"/>
    <w:rsid w:val="18495740"/>
    <w:rsid w:val="18A23CA4"/>
    <w:rsid w:val="18AB3604"/>
    <w:rsid w:val="196A1E12"/>
    <w:rsid w:val="19B47531"/>
    <w:rsid w:val="19DC4392"/>
    <w:rsid w:val="1A355A2D"/>
    <w:rsid w:val="1B13356B"/>
    <w:rsid w:val="1B4B2562"/>
    <w:rsid w:val="1D44297A"/>
    <w:rsid w:val="1D7F7A30"/>
    <w:rsid w:val="1D9E3215"/>
    <w:rsid w:val="1E821BFB"/>
    <w:rsid w:val="1EA062D6"/>
    <w:rsid w:val="1ED6726A"/>
    <w:rsid w:val="20476A09"/>
    <w:rsid w:val="207D6C36"/>
    <w:rsid w:val="22162B37"/>
    <w:rsid w:val="22A1596B"/>
    <w:rsid w:val="22E209B9"/>
    <w:rsid w:val="23D5257E"/>
    <w:rsid w:val="242522EF"/>
    <w:rsid w:val="24636C4D"/>
    <w:rsid w:val="248F7D39"/>
    <w:rsid w:val="269C55D5"/>
    <w:rsid w:val="279D5DC2"/>
    <w:rsid w:val="293B2E83"/>
    <w:rsid w:val="295C2DFA"/>
    <w:rsid w:val="2A365403"/>
    <w:rsid w:val="30C14C0B"/>
    <w:rsid w:val="310655A9"/>
    <w:rsid w:val="32285F6F"/>
    <w:rsid w:val="327A45CD"/>
    <w:rsid w:val="328153E0"/>
    <w:rsid w:val="336A320D"/>
    <w:rsid w:val="340956F7"/>
    <w:rsid w:val="34A80EF0"/>
    <w:rsid w:val="359B5E8D"/>
    <w:rsid w:val="361707D4"/>
    <w:rsid w:val="3755548D"/>
    <w:rsid w:val="37791103"/>
    <w:rsid w:val="37D7504D"/>
    <w:rsid w:val="38417ADA"/>
    <w:rsid w:val="384F24A7"/>
    <w:rsid w:val="385329E1"/>
    <w:rsid w:val="385E26EA"/>
    <w:rsid w:val="3929719C"/>
    <w:rsid w:val="394A0EC1"/>
    <w:rsid w:val="3B8E46B8"/>
    <w:rsid w:val="3BC31C35"/>
    <w:rsid w:val="3CF25AF7"/>
    <w:rsid w:val="3E693637"/>
    <w:rsid w:val="3EC139D3"/>
    <w:rsid w:val="3F1A1C1B"/>
    <w:rsid w:val="3F7D78FA"/>
    <w:rsid w:val="3FA73C06"/>
    <w:rsid w:val="42A62B07"/>
    <w:rsid w:val="442944F4"/>
    <w:rsid w:val="44780FD8"/>
    <w:rsid w:val="45875BB2"/>
    <w:rsid w:val="45941E41"/>
    <w:rsid w:val="45F07792"/>
    <w:rsid w:val="46821838"/>
    <w:rsid w:val="47FE7C35"/>
    <w:rsid w:val="480D1A37"/>
    <w:rsid w:val="484641FC"/>
    <w:rsid w:val="48E11CA1"/>
    <w:rsid w:val="48F37297"/>
    <w:rsid w:val="496B24DA"/>
    <w:rsid w:val="49C66341"/>
    <w:rsid w:val="4B1D4687"/>
    <w:rsid w:val="4B6A2C77"/>
    <w:rsid w:val="4C20320A"/>
    <w:rsid w:val="4C620684"/>
    <w:rsid w:val="4F47324D"/>
    <w:rsid w:val="4F9F6750"/>
    <w:rsid w:val="525B0D2C"/>
    <w:rsid w:val="53E46994"/>
    <w:rsid w:val="546E24D3"/>
    <w:rsid w:val="547277F2"/>
    <w:rsid w:val="54DA2843"/>
    <w:rsid w:val="55857D21"/>
    <w:rsid w:val="55CF657E"/>
    <w:rsid w:val="56E201DF"/>
    <w:rsid w:val="57805F87"/>
    <w:rsid w:val="57CC7D5D"/>
    <w:rsid w:val="582C415B"/>
    <w:rsid w:val="59B83EF9"/>
    <w:rsid w:val="5A4F7C8D"/>
    <w:rsid w:val="5AAD7907"/>
    <w:rsid w:val="5B372BFB"/>
    <w:rsid w:val="5B817F8D"/>
    <w:rsid w:val="5FE85FD7"/>
    <w:rsid w:val="60575AEE"/>
    <w:rsid w:val="605B5E99"/>
    <w:rsid w:val="615310CC"/>
    <w:rsid w:val="61575B83"/>
    <w:rsid w:val="618B3CA1"/>
    <w:rsid w:val="618B627D"/>
    <w:rsid w:val="61C56C1B"/>
    <w:rsid w:val="62DD1890"/>
    <w:rsid w:val="642C6E65"/>
    <w:rsid w:val="64D70FAB"/>
    <w:rsid w:val="655D2DBC"/>
    <w:rsid w:val="65F7076E"/>
    <w:rsid w:val="662F72F1"/>
    <w:rsid w:val="66820801"/>
    <w:rsid w:val="67083A40"/>
    <w:rsid w:val="67A83750"/>
    <w:rsid w:val="6819734C"/>
    <w:rsid w:val="68C74CFE"/>
    <w:rsid w:val="68EE43B9"/>
    <w:rsid w:val="6AAB53B4"/>
    <w:rsid w:val="6AF37F2F"/>
    <w:rsid w:val="6B0E0DE2"/>
    <w:rsid w:val="6C043664"/>
    <w:rsid w:val="6CDD3B27"/>
    <w:rsid w:val="6CF55752"/>
    <w:rsid w:val="6D965EA7"/>
    <w:rsid w:val="6DFA0428"/>
    <w:rsid w:val="6E6523AE"/>
    <w:rsid w:val="6EF72976"/>
    <w:rsid w:val="70DD4149"/>
    <w:rsid w:val="70E23646"/>
    <w:rsid w:val="71A11903"/>
    <w:rsid w:val="71B46801"/>
    <w:rsid w:val="72B516BA"/>
    <w:rsid w:val="731A1328"/>
    <w:rsid w:val="7424288C"/>
    <w:rsid w:val="767753EB"/>
    <w:rsid w:val="771E0557"/>
    <w:rsid w:val="77446149"/>
    <w:rsid w:val="77C83101"/>
    <w:rsid w:val="78B1701F"/>
    <w:rsid w:val="79277612"/>
    <w:rsid w:val="7ACB3239"/>
    <w:rsid w:val="7BFA1188"/>
    <w:rsid w:val="7CA852AF"/>
    <w:rsid w:val="7CD21EA3"/>
    <w:rsid w:val="7E54766F"/>
    <w:rsid w:val="7EC200B6"/>
    <w:rsid w:val="7F027DA7"/>
    <w:rsid w:val="7FB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643"/>
    </w:p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4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1166</Words>
  <Characters>1230</Characters>
  <Lines>9</Lines>
  <Paragraphs>2</Paragraphs>
  <TotalTime>194</TotalTime>
  <ScaleCrop>false</ScaleCrop>
  <LinksUpToDate>false</LinksUpToDate>
  <CharactersWithSpaces>1325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2024-07-04T09:43:00Z</dcterms:created>
  <dc:creator>qyf</dc:creator>
  <cp:lastModifiedBy>明</cp:lastModifiedBy>
  <dcterms:modified xsi:type="dcterms:W3CDTF">2024-11-29T01:04:40Z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5DBC886DFA3C44DA8643123F69C98E02_13</vt:lpwstr>
  </property>
</Properties>
</file>