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57C26">
      <w:pPr>
        <w:spacing w:before="156" w:beforeLines="50" w:after="156" w:afterLines="50" w:line="400" w:lineRule="exact"/>
        <w:ind w:firstLine="723" w:firstLineChars="300"/>
        <w:rPr>
          <w:rFonts w:ascii="宋体" w:hAnsi="宋体"/>
          <w:b/>
          <w:bCs/>
          <w:iCs/>
          <w:sz w:val="24"/>
        </w:rPr>
      </w:pPr>
      <w:r>
        <w:rPr>
          <w:rFonts w:hint="eastAsia" w:ascii="宋体" w:hAnsi="宋体"/>
          <w:b/>
          <w:bCs/>
          <w:iCs/>
          <w:sz w:val="24"/>
        </w:rPr>
        <w:t>证券代码：603275                        证券简称：众辰科技</w:t>
      </w:r>
    </w:p>
    <w:p w14:paraId="533F862B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asciiTheme="minorEastAsia" w:hAnsiTheme="minorEastAsia" w:eastAsiaTheme="minorEastAsia"/>
          <w:b/>
          <w:sz w:val="28"/>
          <w:szCs w:val="24"/>
        </w:rPr>
      </w:pPr>
      <w:bookmarkStart w:id="0" w:name="_Hlk144910966"/>
      <w:r>
        <w:rPr>
          <w:rFonts w:hint="eastAsia" w:asciiTheme="minorEastAsia" w:hAnsiTheme="minorEastAsia" w:eastAsiaTheme="minorEastAsia"/>
          <w:b/>
          <w:sz w:val="28"/>
          <w:szCs w:val="24"/>
        </w:rPr>
        <w:t>上海众辰电子科技股份有限公司</w:t>
      </w:r>
      <w:bookmarkEnd w:id="0"/>
    </w:p>
    <w:p w14:paraId="14E18591">
      <w:pPr>
        <w:autoSpaceDE w:val="0"/>
        <w:autoSpaceDN w:val="0"/>
        <w:adjustRightInd w:val="0"/>
        <w:snapToGrid w:val="0"/>
        <w:ind w:left="141" w:hanging="141" w:hangingChars="50"/>
        <w:jc w:val="center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投资者关系活动记录表</w:t>
      </w:r>
    </w:p>
    <w:p w14:paraId="5B578455">
      <w:pPr>
        <w:spacing w:line="400" w:lineRule="exact"/>
        <w:rPr>
          <w:rFonts w:hint="default" w:ascii="宋体" w:hAnsi="宋体" w:eastAsia="宋体"/>
          <w:bCs/>
          <w:i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iCs/>
          <w:sz w:val="24"/>
          <w:szCs w:val="24"/>
        </w:rPr>
        <w:t xml:space="preserve">                                                      编号：202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iCs/>
          <w:sz w:val="24"/>
          <w:szCs w:val="24"/>
        </w:rPr>
        <w:t>-0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05</w:t>
      </w:r>
    </w:p>
    <w:tbl>
      <w:tblPr>
        <w:tblStyle w:val="9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693"/>
      </w:tblGrid>
      <w:tr w14:paraId="1E50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931" w:type="dxa"/>
            <w:shd w:val="clear" w:color="auto" w:fill="auto"/>
            <w:vAlign w:val="center"/>
          </w:tcPr>
          <w:p w14:paraId="13719F03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投资者关系</w:t>
            </w:r>
          </w:p>
          <w:p w14:paraId="36EF3497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活动类别</w:t>
            </w:r>
          </w:p>
          <w:p w14:paraId="3D892E38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</w:p>
        </w:tc>
        <w:tc>
          <w:tcPr>
            <w:tcW w:w="6693" w:type="dxa"/>
            <w:shd w:val="clear" w:color="auto" w:fill="auto"/>
          </w:tcPr>
          <w:p w14:paraId="0B3B775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分析师会议</w:t>
            </w:r>
          </w:p>
          <w:p w14:paraId="156C5CA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业绩说明会</w:t>
            </w:r>
          </w:p>
          <w:p w14:paraId="04A51FF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路演活动</w:t>
            </w:r>
          </w:p>
          <w:p w14:paraId="3B6A989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  <w:tab/>
            </w:r>
          </w:p>
          <w:p w14:paraId="330C8943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其他 （请文字说明其他活动内容）</w:t>
            </w:r>
          </w:p>
        </w:tc>
      </w:tr>
      <w:tr w14:paraId="0225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31" w:type="dxa"/>
            <w:shd w:val="clear" w:color="auto" w:fill="auto"/>
            <w:vAlign w:val="center"/>
          </w:tcPr>
          <w:p w14:paraId="36180A4C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参与单位名称</w:t>
            </w:r>
          </w:p>
          <w:p w14:paraId="05257418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及人员姓名</w:t>
            </w:r>
          </w:p>
        </w:tc>
        <w:tc>
          <w:tcPr>
            <w:tcW w:w="6693" w:type="dxa"/>
            <w:shd w:val="clear" w:color="auto" w:fill="auto"/>
          </w:tcPr>
          <w:p w14:paraId="43D9AE8D">
            <w:pPr>
              <w:spacing w:line="480" w:lineRule="atLeas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申万宏源证券：胡书捷</w:t>
            </w:r>
          </w:p>
          <w:p w14:paraId="6CE9626D">
            <w:pPr>
              <w:spacing w:line="480" w:lineRule="atLeas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信达证券：孙然</w:t>
            </w:r>
          </w:p>
          <w:p w14:paraId="4B94D072">
            <w:pPr>
              <w:spacing w:line="480" w:lineRule="atLeas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华泰柏瑞基金：汪政、李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春</w:t>
            </w:r>
          </w:p>
          <w:p w14:paraId="40CE93FB">
            <w:pPr>
              <w:spacing w:line="480" w:lineRule="atLeas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中泰证券：张柏森</w:t>
            </w:r>
          </w:p>
          <w:p w14:paraId="3007158D">
            <w:pPr>
              <w:spacing w:line="480" w:lineRule="atLeas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华泰证券：杨云逍、王龙钰</w:t>
            </w:r>
          </w:p>
          <w:p w14:paraId="236E7FB8">
            <w:pPr>
              <w:spacing w:line="480" w:lineRule="atLeas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金鼎资本：刘洋</w:t>
            </w:r>
          </w:p>
          <w:p w14:paraId="33FBA67B">
            <w:pPr>
              <w:spacing w:line="480" w:lineRule="atLeas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国泰基金：陈雨杨</w:t>
            </w:r>
          </w:p>
          <w:p w14:paraId="0B46CE3A">
            <w:pPr>
              <w:spacing w:line="480" w:lineRule="atLeast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  <w:t>上海龙全投资：王振鹏、李龙全</w:t>
            </w:r>
          </w:p>
          <w:p w14:paraId="1E575C58">
            <w:pPr>
              <w:spacing w:line="480" w:lineRule="atLeast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广发证券：陈韫中、柴嘉辉、徐明德、王瑞冬</w:t>
            </w:r>
          </w:p>
          <w:p w14:paraId="654BA031">
            <w:pPr>
              <w:spacing w:line="480" w:lineRule="atLeast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国泰君安：孙炫浩</w:t>
            </w:r>
          </w:p>
          <w:p w14:paraId="3C9B613C">
            <w:pPr>
              <w:spacing w:line="480" w:lineRule="atLeast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  <w:t>建信养老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  <w:t>刘亚斌</w:t>
            </w:r>
          </w:p>
        </w:tc>
      </w:tr>
      <w:tr w14:paraId="41A8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1" w:type="dxa"/>
            <w:shd w:val="clear" w:color="auto" w:fill="auto"/>
            <w:vAlign w:val="center"/>
          </w:tcPr>
          <w:p w14:paraId="2D142FE5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7B11C764">
            <w:pPr>
              <w:spacing w:line="480" w:lineRule="atLeast"/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2024年11月5日     13:30-15:30</w:t>
            </w:r>
          </w:p>
          <w:p w14:paraId="63C2D9CF">
            <w:pPr>
              <w:spacing w:line="480" w:lineRule="atLeast"/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2024年11月12日    13:00-15:00</w:t>
            </w:r>
          </w:p>
          <w:p w14:paraId="51E3D10E">
            <w:pPr>
              <w:spacing w:line="480" w:lineRule="atLeast"/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2024年11月19日    10:00-11:30</w:t>
            </w:r>
          </w:p>
          <w:p w14:paraId="48C2AA0C">
            <w:pPr>
              <w:spacing w:line="480" w:lineRule="atLeast"/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2024年11月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日    13:00-15: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0</w:t>
            </w:r>
          </w:p>
          <w:p w14:paraId="39C00A81">
            <w:pPr>
              <w:spacing w:line="480" w:lineRule="atLeast"/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2024年11月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日    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:00-1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0</w:t>
            </w:r>
          </w:p>
          <w:p w14:paraId="31A99EBA">
            <w:pPr>
              <w:spacing w:line="480" w:lineRule="atLeast"/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2024年11月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日    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:00-1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3E35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31" w:type="dxa"/>
            <w:shd w:val="clear" w:color="auto" w:fill="auto"/>
            <w:vAlign w:val="center"/>
          </w:tcPr>
          <w:p w14:paraId="569864B3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561C44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公司会议室</w:t>
            </w:r>
          </w:p>
        </w:tc>
      </w:tr>
      <w:tr w14:paraId="5771D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31" w:type="dxa"/>
            <w:shd w:val="clear" w:color="auto" w:fill="auto"/>
            <w:vAlign w:val="center"/>
          </w:tcPr>
          <w:p w14:paraId="0A221494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上市公司接待</w:t>
            </w:r>
          </w:p>
          <w:p w14:paraId="52DCB526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人员姓名</w:t>
            </w:r>
          </w:p>
        </w:tc>
        <w:tc>
          <w:tcPr>
            <w:tcW w:w="6693" w:type="dxa"/>
            <w:shd w:val="clear" w:color="auto" w:fill="auto"/>
          </w:tcPr>
          <w:p w14:paraId="626EEA4D">
            <w:pPr>
              <w:spacing w:line="480" w:lineRule="atLeast"/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董事长、总经理：张建军</w:t>
            </w:r>
          </w:p>
          <w:p w14:paraId="17E597F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董事会秘书、财务总监：徐文俊</w:t>
            </w:r>
          </w:p>
          <w:p w14:paraId="188B7DF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证券事务代表：陈嵚崟</w:t>
            </w:r>
          </w:p>
        </w:tc>
      </w:tr>
      <w:tr w14:paraId="01F0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931" w:type="dxa"/>
            <w:shd w:val="clear" w:color="auto" w:fill="auto"/>
            <w:vAlign w:val="center"/>
          </w:tcPr>
          <w:p w14:paraId="3BD6445C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投资者关系活动主要内容介绍</w:t>
            </w:r>
          </w:p>
          <w:p w14:paraId="1800D078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</w:p>
        </w:tc>
        <w:tc>
          <w:tcPr>
            <w:tcW w:w="6693" w:type="dxa"/>
            <w:shd w:val="clear" w:color="auto" w:fill="auto"/>
          </w:tcPr>
          <w:p w14:paraId="2096B3B9">
            <w:pPr>
              <w:spacing w:line="480" w:lineRule="atLeast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公司与投资者交流的主要内容如下：</w:t>
            </w:r>
          </w:p>
          <w:p w14:paraId="118E5522">
            <w:pPr>
              <w:spacing w:line="480" w:lineRule="atLeast"/>
              <w:ind w:firstLine="422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问题1.公司如何做到稳定增长？</w:t>
            </w:r>
          </w:p>
          <w:p w14:paraId="21ACF339">
            <w:pPr>
              <w:spacing w:line="480" w:lineRule="atLeast"/>
              <w:ind w:firstLine="420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答：公司主营业务为低压变频器和伺服系统的研发、生产和销售，经过多年的发展和积累，公司已在行业内具备了一定的竞争优势。公司不断优化产品结构设计，降低物料成本，同时采用精益生产等方式不断地降低产品的生产制造成本，通过扁平化管理模式，提升管理效率，降低管理费用。多管齐下，在进一步提高产品性能及质量稳定性的同时，实现降本增效，提高公司整体的盈利能力，促进公司的可持续发展。</w:t>
            </w:r>
          </w:p>
          <w:p w14:paraId="7BA75787">
            <w:pPr>
              <w:spacing w:line="480" w:lineRule="atLeast"/>
              <w:ind w:firstLine="422" w:firstLineChars="200"/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问题2.公司目前产能情况如何？</w:t>
            </w:r>
          </w:p>
          <w:p w14:paraId="02376448">
            <w:pPr>
              <w:spacing w:line="480" w:lineRule="atLeast"/>
              <w:ind w:firstLine="420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答：目前公司产能状况较为紧张。公司全力推进产能型募投项目建设，实施地点在安徽芜湖的“变频器、伺服系统、电梯及施工升降机系统集成生产基地建设项目”，部分厂房已按计划步入生产阶段，该项目已进入产能爬坡释放阶段；实施地点在上海的“变频器及伺服系统产业化建设项目”，目前正处于建设工程验收环节，该场地装修、设备采购、安装、调试、人员招聘正在持续推进，预计将于近期完成验收工作。公司已加大了人员招聘规模并加强了员工培训工作，以期在相关项目完成生产准备后能尽快实现产能爬坡释放，缓解产能紧张情况。</w:t>
            </w:r>
          </w:p>
          <w:p w14:paraId="02FC1CF5">
            <w:pPr>
              <w:spacing w:line="480" w:lineRule="atLeast"/>
              <w:ind w:firstLine="422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问题3.公司对未来毛利率预期。</w:t>
            </w:r>
          </w:p>
          <w:p w14:paraId="601E8942">
            <w:pPr>
              <w:spacing w:line="480" w:lineRule="atLeast"/>
              <w:ind w:firstLine="420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答：近年来，公司毛利率总体保持稳定，预计未来毛利率将平稳，不会产生较大波动。随着公司对下游行业的理解和把握加深，及对高端伺服驱动产品研发投入的增加，公司行业专机、伺服系统、其他产品的营业收入稳步增长。公司毛利率主要受行业景气度、产品结构、销售单价、材料人工成本、折旧等因素影响，上述因素的变化均会引起毛利率的波动。未来，公司会通过不断加强技术与产品创新，持续提升产品竞争力，并通过精细化管理强化成本与费用控制，来保障公司持续盈利能力。</w:t>
            </w:r>
          </w:p>
          <w:p w14:paraId="7997DAC3">
            <w:pPr>
              <w:spacing w:line="480" w:lineRule="atLeast"/>
              <w:ind w:firstLine="422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问题4.公司未来会有哪些技术上的突破和创新？</w:t>
            </w:r>
          </w:p>
          <w:p w14:paraId="767319E7">
            <w:pPr>
              <w:spacing w:line="480" w:lineRule="atLeast"/>
              <w:ind w:firstLine="420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答：公司专注于工业自动化行业，将持续扩大公司主要产品变频器和伺服系统的产品线，不断拓展新的行业维度。加大应用于风电行业的AWS系列风电变桨集成式控制器的销售，并着力推广面向中高压领域的新产品ZCH系列中高压变频器，以及适用于移动机器人等领域的低压伺服系统产品。公司不断提升产品系列的覆盖面，继续扩大面向中高端市场的新产品US880系列高性能伺服系统的销售，并着力完成T200高性能矢量型多功能变频器的全部系列化；加大立式注塑机控制系统、注塑机可编程显控一体控制器、可编辑组态人机界面（HMI）等产品的产销，并争取</w:t>
            </w:r>
            <w:bookmarkStart w:id="1" w:name="_GoBack"/>
            <w:bookmarkEnd w:id="1"/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尽快完成PLC产品的研发。</w:t>
            </w:r>
          </w:p>
          <w:p w14:paraId="08184D6C">
            <w:pPr>
              <w:spacing w:line="480" w:lineRule="atLeast"/>
              <w:ind w:firstLine="422" w:firstLineChars="200"/>
              <w:rPr>
                <w:rFonts w:hint="default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问题5.公司新研发的高压变频器目前市场表现如何？</w:t>
            </w:r>
          </w:p>
          <w:p w14:paraId="082E19FA">
            <w:pPr>
              <w:spacing w:line="480" w:lineRule="atLeast"/>
              <w:ind w:firstLine="420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答：截至三季度，公司新研发的高压变频器已于今年实现小批量交付。高压变频器主要应用于矿用机械、电力设备、钢铁冶金、石油化工、建材设备等行业。同时公司通过引进研发和销售人才，持续加强研发投入、销售拓展等，进一步提升了产品的市场竞争力。该系列产品有望未来为公司带来新的收入增长点。</w:t>
            </w:r>
          </w:p>
          <w:p w14:paraId="7A3398BB">
            <w:pPr>
              <w:spacing w:line="480" w:lineRule="atLeast"/>
              <w:ind w:firstLine="422" w:firstLineChars="200"/>
              <w:rPr>
                <w:rFonts w:hint="default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highlight w:val="none"/>
                <w:lang w:val="en-US" w:eastAsia="zh-CN"/>
              </w:rPr>
              <w:t>问题6.介绍下公司生产经营模式。</w:t>
            </w:r>
          </w:p>
          <w:p w14:paraId="7B94187A">
            <w:pPr>
              <w:spacing w:line="480" w:lineRule="atLeast"/>
              <w:ind w:firstLine="420" w:firstLineChars="200"/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val="en-US" w:eastAsia="zh-CN"/>
              </w:rPr>
              <w:t>答：公司具备完备的生产加工体系和适应业务需求的生产组织方式，采用订单式生产和备货式生产相结合的生产模式，核心工序自主生产加工，部分非核心加工工序或经济型机型的组装采用外协加工。</w:t>
            </w:r>
          </w:p>
        </w:tc>
      </w:tr>
      <w:tr w14:paraId="0206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1" w:type="dxa"/>
            <w:shd w:val="clear" w:color="auto" w:fill="auto"/>
            <w:vAlign w:val="center"/>
          </w:tcPr>
          <w:p w14:paraId="61260531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附件清单（如有）</w:t>
            </w:r>
          </w:p>
        </w:tc>
        <w:tc>
          <w:tcPr>
            <w:tcW w:w="6693" w:type="dxa"/>
            <w:shd w:val="clear" w:color="auto" w:fill="auto"/>
          </w:tcPr>
          <w:p w14:paraId="2A3AE05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无</w:t>
            </w:r>
          </w:p>
        </w:tc>
      </w:tr>
      <w:tr w14:paraId="656D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1" w:type="dxa"/>
            <w:shd w:val="clear" w:color="auto" w:fill="auto"/>
            <w:vAlign w:val="center"/>
          </w:tcPr>
          <w:p w14:paraId="70EBA4CF">
            <w:pPr>
              <w:rPr>
                <w:rFonts w:ascii="宋体" w:hAnsi="宋体"/>
                <w:b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6693" w:type="dxa"/>
            <w:shd w:val="clear" w:color="auto" w:fill="auto"/>
          </w:tcPr>
          <w:p w14:paraId="58F32AE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2</w:t>
            </w:r>
            <w:r>
              <w:rPr>
                <w:rFonts w:ascii="宋体" w:hAnsi="宋体"/>
                <w:bCs/>
                <w:iCs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highlight w:val="none"/>
              </w:rPr>
              <w:t>日</w:t>
            </w:r>
          </w:p>
        </w:tc>
      </w:tr>
    </w:tbl>
    <w:p w14:paraId="7511A20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8474D">
    <w:pPr>
      <w:pStyle w:val="6"/>
      <w:jc w:val="right"/>
    </w:pPr>
    <w:r>
      <w:rPr>
        <w:rFonts w:hint="eastAsia"/>
      </w:rPr>
      <w:t xml:space="preserve">上海众辰电子科技股份有限公司 </w:t>
    </w:r>
    <w:r>
      <w:t xml:space="preserve">                                           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DIyYmIwY2U5Y2M5NGY5NTkzNmJhMGE4OGZkYjQifQ=="/>
  </w:docVars>
  <w:rsids>
    <w:rsidRoot w:val="00172A27"/>
    <w:rsid w:val="000565DC"/>
    <w:rsid w:val="00092053"/>
    <w:rsid w:val="00166557"/>
    <w:rsid w:val="0018312A"/>
    <w:rsid w:val="001D4ADB"/>
    <w:rsid w:val="00402F61"/>
    <w:rsid w:val="00411A75"/>
    <w:rsid w:val="0046506B"/>
    <w:rsid w:val="004F0A61"/>
    <w:rsid w:val="00653D79"/>
    <w:rsid w:val="00680E7F"/>
    <w:rsid w:val="006B0E6C"/>
    <w:rsid w:val="006D1231"/>
    <w:rsid w:val="007B407F"/>
    <w:rsid w:val="008920C5"/>
    <w:rsid w:val="008E2BC5"/>
    <w:rsid w:val="009A4CA5"/>
    <w:rsid w:val="009B7193"/>
    <w:rsid w:val="009C7866"/>
    <w:rsid w:val="00AC58D7"/>
    <w:rsid w:val="00AF6C6D"/>
    <w:rsid w:val="00B2505B"/>
    <w:rsid w:val="00B30337"/>
    <w:rsid w:val="00B540CC"/>
    <w:rsid w:val="00C42A9B"/>
    <w:rsid w:val="00CA6687"/>
    <w:rsid w:val="00D06850"/>
    <w:rsid w:val="00E60C15"/>
    <w:rsid w:val="00EB1B10"/>
    <w:rsid w:val="00F61AF7"/>
    <w:rsid w:val="00F675BC"/>
    <w:rsid w:val="00F720A8"/>
    <w:rsid w:val="00F95FEB"/>
    <w:rsid w:val="00FA3AAA"/>
    <w:rsid w:val="00FC21CF"/>
    <w:rsid w:val="00FF0C19"/>
    <w:rsid w:val="01093B6E"/>
    <w:rsid w:val="011E18ED"/>
    <w:rsid w:val="03FA51FB"/>
    <w:rsid w:val="04436C46"/>
    <w:rsid w:val="05BB1BD7"/>
    <w:rsid w:val="068211CF"/>
    <w:rsid w:val="06B222FA"/>
    <w:rsid w:val="080C703A"/>
    <w:rsid w:val="087501C3"/>
    <w:rsid w:val="0B470434"/>
    <w:rsid w:val="0BCD125C"/>
    <w:rsid w:val="0C34090D"/>
    <w:rsid w:val="0CC92A71"/>
    <w:rsid w:val="0D183D8B"/>
    <w:rsid w:val="0D452E2D"/>
    <w:rsid w:val="0E595BC6"/>
    <w:rsid w:val="0E5B7130"/>
    <w:rsid w:val="10C7426A"/>
    <w:rsid w:val="115C4482"/>
    <w:rsid w:val="11F64B82"/>
    <w:rsid w:val="13604754"/>
    <w:rsid w:val="14602C66"/>
    <w:rsid w:val="14F72CE0"/>
    <w:rsid w:val="1627271C"/>
    <w:rsid w:val="16D70D7D"/>
    <w:rsid w:val="16DE2BC4"/>
    <w:rsid w:val="17012C29"/>
    <w:rsid w:val="19E90F59"/>
    <w:rsid w:val="1A672A67"/>
    <w:rsid w:val="1B102525"/>
    <w:rsid w:val="1B261D69"/>
    <w:rsid w:val="1D14408D"/>
    <w:rsid w:val="1D3F34AD"/>
    <w:rsid w:val="202B49F4"/>
    <w:rsid w:val="22160D89"/>
    <w:rsid w:val="24B84E11"/>
    <w:rsid w:val="26C542A8"/>
    <w:rsid w:val="2737217F"/>
    <w:rsid w:val="2AE03121"/>
    <w:rsid w:val="2BC04A6E"/>
    <w:rsid w:val="2C7C1ECF"/>
    <w:rsid w:val="2C7E555C"/>
    <w:rsid w:val="2C821659"/>
    <w:rsid w:val="2D1A7DEE"/>
    <w:rsid w:val="2DA35A77"/>
    <w:rsid w:val="2E047BD1"/>
    <w:rsid w:val="2E27684E"/>
    <w:rsid w:val="2FD51C2A"/>
    <w:rsid w:val="321734B9"/>
    <w:rsid w:val="32426A3D"/>
    <w:rsid w:val="333F7FD5"/>
    <w:rsid w:val="34022063"/>
    <w:rsid w:val="34B54432"/>
    <w:rsid w:val="34D62501"/>
    <w:rsid w:val="37E22162"/>
    <w:rsid w:val="391E6CF1"/>
    <w:rsid w:val="3A913796"/>
    <w:rsid w:val="3AB47BB5"/>
    <w:rsid w:val="3ADB0022"/>
    <w:rsid w:val="3CC26B75"/>
    <w:rsid w:val="3DC21304"/>
    <w:rsid w:val="3E045AE2"/>
    <w:rsid w:val="3E68661E"/>
    <w:rsid w:val="3F4723C7"/>
    <w:rsid w:val="3F9E5416"/>
    <w:rsid w:val="41DD74CB"/>
    <w:rsid w:val="450D1447"/>
    <w:rsid w:val="490B1212"/>
    <w:rsid w:val="49505D45"/>
    <w:rsid w:val="4968007F"/>
    <w:rsid w:val="4A7A6712"/>
    <w:rsid w:val="4BA6349A"/>
    <w:rsid w:val="4E193FE2"/>
    <w:rsid w:val="4FE70DC0"/>
    <w:rsid w:val="500B2A9A"/>
    <w:rsid w:val="50357D7D"/>
    <w:rsid w:val="516218D8"/>
    <w:rsid w:val="52347D05"/>
    <w:rsid w:val="54C11A5A"/>
    <w:rsid w:val="553B5E36"/>
    <w:rsid w:val="57501673"/>
    <w:rsid w:val="57F35B2F"/>
    <w:rsid w:val="586821D1"/>
    <w:rsid w:val="5B9B6887"/>
    <w:rsid w:val="5C07178B"/>
    <w:rsid w:val="5CAC147C"/>
    <w:rsid w:val="5D6B6F1D"/>
    <w:rsid w:val="5DD84D9A"/>
    <w:rsid w:val="5E5A354E"/>
    <w:rsid w:val="5EBA2D29"/>
    <w:rsid w:val="5F557F50"/>
    <w:rsid w:val="5FBA73F7"/>
    <w:rsid w:val="608A3882"/>
    <w:rsid w:val="61B43F40"/>
    <w:rsid w:val="62665D49"/>
    <w:rsid w:val="628E43A4"/>
    <w:rsid w:val="63051288"/>
    <w:rsid w:val="65FF07B9"/>
    <w:rsid w:val="672B05D7"/>
    <w:rsid w:val="674029B8"/>
    <w:rsid w:val="684A2553"/>
    <w:rsid w:val="6A48145B"/>
    <w:rsid w:val="6C7A22BA"/>
    <w:rsid w:val="6F02719B"/>
    <w:rsid w:val="6F982034"/>
    <w:rsid w:val="6F9F63A2"/>
    <w:rsid w:val="702B30AF"/>
    <w:rsid w:val="709B74C7"/>
    <w:rsid w:val="70DE7F6D"/>
    <w:rsid w:val="75F578B3"/>
    <w:rsid w:val="7654746C"/>
    <w:rsid w:val="798B570F"/>
    <w:rsid w:val="79A14880"/>
    <w:rsid w:val="7A3F777B"/>
    <w:rsid w:val="7ACF3CD9"/>
    <w:rsid w:val="7B85578D"/>
    <w:rsid w:val="7C546FA5"/>
    <w:rsid w:val="7CE56941"/>
    <w:rsid w:val="7DE619CF"/>
    <w:rsid w:val="7EA026FF"/>
    <w:rsid w:val="7F9041E2"/>
    <w:rsid w:val="7FD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unhideWhenUsed/>
    <w:qFormat/>
    <w:uiPriority w:val="0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8">
    <w:name w:val="annotation subject"/>
    <w:basedOn w:val="3"/>
    <w:next w:val="3"/>
    <w:link w:val="24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Emphasis"/>
    <w:basedOn w:val="10"/>
    <w:autoRedefine/>
    <w:qFormat/>
    <w:uiPriority w:val="20"/>
    <w:rPr>
      <w:i/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cs="宋体"/>
      <w:sz w:val="24"/>
      <w:szCs w:val="24"/>
      <w:lang w:eastAsia="en-US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1">
    <w:name w:val="005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sz w:val="24"/>
    </w:rPr>
  </w:style>
  <w:style w:type="paragraph" w:customStyle="1" w:styleId="22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3">
    <w:name w:val="批注文字 字符"/>
    <w:basedOn w:val="10"/>
    <w:link w:val="3"/>
    <w:autoRedefine/>
    <w:qFormat/>
    <w:uiPriority w:val="0"/>
    <w:rPr>
      <w:kern w:val="2"/>
      <w:sz w:val="21"/>
    </w:rPr>
  </w:style>
  <w:style w:type="character" w:customStyle="1" w:styleId="24">
    <w:name w:val="批注主题 字符"/>
    <w:basedOn w:val="23"/>
    <w:link w:val="8"/>
    <w:autoRedefine/>
    <w:semiHidden/>
    <w:qFormat/>
    <w:uiPriority w:val="99"/>
    <w:rPr>
      <w:b/>
      <w:bCs/>
      <w:kern w:val="2"/>
      <w:sz w:val="21"/>
    </w:rPr>
  </w:style>
  <w:style w:type="paragraph" w:customStyle="1" w:styleId="25">
    <w:name w:val="修订2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1598</Words>
  <Characters>1725</Characters>
  <Lines>13</Lines>
  <Paragraphs>3</Paragraphs>
  <TotalTime>0</TotalTime>
  <ScaleCrop>false</ScaleCrop>
  <LinksUpToDate>false</LinksUpToDate>
  <CharactersWithSpaces>1860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2023-09-27T10:28:00Z</dcterms:created>
  <dc:creator>张园园</dc:creator>
  <cp:lastModifiedBy>wql</cp:lastModifiedBy>
  <dcterms:modified xsi:type="dcterms:W3CDTF">2024-11-29T07:34:11Z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9F81918CD46348FFADBD9F8F272A847B_13</vt:lpwstr>
  </property>
</Properties>
</file>