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4DB7">
      <w:pPr>
        <w:jc w:val="center"/>
        <w:rPr>
          <w:rFonts w:ascii="黑体" w:hAnsi="黑体" w:eastAsia="黑体"/>
          <w:sz w:val="32"/>
          <w:szCs w:val="32"/>
        </w:rPr>
      </w:pPr>
      <w:r>
        <w:rPr>
          <w:rFonts w:ascii="黑体" w:hAnsi="黑体" w:eastAsia="黑体"/>
          <w:sz w:val="32"/>
          <w:szCs w:val="32"/>
        </w:rPr>
        <w:t>厦门</w:t>
      </w:r>
      <w:r>
        <w:rPr>
          <w:rFonts w:hint="eastAsia" w:ascii="黑体" w:hAnsi="黑体" w:eastAsia="黑体"/>
          <w:sz w:val="32"/>
          <w:szCs w:val="32"/>
        </w:rPr>
        <w:t>松霖</w:t>
      </w:r>
      <w:r>
        <w:rPr>
          <w:rFonts w:ascii="黑体" w:hAnsi="黑体" w:eastAsia="黑体"/>
          <w:sz w:val="32"/>
          <w:szCs w:val="32"/>
        </w:rPr>
        <w:t>科技股份有限公司</w:t>
      </w:r>
    </w:p>
    <w:p w14:paraId="3E9517B1">
      <w:pPr>
        <w:jc w:val="center"/>
        <w:rPr>
          <w:rFonts w:hint="eastAsia" w:ascii="黑体" w:hAnsi="黑体" w:eastAsia="黑体"/>
          <w:sz w:val="32"/>
          <w:szCs w:val="32"/>
        </w:rPr>
      </w:pPr>
      <w:r>
        <w:rPr>
          <w:rFonts w:hint="eastAsia" w:ascii="黑体" w:hAnsi="黑体" w:eastAsia="黑体"/>
          <w:sz w:val="32"/>
          <w:szCs w:val="32"/>
        </w:rPr>
        <w:t>2024年</w:t>
      </w:r>
      <w:r>
        <w:rPr>
          <w:rFonts w:hint="eastAsia" w:ascii="黑体" w:hAnsi="黑体" w:eastAsia="黑体"/>
          <w:sz w:val="32"/>
          <w:szCs w:val="32"/>
          <w:lang w:val="en-US" w:eastAsia="zh-CN"/>
        </w:rPr>
        <w:t>第三季度</w:t>
      </w:r>
      <w:r>
        <w:rPr>
          <w:rFonts w:hint="eastAsia" w:ascii="黑体" w:hAnsi="黑体" w:eastAsia="黑体"/>
          <w:sz w:val="32"/>
          <w:szCs w:val="32"/>
        </w:rPr>
        <w:t>业绩说明会</w:t>
      </w:r>
    </w:p>
    <w:p w14:paraId="577CD85F">
      <w:pPr>
        <w:jc w:val="center"/>
        <w:rPr>
          <w:rFonts w:ascii="黑体" w:hAnsi="黑体" w:eastAsia="黑体"/>
          <w:sz w:val="32"/>
          <w:szCs w:val="32"/>
        </w:rPr>
      </w:pPr>
      <w:r>
        <w:rPr>
          <w:rFonts w:hint="eastAsia" w:ascii="黑体" w:hAnsi="黑体" w:eastAsia="黑体"/>
          <w:sz w:val="32"/>
          <w:szCs w:val="32"/>
          <w:lang w:eastAsia="zh-CN"/>
        </w:rPr>
        <w:t>会议</w:t>
      </w:r>
      <w:r>
        <w:rPr>
          <w:rFonts w:ascii="黑体" w:hAnsi="黑体" w:eastAsia="黑体"/>
          <w:sz w:val="32"/>
          <w:szCs w:val="32"/>
        </w:rPr>
        <w:t>纪要</w:t>
      </w:r>
    </w:p>
    <w:p w14:paraId="160A97D5"/>
    <w:p w14:paraId="4F1E70C1"/>
    <w:p w14:paraId="3572923C">
      <w:pPr>
        <w:spacing w:line="360" w:lineRule="auto"/>
        <w:rPr>
          <w:rFonts w:hint="default"/>
          <w:sz w:val="24"/>
          <w:szCs w:val="24"/>
          <w:lang w:val="en-US"/>
        </w:rPr>
      </w:pPr>
      <w:r>
        <w:rPr>
          <w:b/>
          <w:sz w:val="24"/>
          <w:szCs w:val="24"/>
        </w:rPr>
        <w:t>时间</w:t>
      </w:r>
      <w:r>
        <w:rPr>
          <w:sz w:val="24"/>
          <w:szCs w:val="24"/>
        </w:rPr>
        <w:t>：</w:t>
      </w:r>
      <w:r>
        <w:rPr>
          <w:rFonts w:hint="eastAsia"/>
          <w:sz w:val="24"/>
          <w:szCs w:val="24"/>
          <w:lang w:val="en-US" w:eastAsia="zh-CN"/>
        </w:rPr>
        <w:t>2024年12月2日</w:t>
      </w:r>
      <w:r>
        <w:rPr>
          <w:rFonts w:hint="eastAsia"/>
          <w:sz w:val="24"/>
          <w:szCs w:val="24"/>
        </w:rPr>
        <w:t>下</w:t>
      </w:r>
      <w:r>
        <w:rPr>
          <w:sz w:val="24"/>
          <w:szCs w:val="24"/>
        </w:rPr>
        <w:t>午</w:t>
      </w:r>
      <w:r>
        <w:rPr>
          <w:rFonts w:hint="eastAsia"/>
          <w:sz w:val="24"/>
          <w:szCs w:val="24"/>
          <w:lang w:val="en-US" w:eastAsia="zh-CN"/>
        </w:rPr>
        <w:t>15</w:t>
      </w:r>
      <w:r>
        <w:rPr>
          <w:rFonts w:hint="eastAsia"/>
          <w:sz w:val="24"/>
          <w:szCs w:val="24"/>
          <w:lang w:eastAsia="zh-CN"/>
        </w:rPr>
        <w:t>：</w:t>
      </w:r>
      <w:r>
        <w:rPr>
          <w:rFonts w:hint="eastAsia"/>
          <w:sz w:val="24"/>
          <w:szCs w:val="24"/>
          <w:lang w:val="en-US" w:eastAsia="zh-CN"/>
        </w:rPr>
        <w:t>00</w:t>
      </w:r>
      <w:r>
        <w:rPr>
          <w:sz w:val="24"/>
          <w:szCs w:val="24"/>
        </w:rPr>
        <w:t>-</w:t>
      </w:r>
      <w:r>
        <w:rPr>
          <w:rFonts w:hint="eastAsia"/>
          <w:sz w:val="24"/>
          <w:szCs w:val="24"/>
          <w:lang w:val="en-US" w:eastAsia="zh-CN"/>
        </w:rPr>
        <w:t>16</w:t>
      </w:r>
      <w:r>
        <w:rPr>
          <w:rFonts w:hint="eastAsia"/>
          <w:sz w:val="24"/>
          <w:szCs w:val="24"/>
          <w:lang w:eastAsia="zh-CN"/>
        </w:rPr>
        <w:t>：</w:t>
      </w:r>
      <w:r>
        <w:rPr>
          <w:rFonts w:hint="eastAsia"/>
          <w:sz w:val="24"/>
          <w:szCs w:val="24"/>
          <w:lang w:val="en-US" w:eastAsia="zh-CN"/>
        </w:rPr>
        <w:t>00</w:t>
      </w:r>
    </w:p>
    <w:p w14:paraId="25EDE9EE">
      <w:pPr>
        <w:spacing w:before="62" w:beforeLines="20" w:line="360" w:lineRule="auto"/>
        <w:rPr>
          <w:rFonts w:hint="eastAsia"/>
          <w:sz w:val="24"/>
          <w:szCs w:val="24"/>
          <w:lang w:val="en-US" w:eastAsia="zh-CN"/>
        </w:rPr>
      </w:pPr>
      <w:r>
        <w:rPr>
          <w:b/>
          <w:sz w:val="24"/>
          <w:szCs w:val="24"/>
        </w:rPr>
        <w:t>业绩说明会会议形式</w:t>
      </w:r>
      <w:r>
        <w:rPr>
          <w:sz w:val="24"/>
          <w:szCs w:val="24"/>
        </w:rPr>
        <w:t>：</w:t>
      </w:r>
      <w:r>
        <w:rPr>
          <w:rFonts w:hint="eastAsia"/>
          <w:sz w:val="24"/>
          <w:szCs w:val="24"/>
          <w:lang w:val="en-US" w:eastAsia="zh-CN"/>
        </w:rPr>
        <w:t>上证路演中心网络互动</w:t>
      </w:r>
    </w:p>
    <w:p w14:paraId="4D110A2C">
      <w:pPr>
        <w:spacing w:before="62" w:beforeLines="20" w:line="360" w:lineRule="auto"/>
        <w:rPr>
          <w:rFonts w:hint="eastAsia"/>
          <w:b w:val="0"/>
          <w:bCs w:val="0"/>
          <w:sz w:val="24"/>
          <w:szCs w:val="24"/>
          <w:lang w:val="en-US" w:eastAsia="zh-CN"/>
        </w:rPr>
      </w:pPr>
      <w:r>
        <w:rPr>
          <w:rFonts w:hint="eastAsia"/>
          <w:b/>
          <w:bCs/>
          <w:sz w:val="24"/>
          <w:szCs w:val="24"/>
          <w:lang w:val="en-US" w:eastAsia="zh-CN"/>
        </w:rPr>
        <w:t>地点：</w:t>
      </w:r>
      <w:r>
        <w:rPr>
          <w:rFonts w:hint="eastAsia"/>
          <w:b w:val="0"/>
          <w:bCs w:val="0"/>
          <w:sz w:val="24"/>
          <w:szCs w:val="24"/>
          <w:lang w:val="en-US" w:eastAsia="zh-CN"/>
        </w:rPr>
        <w:t>上海证券交易所上证路演中心（网址：https://roadshow.sseinfo.com/）</w:t>
      </w:r>
    </w:p>
    <w:p w14:paraId="18E70D19">
      <w:pPr>
        <w:spacing w:before="62" w:beforeLines="20" w:line="360" w:lineRule="auto"/>
        <w:rPr>
          <w:rFonts w:hint="eastAsia" w:eastAsiaTheme="minorEastAsia"/>
          <w:sz w:val="24"/>
          <w:szCs w:val="24"/>
          <w:lang w:eastAsia="zh-CN"/>
        </w:rPr>
      </w:pPr>
      <w:r>
        <w:rPr>
          <w:b/>
          <w:sz w:val="24"/>
          <w:szCs w:val="24"/>
        </w:rPr>
        <w:t>会议嘉宾：</w:t>
      </w:r>
    </w:p>
    <w:p w14:paraId="2D2A0E00">
      <w:pPr>
        <w:spacing w:line="360" w:lineRule="auto"/>
        <w:rPr>
          <w:sz w:val="24"/>
          <w:szCs w:val="24"/>
        </w:rPr>
      </w:pPr>
      <w:r>
        <w:rPr>
          <w:sz w:val="24"/>
          <w:szCs w:val="24"/>
        </w:rPr>
        <w:t>董事长</w:t>
      </w:r>
      <w:r>
        <w:rPr>
          <w:rFonts w:hint="eastAsia"/>
          <w:sz w:val="24"/>
          <w:szCs w:val="24"/>
        </w:rPr>
        <w:t>兼</w:t>
      </w:r>
      <w:r>
        <w:rPr>
          <w:sz w:val="24"/>
          <w:szCs w:val="24"/>
        </w:rPr>
        <w:t>总经理周华松先生</w:t>
      </w:r>
    </w:p>
    <w:p w14:paraId="01F17D85">
      <w:pPr>
        <w:spacing w:line="360" w:lineRule="auto"/>
        <w:rPr>
          <w:sz w:val="24"/>
          <w:szCs w:val="24"/>
        </w:rPr>
      </w:pPr>
      <w:r>
        <w:rPr>
          <w:rFonts w:hint="eastAsia"/>
          <w:sz w:val="24"/>
          <w:szCs w:val="24"/>
        </w:rPr>
        <w:t>董事、</w:t>
      </w:r>
      <w:r>
        <w:rPr>
          <w:sz w:val="24"/>
          <w:szCs w:val="24"/>
        </w:rPr>
        <w:t>副总经理</w:t>
      </w:r>
      <w:r>
        <w:rPr>
          <w:rFonts w:hint="eastAsia"/>
          <w:sz w:val="24"/>
          <w:szCs w:val="24"/>
          <w:lang w:eastAsia="zh-CN"/>
        </w:rPr>
        <w:t>兼</w:t>
      </w:r>
      <w:r>
        <w:rPr>
          <w:rFonts w:hint="eastAsia"/>
          <w:sz w:val="24"/>
          <w:szCs w:val="24"/>
        </w:rPr>
        <w:t>财务</w:t>
      </w:r>
      <w:r>
        <w:rPr>
          <w:sz w:val="24"/>
          <w:szCs w:val="24"/>
        </w:rPr>
        <w:t>总监</w:t>
      </w:r>
      <w:r>
        <w:rPr>
          <w:rFonts w:hint="eastAsia"/>
          <w:sz w:val="24"/>
          <w:szCs w:val="24"/>
        </w:rPr>
        <w:t>魏凌</w:t>
      </w:r>
      <w:r>
        <w:rPr>
          <w:sz w:val="24"/>
          <w:szCs w:val="24"/>
        </w:rPr>
        <w:t>女士</w:t>
      </w:r>
    </w:p>
    <w:p w14:paraId="04AA6441">
      <w:pPr>
        <w:tabs>
          <w:tab w:val="left" w:pos="3430"/>
        </w:tabs>
        <w:spacing w:line="360" w:lineRule="auto"/>
        <w:rPr>
          <w:rFonts w:hint="default" w:eastAsiaTheme="minorEastAsia"/>
          <w:sz w:val="24"/>
          <w:szCs w:val="24"/>
          <w:lang w:val="en-US" w:eastAsia="zh-CN"/>
        </w:rPr>
      </w:pPr>
      <w:r>
        <w:rPr>
          <w:rFonts w:hint="eastAsia"/>
          <w:sz w:val="24"/>
          <w:szCs w:val="24"/>
          <w:lang w:eastAsia="zh-CN"/>
        </w:rPr>
        <w:t>独立董事</w:t>
      </w:r>
      <w:r>
        <w:rPr>
          <w:rFonts w:hint="eastAsia"/>
          <w:sz w:val="24"/>
          <w:szCs w:val="24"/>
          <w:lang w:val="en-US" w:eastAsia="zh-CN"/>
        </w:rPr>
        <w:t>廖益新先生</w:t>
      </w:r>
    </w:p>
    <w:p w14:paraId="6BA74D72">
      <w:pPr>
        <w:spacing w:line="360" w:lineRule="auto"/>
        <w:rPr>
          <w:sz w:val="24"/>
          <w:szCs w:val="24"/>
        </w:rPr>
      </w:pPr>
      <w:r>
        <w:rPr>
          <w:sz w:val="24"/>
          <w:szCs w:val="24"/>
        </w:rPr>
        <w:t>董事会秘书</w:t>
      </w:r>
      <w:r>
        <w:rPr>
          <w:rFonts w:hint="eastAsia"/>
          <w:sz w:val="24"/>
          <w:szCs w:val="24"/>
        </w:rPr>
        <w:t>吴朝华</w:t>
      </w:r>
      <w:r>
        <w:rPr>
          <w:sz w:val="24"/>
          <w:szCs w:val="24"/>
        </w:rPr>
        <w:t>女士</w:t>
      </w:r>
    </w:p>
    <w:p w14:paraId="4815A156">
      <w:pPr>
        <w:spacing w:before="62" w:beforeLines="20" w:line="360" w:lineRule="auto"/>
        <w:rPr>
          <w:sz w:val="24"/>
          <w:szCs w:val="24"/>
        </w:rPr>
      </w:pPr>
      <w:r>
        <w:rPr>
          <w:b/>
          <w:sz w:val="24"/>
          <w:szCs w:val="24"/>
        </w:rPr>
        <w:t>说明：</w:t>
      </w:r>
      <w:r>
        <w:rPr>
          <w:sz w:val="24"/>
          <w:szCs w:val="24"/>
        </w:rPr>
        <w:t>本会议纪要根据</w:t>
      </w:r>
      <w:r>
        <w:rPr>
          <w:rFonts w:hint="eastAsia"/>
          <w:sz w:val="24"/>
          <w:szCs w:val="24"/>
        </w:rPr>
        <w:t>2024年</w:t>
      </w:r>
      <w:r>
        <w:rPr>
          <w:rFonts w:hint="eastAsia"/>
          <w:sz w:val="24"/>
          <w:szCs w:val="24"/>
          <w:lang w:val="en-US" w:eastAsia="zh-CN"/>
        </w:rPr>
        <w:t>第三季度</w:t>
      </w:r>
      <w:r>
        <w:rPr>
          <w:rFonts w:hint="eastAsia"/>
          <w:sz w:val="24"/>
          <w:szCs w:val="24"/>
        </w:rPr>
        <w:t>业绩说明会</w:t>
      </w:r>
      <w:r>
        <w:rPr>
          <w:sz w:val="24"/>
          <w:szCs w:val="24"/>
        </w:rPr>
        <w:t>交流问答情况进行整理。</w:t>
      </w:r>
    </w:p>
    <w:p w14:paraId="00FD7167">
      <w:pPr>
        <w:spacing w:line="360" w:lineRule="auto"/>
        <w:rPr>
          <w:sz w:val="24"/>
          <w:szCs w:val="24"/>
        </w:rPr>
      </w:pPr>
    </w:p>
    <w:p w14:paraId="389E7A48">
      <w:pPr>
        <w:spacing w:line="360" w:lineRule="auto"/>
        <w:rPr>
          <w:rFonts w:hint="eastAsia" w:eastAsiaTheme="minorEastAsia"/>
          <w:sz w:val="24"/>
          <w:szCs w:val="24"/>
          <w:lang w:eastAsia="zh-CN"/>
        </w:rPr>
      </w:pPr>
      <w:r>
        <w:rPr>
          <w:rFonts w:hint="eastAsia"/>
          <w:b/>
          <w:sz w:val="24"/>
          <w:szCs w:val="24"/>
        </w:rPr>
        <w:t>征集问题回答及文字互动主要内容：</w:t>
      </w:r>
    </w:p>
    <w:p w14:paraId="44DCE0EE">
      <w:pPr>
        <w:keepNext w:val="0"/>
        <w:keepLines w:val="0"/>
        <w:pageBreakBefore w:val="0"/>
        <w:widowControl w:val="0"/>
        <w:kinsoku/>
        <w:wordWrap/>
        <w:overflowPunct/>
        <w:topLinePunct w:val="0"/>
        <w:autoSpaceDE/>
        <w:autoSpaceDN/>
        <w:bidi w:val="0"/>
        <w:adjustRightInd/>
        <w:snapToGrid/>
        <w:spacing w:before="156" w:beforeLines="50" w:line="460" w:lineRule="exact"/>
        <w:ind w:firstLine="482" w:firstLineChars="200"/>
        <w:textAlignment w:val="auto"/>
        <w:rPr>
          <w:rFonts w:ascii="宋体" w:hAnsi="宋体"/>
          <w:b/>
          <w:sz w:val="24"/>
        </w:rPr>
      </w:pPr>
      <w:r>
        <w:rPr>
          <w:rFonts w:ascii="宋体" w:hAnsi="宋体"/>
          <w:b/>
          <w:sz w:val="24"/>
        </w:rPr>
        <w:t>投资者提出的问题及公司回复情况</w:t>
      </w:r>
    </w:p>
    <w:p w14:paraId="4F5D2C6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ascii="宋体" w:hAnsi="宋体" w:eastAsia="宋体" w:cs="宋体"/>
          <w:sz w:val="24"/>
        </w:rPr>
        <w:t>公司就投资者在本次说明会中提出的问题进行了回复：</w:t>
      </w:r>
    </w:p>
    <w:p w14:paraId="3B6A0D23">
      <w:pPr>
        <w:pStyle w:val="1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ascii="宋体" w:hAnsi="宋体"/>
          <w:b/>
          <w:sz w:val="24"/>
          <w:szCs w:val="24"/>
        </w:rPr>
      </w:pPr>
      <w:r>
        <w:rPr>
          <w:rFonts w:hint="default" w:ascii="宋体" w:hAnsi="宋体"/>
          <w:b/>
          <w:sz w:val="24"/>
          <w:szCs w:val="24"/>
        </w:rPr>
        <w:t>1、请介绍下公司三季度的营收情况？</w:t>
      </w:r>
    </w:p>
    <w:p w14:paraId="1BC5AACA">
      <w:pPr>
        <w:pStyle w:val="18"/>
        <w:spacing w:line="460" w:lineRule="exact"/>
        <w:ind w:left="-2" w:leftChars="-1" w:firstLine="480"/>
        <w:rPr>
          <w:rFonts w:hint="default" w:ascii="宋体" w:hAnsi="宋体"/>
          <w:sz w:val="24"/>
          <w:szCs w:val="24"/>
        </w:rPr>
      </w:pPr>
      <w:r>
        <w:rPr>
          <w:rFonts w:hint="default" w:ascii="宋体" w:hAnsi="宋体"/>
          <w:sz w:val="24"/>
          <w:szCs w:val="24"/>
        </w:rPr>
        <w:t>尊敬的投资者，您好！公司2024年前三季度实现营业收入21.92亿元，同比减少0.09%。谢谢您的关注！</w:t>
      </w:r>
    </w:p>
    <w:p w14:paraId="0CCB840D">
      <w:pPr>
        <w:pStyle w:val="18"/>
        <w:spacing w:line="460" w:lineRule="exact"/>
        <w:ind w:left="-2" w:leftChars="-1" w:firstLine="480"/>
        <w:rPr>
          <w:rFonts w:hint="default" w:ascii="宋体" w:hAnsi="宋体"/>
          <w:sz w:val="24"/>
          <w:szCs w:val="24"/>
        </w:rPr>
      </w:pPr>
    </w:p>
    <w:p w14:paraId="48692FBB">
      <w:pPr>
        <w:pStyle w:val="18"/>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rPr>
      </w:pPr>
      <w:r>
        <w:rPr>
          <w:rFonts w:hint="eastAsia" w:ascii="宋体" w:hAnsi="宋体"/>
          <w:b/>
          <w:sz w:val="24"/>
          <w:szCs w:val="24"/>
        </w:rPr>
        <w:t>尊敬的领导，下午好！作为中小投资者，有以下问题：1、可视化三季报显示，公司业绩较去年同期变化不大，各项费用率管控尚可，但投资和筹资性现金流均告负，能否分析一下原因？2、公司发行6.1亿元尚有3.074亿元未实现转股，后期将如何推进转股？3、公司之前做出不提前赎回主要基于怎样的考虑？</w:t>
      </w:r>
    </w:p>
    <w:p w14:paraId="3638CEF1">
      <w:pPr>
        <w:pStyle w:val="18"/>
        <w:spacing w:line="460" w:lineRule="exact"/>
        <w:ind w:left="-2" w:leftChars="-1" w:firstLine="480"/>
        <w:rPr>
          <w:rFonts w:hint="eastAsia" w:ascii="宋体" w:hAnsi="宋体"/>
          <w:sz w:val="24"/>
          <w:szCs w:val="24"/>
        </w:rPr>
      </w:pPr>
      <w:r>
        <w:rPr>
          <w:rFonts w:hint="eastAsia" w:ascii="宋体" w:hAnsi="宋体"/>
          <w:sz w:val="24"/>
          <w:szCs w:val="24"/>
        </w:rPr>
        <w:t>尊敬的投资者，您好！1、公司投资性现金流为负主要系本期结构性存款的净投资支出同比增加以及处置子公司及其他营业单位收到的现金净额减少，筹资性现金流为负主要系分配股利支付的现金增加以及本期支付并购倍杰特公司少数股权款的影响；2、公司董事会和管理层将会紧密围绕公司战略和经营目标,积极推动可转债转股。在可转债存续期间,公司持续做好经营管理夯实转股基础,做好生产经营管理,积极推进战略落地,加强市场沟通,进一步提升市场对公司价值的认同,维护广大投资者利益。3、公司不提前赎回是基于对自身未来发展的信心,并希望让债券持有人能更从容地转股。感谢您对公司的关注！</w:t>
      </w:r>
      <w:r>
        <w:rPr>
          <w:rFonts w:hint="eastAsia" w:ascii="宋体" w:hAnsi="宋体"/>
          <w:sz w:val="24"/>
          <w:szCs w:val="24"/>
        </w:rPr>
        <w:br w:type="textWrapping"/>
      </w:r>
    </w:p>
    <w:p w14:paraId="14378F66">
      <w:pPr>
        <w:pStyle w:val="18"/>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rPr>
      </w:pPr>
      <w:r>
        <w:rPr>
          <w:rFonts w:hint="eastAsia" w:ascii="宋体" w:hAnsi="宋体"/>
          <w:b/>
          <w:sz w:val="24"/>
          <w:szCs w:val="24"/>
        </w:rPr>
        <w:t>吴董您好，两个问题：1.公司今年完成股权激励预定目标把握大么？2.截止11月底公司股东人数。谢谢！</w:t>
      </w:r>
    </w:p>
    <w:p w14:paraId="12F47D5E">
      <w:pPr>
        <w:pStyle w:val="18"/>
        <w:spacing w:line="460" w:lineRule="exact"/>
        <w:ind w:left="-2" w:leftChars="-1" w:firstLine="480"/>
        <w:rPr>
          <w:rFonts w:hint="eastAsia" w:ascii="宋体" w:hAnsi="宋体"/>
          <w:sz w:val="24"/>
          <w:szCs w:val="24"/>
        </w:rPr>
      </w:pPr>
      <w:r>
        <w:rPr>
          <w:rFonts w:hint="eastAsia" w:ascii="宋体" w:hAnsi="宋体"/>
          <w:sz w:val="24"/>
          <w:szCs w:val="24"/>
        </w:rPr>
        <w:t>尊敬的投资者，您好！1. 基于对未来发展的信心，公司股权激励计划设置了具有一定挑战性的业绩考核指标，以充分调动激励对象的积极性和工作热情。今年市场变动因素较多，公司管理层以完成业绩目标为导向将认真做好经营管理工作。股权激励的具体实施结果请以后续相关公告为准。</w:t>
      </w:r>
    </w:p>
    <w:p w14:paraId="68EF0D04">
      <w:pPr>
        <w:pStyle w:val="18"/>
        <w:spacing w:line="460" w:lineRule="exact"/>
        <w:ind w:left="-2" w:leftChars="-1" w:firstLine="480"/>
        <w:rPr>
          <w:rFonts w:hint="eastAsia" w:ascii="宋体" w:hAnsi="宋体"/>
          <w:sz w:val="24"/>
          <w:szCs w:val="24"/>
        </w:rPr>
      </w:pPr>
      <w:r>
        <w:rPr>
          <w:rFonts w:hint="eastAsia" w:ascii="宋体" w:hAnsi="宋体"/>
          <w:sz w:val="24"/>
          <w:szCs w:val="24"/>
        </w:rPr>
        <w:t xml:space="preserve"> 2. 公司股东人数将定期在定期报告中予以披露，请您关注公司在上交所网站及公司指定信息披露媒体发布的相关公告。感谢您对公司的关注 ！</w:t>
      </w:r>
    </w:p>
    <w:p w14:paraId="61D47B79">
      <w:pPr>
        <w:pStyle w:val="18"/>
        <w:spacing w:line="460" w:lineRule="exact"/>
        <w:ind w:left="-2" w:leftChars="-1" w:firstLine="480"/>
        <w:rPr>
          <w:rFonts w:hint="eastAsia" w:ascii="宋体" w:hAnsi="宋体"/>
          <w:sz w:val="24"/>
          <w:szCs w:val="24"/>
        </w:rPr>
      </w:pPr>
    </w:p>
    <w:p w14:paraId="1BA13AE4">
      <w:pPr>
        <w:pStyle w:val="18"/>
        <w:spacing w:line="460" w:lineRule="exact"/>
        <w:ind w:left="-2" w:leftChars="-1" w:firstLine="480"/>
        <w:rPr>
          <w:rFonts w:hint="eastAsia" w:ascii="宋体" w:hAnsi="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FCC1E"/>
    <w:multiLevelType w:val="singleLevel"/>
    <w:tmpl w:val="538FCC1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MGJlMDUzYzkxOGVmZjEzNGI3OGU1NmRiMDhkZjcifQ=="/>
  </w:docVars>
  <w:rsids>
    <w:rsidRoot w:val="00A42650"/>
    <w:rsid w:val="000131F3"/>
    <w:rsid w:val="00045834"/>
    <w:rsid w:val="000565FC"/>
    <w:rsid w:val="00075206"/>
    <w:rsid w:val="00080A1E"/>
    <w:rsid w:val="000F69FC"/>
    <w:rsid w:val="0010018D"/>
    <w:rsid w:val="00107E82"/>
    <w:rsid w:val="001552D1"/>
    <w:rsid w:val="001553A6"/>
    <w:rsid w:val="0018138A"/>
    <w:rsid w:val="001A5216"/>
    <w:rsid w:val="001F446D"/>
    <w:rsid w:val="0022176C"/>
    <w:rsid w:val="00233CFA"/>
    <w:rsid w:val="00274182"/>
    <w:rsid w:val="002770B5"/>
    <w:rsid w:val="00297D72"/>
    <w:rsid w:val="002C2194"/>
    <w:rsid w:val="002C289E"/>
    <w:rsid w:val="002C7D1F"/>
    <w:rsid w:val="002D0034"/>
    <w:rsid w:val="003114D7"/>
    <w:rsid w:val="00311B1D"/>
    <w:rsid w:val="00341BD8"/>
    <w:rsid w:val="00343F09"/>
    <w:rsid w:val="00344D9E"/>
    <w:rsid w:val="00346D0C"/>
    <w:rsid w:val="00387C0E"/>
    <w:rsid w:val="00396DA2"/>
    <w:rsid w:val="003C41B1"/>
    <w:rsid w:val="003D0D4B"/>
    <w:rsid w:val="003D7958"/>
    <w:rsid w:val="003D7BD6"/>
    <w:rsid w:val="003E085A"/>
    <w:rsid w:val="003F121D"/>
    <w:rsid w:val="00431B50"/>
    <w:rsid w:val="00456C0D"/>
    <w:rsid w:val="0046335A"/>
    <w:rsid w:val="00481889"/>
    <w:rsid w:val="00483CC2"/>
    <w:rsid w:val="00523F0E"/>
    <w:rsid w:val="00557B65"/>
    <w:rsid w:val="00592B0B"/>
    <w:rsid w:val="005B70B3"/>
    <w:rsid w:val="005C18A2"/>
    <w:rsid w:val="005C62CF"/>
    <w:rsid w:val="005E02D4"/>
    <w:rsid w:val="00630464"/>
    <w:rsid w:val="0065319F"/>
    <w:rsid w:val="00653A91"/>
    <w:rsid w:val="0065408A"/>
    <w:rsid w:val="00657F26"/>
    <w:rsid w:val="00663659"/>
    <w:rsid w:val="00663A57"/>
    <w:rsid w:val="00680B3E"/>
    <w:rsid w:val="00715928"/>
    <w:rsid w:val="00724012"/>
    <w:rsid w:val="00737B50"/>
    <w:rsid w:val="00762117"/>
    <w:rsid w:val="00774307"/>
    <w:rsid w:val="00782C0F"/>
    <w:rsid w:val="00786441"/>
    <w:rsid w:val="007A1162"/>
    <w:rsid w:val="007A15F0"/>
    <w:rsid w:val="007A567F"/>
    <w:rsid w:val="007B2D5D"/>
    <w:rsid w:val="007D6F46"/>
    <w:rsid w:val="00831222"/>
    <w:rsid w:val="0085122B"/>
    <w:rsid w:val="00865A46"/>
    <w:rsid w:val="00871F22"/>
    <w:rsid w:val="00876146"/>
    <w:rsid w:val="00892AD3"/>
    <w:rsid w:val="008B687C"/>
    <w:rsid w:val="009470C3"/>
    <w:rsid w:val="00982975"/>
    <w:rsid w:val="00983A88"/>
    <w:rsid w:val="009A6312"/>
    <w:rsid w:val="009B2CD3"/>
    <w:rsid w:val="009C2690"/>
    <w:rsid w:val="009D5FFC"/>
    <w:rsid w:val="009D6D1C"/>
    <w:rsid w:val="009F17DA"/>
    <w:rsid w:val="00A237B9"/>
    <w:rsid w:val="00A25201"/>
    <w:rsid w:val="00A27326"/>
    <w:rsid w:val="00A309F2"/>
    <w:rsid w:val="00A33389"/>
    <w:rsid w:val="00A42650"/>
    <w:rsid w:val="00A452DE"/>
    <w:rsid w:val="00A6734E"/>
    <w:rsid w:val="00A71DEC"/>
    <w:rsid w:val="00A7243E"/>
    <w:rsid w:val="00AB48EB"/>
    <w:rsid w:val="00AC26C6"/>
    <w:rsid w:val="00AC2CAA"/>
    <w:rsid w:val="00AF541C"/>
    <w:rsid w:val="00B366E8"/>
    <w:rsid w:val="00B4210D"/>
    <w:rsid w:val="00B61D57"/>
    <w:rsid w:val="00B651AA"/>
    <w:rsid w:val="00B72316"/>
    <w:rsid w:val="00B81CB4"/>
    <w:rsid w:val="00B87310"/>
    <w:rsid w:val="00BB5707"/>
    <w:rsid w:val="00BE5E0F"/>
    <w:rsid w:val="00BF5F63"/>
    <w:rsid w:val="00C04B62"/>
    <w:rsid w:val="00C15E6D"/>
    <w:rsid w:val="00C20383"/>
    <w:rsid w:val="00C42123"/>
    <w:rsid w:val="00C52163"/>
    <w:rsid w:val="00C818B4"/>
    <w:rsid w:val="00C829C5"/>
    <w:rsid w:val="00CA3EEB"/>
    <w:rsid w:val="00CC38E2"/>
    <w:rsid w:val="00D0425D"/>
    <w:rsid w:val="00D072B9"/>
    <w:rsid w:val="00D20BEE"/>
    <w:rsid w:val="00D432AB"/>
    <w:rsid w:val="00D469EE"/>
    <w:rsid w:val="00D60395"/>
    <w:rsid w:val="00D80659"/>
    <w:rsid w:val="00D905DD"/>
    <w:rsid w:val="00DC1546"/>
    <w:rsid w:val="00DD70EA"/>
    <w:rsid w:val="00DD7A61"/>
    <w:rsid w:val="00E231EE"/>
    <w:rsid w:val="00E632AF"/>
    <w:rsid w:val="00E7248B"/>
    <w:rsid w:val="00E801BA"/>
    <w:rsid w:val="00EA193C"/>
    <w:rsid w:val="00EC51E6"/>
    <w:rsid w:val="00ED364A"/>
    <w:rsid w:val="00EF0EEF"/>
    <w:rsid w:val="00EF3913"/>
    <w:rsid w:val="00EF6066"/>
    <w:rsid w:val="00EF79D6"/>
    <w:rsid w:val="00F213AF"/>
    <w:rsid w:val="00F24C22"/>
    <w:rsid w:val="00F57452"/>
    <w:rsid w:val="00F630FD"/>
    <w:rsid w:val="00F72E29"/>
    <w:rsid w:val="00F747A4"/>
    <w:rsid w:val="00F7787A"/>
    <w:rsid w:val="00FA2E9E"/>
    <w:rsid w:val="00FA3289"/>
    <w:rsid w:val="071B0509"/>
    <w:rsid w:val="07EC3C76"/>
    <w:rsid w:val="0F283E25"/>
    <w:rsid w:val="108E725A"/>
    <w:rsid w:val="12941240"/>
    <w:rsid w:val="13FD017F"/>
    <w:rsid w:val="14431796"/>
    <w:rsid w:val="156E04EB"/>
    <w:rsid w:val="19A15478"/>
    <w:rsid w:val="19EE5FA2"/>
    <w:rsid w:val="1DE21007"/>
    <w:rsid w:val="204924E5"/>
    <w:rsid w:val="215C203F"/>
    <w:rsid w:val="24C92DC6"/>
    <w:rsid w:val="26A0099C"/>
    <w:rsid w:val="295613B7"/>
    <w:rsid w:val="2EA24F28"/>
    <w:rsid w:val="30197C97"/>
    <w:rsid w:val="364C66D0"/>
    <w:rsid w:val="3BF75ACC"/>
    <w:rsid w:val="45C84F1B"/>
    <w:rsid w:val="5B9C6F02"/>
    <w:rsid w:val="63612F0B"/>
    <w:rsid w:val="64F50B34"/>
    <w:rsid w:val="67DB2FF4"/>
    <w:rsid w:val="6AE76834"/>
    <w:rsid w:val="6B4A24D7"/>
    <w:rsid w:val="726D063E"/>
    <w:rsid w:val="75B82733"/>
    <w:rsid w:val="777C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FollowedHyperlink"/>
    <w:basedOn w:val="8"/>
    <w:autoRedefine/>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8"/>
    <w:autoRedefine/>
    <w:semiHidden/>
    <w:unhideWhenUsed/>
    <w:qFormat/>
    <w:uiPriority w:val="99"/>
    <w:rPr>
      <w:sz w:val="21"/>
      <w:szCs w:val="21"/>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批注文字 Char"/>
    <w:basedOn w:val="8"/>
    <w:link w:val="2"/>
    <w:autoRedefine/>
    <w:semiHidden/>
    <w:qFormat/>
    <w:uiPriority w:val="99"/>
  </w:style>
  <w:style w:type="character" w:customStyle="1" w:styleId="15">
    <w:name w:val="批注主题 Char"/>
    <w:basedOn w:val="14"/>
    <w:link w:val="6"/>
    <w:autoRedefine/>
    <w:semiHidden/>
    <w:qFormat/>
    <w:uiPriority w:val="99"/>
    <w:rPr>
      <w:b/>
      <w:bCs/>
    </w:rPr>
  </w:style>
  <w:style w:type="character" w:customStyle="1" w:styleId="16">
    <w:name w:val="批注框文本 Char"/>
    <w:basedOn w:val="8"/>
    <w:link w:val="3"/>
    <w:autoRedefine/>
    <w:semiHidden/>
    <w:qFormat/>
    <w:uiPriority w:val="99"/>
    <w:rPr>
      <w:sz w:val="18"/>
      <w:szCs w:val="18"/>
    </w:rPr>
  </w:style>
  <w:style w:type="paragraph" w:styleId="17">
    <w:name w:val="List Paragraph"/>
    <w:basedOn w:val="1"/>
    <w:autoRedefine/>
    <w:qFormat/>
    <w:uiPriority w:val="34"/>
    <w:pPr>
      <w:ind w:firstLine="420" w:firstLineChars="200"/>
    </w:pPr>
  </w:style>
  <w:style w:type="paragraph" w:customStyle="1" w:styleId="18">
    <w:name w:val="_Style 6"/>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1881</Words>
  <Characters>1955</Characters>
  <Lines>12</Lines>
  <Paragraphs>3</Paragraphs>
  <TotalTime>13</TotalTime>
  <ScaleCrop>false</ScaleCrop>
  <LinksUpToDate>false</LinksUpToDate>
  <CharactersWithSpaces>1966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2021-04-21T01:00:00Z</dcterms:created>
  <dc:creator>Horizon客户端</dc:creator>
  <cp:lastModifiedBy>阿某某Paca</cp:lastModifiedBy>
  <dcterms:modified xsi:type="dcterms:W3CDTF">2024-12-02T08:02:34Z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6771B72C308D4C7389226BA28841AF1C</vt:lpwstr>
  </property>
</Properties>
</file>