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4B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ascii="宋体" w:eastAsia="宋体"/>
          <w:sz w:val="24"/>
          <w:lang w:val="en-US" w:eastAsia="zh-CN"/>
        </w:rPr>
      </w:pPr>
      <w:r>
        <w:rPr>
          <w:rFonts w:hint="eastAsia" w:ascii="宋体" w:eastAsia="宋体"/>
          <w:sz w:val="24"/>
          <w:lang w:val="en-US" w:eastAsia="zh-CN"/>
        </w:rPr>
        <w:t>证券代码：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 xml:space="preserve">601033 </w:t>
      </w:r>
      <w:r>
        <w:rPr>
          <w:rFonts w:hint="eastAsia" w:ascii="宋体" w:eastAsia="宋体"/>
          <w:sz w:val="24"/>
          <w:lang w:val="en-US" w:eastAsia="zh-CN"/>
        </w:rPr>
        <w:t xml:space="preserve">                                         证券简称：永兴股份</w:t>
      </w:r>
    </w:p>
    <w:p w14:paraId="4BB10B1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广州环投永兴集团股份有限公司</w:t>
      </w:r>
    </w:p>
    <w:p w14:paraId="77E1D9E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投资者关系活动记录表</w:t>
      </w:r>
    </w:p>
    <w:p w14:paraId="05200B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（2024年11月）</w:t>
      </w:r>
    </w:p>
    <w:tbl>
      <w:tblPr>
        <w:tblStyle w:val="11"/>
        <w:tblW w:w="9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7293"/>
      </w:tblGrid>
      <w:tr w14:paraId="61ADC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  <w:jc w:val="center"/>
        </w:trPr>
        <w:tc>
          <w:tcPr>
            <w:tcW w:w="1905" w:type="dxa"/>
            <w:vAlign w:val="center"/>
          </w:tcPr>
          <w:p w14:paraId="6C4E4A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  <w:t>投资者关系</w:t>
            </w:r>
          </w:p>
          <w:p w14:paraId="71B75C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  <w:t>活动类别</w:t>
            </w:r>
          </w:p>
        </w:tc>
        <w:tc>
          <w:tcPr>
            <w:tcW w:w="7293" w:type="dxa"/>
            <w:vAlign w:val="center"/>
          </w:tcPr>
          <w:p w14:paraId="5C39293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□ 特定对象调研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□ 分析师会议</w:t>
            </w:r>
          </w:p>
          <w:p w14:paraId="2D001BC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□ 媒体采访</w:t>
            </w:r>
            <w:r>
              <w:rPr>
                <w:rFonts w:hint="default" w:asci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☑ 业绩说明会</w:t>
            </w:r>
          </w:p>
          <w:p w14:paraId="72310D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□ 新闻发布会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□ 路演活动</w:t>
            </w:r>
          </w:p>
          <w:p w14:paraId="69BA45B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☑ 现场参观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  □ 其他</w:t>
            </w:r>
          </w:p>
        </w:tc>
      </w:tr>
      <w:tr w14:paraId="6B1F6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905" w:type="dxa"/>
            <w:vAlign w:val="center"/>
          </w:tcPr>
          <w:p w14:paraId="0A9D75E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z w:val="24"/>
                <w:lang w:val="en-US" w:eastAsia="zh-CN"/>
              </w:rPr>
              <w:t>形式</w:t>
            </w:r>
          </w:p>
        </w:tc>
        <w:tc>
          <w:tcPr>
            <w:tcW w:w="7293" w:type="dxa"/>
            <w:vAlign w:val="center"/>
          </w:tcPr>
          <w:p w14:paraId="255FBA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☑ 现场会议       ☑ 网上       □电话会议</w:t>
            </w:r>
          </w:p>
        </w:tc>
      </w:tr>
      <w:tr w14:paraId="743B0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05" w:type="dxa"/>
            <w:vAlign w:val="center"/>
          </w:tcPr>
          <w:p w14:paraId="7E6DB07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pacing w:val="-2"/>
                <w:sz w:val="24"/>
                <w:lang w:val="en-US" w:eastAsia="zh-CN"/>
              </w:rPr>
              <w:t>时间</w:t>
            </w:r>
          </w:p>
        </w:tc>
        <w:tc>
          <w:tcPr>
            <w:tcW w:w="7293" w:type="dxa"/>
            <w:vAlign w:val="center"/>
          </w:tcPr>
          <w:p w14:paraId="4781A81E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2024年11月7日上午    2024年第三季度业绩说明会</w:t>
            </w:r>
          </w:p>
          <w:p w14:paraId="2AED381C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2024年11月21日下午   现场参观调研</w:t>
            </w:r>
          </w:p>
        </w:tc>
      </w:tr>
      <w:tr w14:paraId="0F918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905" w:type="dxa"/>
            <w:vAlign w:val="center"/>
          </w:tcPr>
          <w:p w14:paraId="565DA27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bCs/>
                <w:spacing w:val="-2"/>
                <w:sz w:val="24"/>
                <w:lang w:val="en-US" w:eastAsia="zh-CN"/>
              </w:rPr>
              <w:t>参与单位名称</w:t>
            </w:r>
          </w:p>
        </w:tc>
        <w:tc>
          <w:tcPr>
            <w:tcW w:w="7293" w:type="dxa"/>
            <w:vAlign w:val="center"/>
          </w:tcPr>
          <w:p w14:paraId="40121F69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网上投资者、</w:t>
            </w:r>
            <w:r>
              <w:rPr>
                <w:rFonts w:hint="eastAsia" w:ascii="Times New Roman" w:hAnsi="Times New Roman" w:eastAsia="宋体"/>
                <w:sz w:val="24"/>
                <w:highlight w:val="none"/>
                <w:lang w:val="en-US" w:eastAsia="zh-CN"/>
              </w:rPr>
              <w:t>中信证券、国泰君安、易方达基金、景顺长城、泓德基金、申万宏源、东吴证券、华泰证券、中交资本、华泰资产、长城基金、长江证券、海辉华盛、安信基金、华福证券、申万菱信、厦门国际银行、麻王投资</w:t>
            </w:r>
          </w:p>
        </w:tc>
      </w:tr>
      <w:tr w14:paraId="0273E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905" w:type="dxa"/>
            <w:vAlign w:val="center"/>
          </w:tcPr>
          <w:p w14:paraId="6F5E504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eastAsia="宋体"/>
                <w:b/>
                <w:bCs/>
                <w:spacing w:val="-2"/>
                <w:sz w:val="24"/>
              </w:rPr>
            </w:pPr>
            <w:r>
              <w:rPr>
                <w:rFonts w:ascii="宋体" w:eastAsia="宋体"/>
                <w:b/>
                <w:bCs/>
                <w:spacing w:val="-2"/>
                <w:sz w:val="24"/>
              </w:rPr>
              <w:t>地点</w:t>
            </w:r>
          </w:p>
        </w:tc>
        <w:tc>
          <w:tcPr>
            <w:tcW w:w="7293" w:type="dxa"/>
            <w:vAlign w:val="center"/>
          </w:tcPr>
          <w:p w14:paraId="4FFF6C32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上证路演中心、广州环投南沙环保能源有限公司</w:t>
            </w:r>
          </w:p>
        </w:tc>
      </w:tr>
      <w:tr w14:paraId="431B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905" w:type="dxa"/>
            <w:vAlign w:val="center"/>
          </w:tcPr>
          <w:p w14:paraId="7AAC3EC2">
            <w:pPr>
              <w:pStyle w:val="13"/>
              <w:spacing w:before="120" w:beforeLines="50" w:line="360" w:lineRule="auto"/>
              <w:ind w:left="0"/>
              <w:jc w:val="center"/>
              <w:rPr>
                <w:rFonts w:ascii="宋体" w:eastAsia="宋体"/>
                <w:b/>
                <w:bCs/>
                <w:spacing w:val="-2"/>
                <w:sz w:val="24"/>
              </w:rPr>
            </w:pPr>
            <w:r>
              <w:rPr>
                <w:rFonts w:ascii="宋体" w:eastAsia="宋体"/>
                <w:b/>
                <w:bCs/>
                <w:spacing w:val="-2"/>
                <w:sz w:val="24"/>
              </w:rPr>
              <w:t>上市公司接待</w:t>
            </w:r>
          </w:p>
          <w:p w14:paraId="3DC1F016">
            <w:pPr>
              <w:pStyle w:val="13"/>
              <w:spacing w:before="120" w:beforeLines="50" w:line="360" w:lineRule="auto"/>
              <w:ind w:left="0"/>
              <w:jc w:val="center"/>
              <w:rPr>
                <w:rFonts w:ascii="宋体" w:eastAsia="宋体"/>
                <w:b/>
                <w:bCs/>
                <w:spacing w:val="-2"/>
                <w:sz w:val="24"/>
              </w:rPr>
            </w:pPr>
            <w:r>
              <w:rPr>
                <w:rFonts w:ascii="宋体" w:eastAsia="宋体"/>
                <w:b/>
                <w:bCs/>
                <w:spacing w:val="-2"/>
                <w:sz w:val="24"/>
              </w:rPr>
              <w:t>人员姓名</w:t>
            </w:r>
          </w:p>
        </w:tc>
        <w:tc>
          <w:tcPr>
            <w:tcW w:w="7293" w:type="dxa"/>
            <w:vAlign w:val="center"/>
          </w:tcPr>
          <w:p w14:paraId="3F58416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Lines="50"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lang w:val="en-US" w:eastAsia="zh-CN"/>
              </w:rPr>
              <w:t>董事长：李水江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lang w:val="en-US" w:eastAsia="zh-CN"/>
              </w:rPr>
              <w:t>董事、总经理：谈强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lang w:val="en-US" w:eastAsia="zh-CN"/>
              </w:rPr>
              <w:t>独立董事：谢军</w:t>
            </w:r>
          </w:p>
          <w:p w14:paraId="1B3F5C2C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lang w:val="en-US" w:eastAsia="zh-CN"/>
              </w:rPr>
              <w:t>副总经理、财务总监：邓伟荣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lang w:val="en-US" w:eastAsia="zh-CN"/>
              </w:rPr>
              <w:t>董事会秘书：李三军</w:t>
            </w:r>
          </w:p>
          <w:p w14:paraId="58544CF8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eastAsia="宋体"/>
                <w:spacing w:val="-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  <w:lang w:val="en-US" w:eastAsia="zh-CN"/>
              </w:rPr>
              <w:t>其他相关人员</w:t>
            </w:r>
          </w:p>
        </w:tc>
      </w:tr>
      <w:tr w14:paraId="77E3A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905" w:type="dxa"/>
            <w:vAlign w:val="center"/>
          </w:tcPr>
          <w:p w14:paraId="54EE4C1A">
            <w:pPr>
              <w:pStyle w:val="13"/>
              <w:spacing w:line="360" w:lineRule="auto"/>
              <w:ind w:left="0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b/>
                <w:bCs/>
                <w:spacing w:val="-2"/>
                <w:sz w:val="24"/>
              </w:rPr>
              <w:t>交流</w:t>
            </w:r>
            <w:r>
              <w:rPr>
                <w:rFonts w:ascii="宋体" w:eastAsia="宋体"/>
                <w:b/>
                <w:bCs/>
                <w:spacing w:val="-2"/>
                <w:sz w:val="24"/>
              </w:rPr>
              <w:t>主要内容</w:t>
            </w:r>
          </w:p>
        </w:tc>
        <w:tc>
          <w:tcPr>
            <w:tcW w:w="7293" w:type="dxa"/>
            <w:vAlign w:val="center"/>
          </w:tcPr>
          <w:p w14:paraId="070597E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firstLine="482" w:firstLineChars="200"/>
              <w:jc w:val="both"/>
              <w:textAlignment w:val="auto"/>
              <w:rPr>
                <w:rFonts w:hint="default" w:ascii="Times New Roman" w:hAnsi="Times New Roman" w:eastAsia="宋体"/>
                <w:b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一、2024年</w:t>
            </w:r>
            <w:r>
              <w:rPr>
                <w:rFonts w:hint="eastAsia" w:ascii="Times New Roman" w:hAnsi="Times New Roman" w:eastAsia="宋体"/>
                <w:b/>
                <w:spacing w:val="-4"/>
                <w:sz w:val="24"/>
                <w:lang w:val="en-US" w:eastAsia="zh-CN"/>
              </w:rPr>
              <w:t>三季度业绩说明会</w:t>
            </w:r>
          </w:p>
          <w:p w14:paraId="0FE53C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firstLine="482" w:firstLineChars="200"/>
              <w:jc w:val="both"/>
              <w:textAlignment w:val="auto"/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/>
                <w:b/>
                <w:spacing w:val="0"/>
                <w:sz w:val="24"/>
              </w:rPr>
              <w:t>公司在成本控制方面有采取哪些措施吗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eastAsia="zh-CN"/>
              </w:rPr>
              <w:t>？</w:t>
            </w:r>
          </w:p>
          <w:p w14:paraId="647CF30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firstLine="482" w:firstLineChars="200"/>
              <w:jc w:val="both"/>
              <w:textAlignment w:val="auto"/>
              <w:rPr>
                <w:rFonts w:hint="eastAsia" w:ascii="Times New Roman" w:hAnsi="Times New Roman" w:eastAsiaTheme="minorEastAsia"/>
                <w:bCs/>
                <w:spacing w:val="0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bCs w:val="0"/>
                <w:spacing w:val="0"/>
                <w:sz w:val="24"/>
              </w:rPr>
              <w:t>答：</w:t>
            </w:r>
            <w:r>
              <w:rPr>
                <w:rFonts w:hint="default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  <w:t>公司一直致力于加强精细化管理，以实现提质增效的目的</w:t>
            </w:r>
            <w:r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  <w:t>。</w:t>
            </w:r>
          </w:p>
          <w:p w14:paraId="265760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firstLine="482" w:firstLineChars="200"/>
              <w:jc w:val="both"/>
              <w:textAlignment w:val="auto"/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2、公</w:t>
            </w:r>
            <w:r>
              <w:rPr>
                <w:rFonts w:hint="default" w:ascii="Times New Roman" w:hAnsi="Times New Roman" w:eastAsia="宋体"/>
                <w:b/>
                <w:spacing w:val="0"/>
                <w:sz w:val="24"/>
                <w:lang w:val="en-US" w:eastAsia="zh-CN"/>
              </w:rPr>
              <w:t>司有考虑转型，投资别的项目吗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？</w:t>
            </w:r>
          </w:p>
          <w:p w14:paraId="1959F29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458" w:firstLineChars="200"/>
              <w:jc w:val="both"/>
              <w:textAlignment w:val="auto"/>
              <w:rPr>
                <w:rFonts w:ascii="Times New Roman" w:hAnsi="Times New Roman" w:eastAsia="宋体"/>
                <w:bCs/>
                <w:spacing w:val="-6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bCs w:val="0"/>
                <w:spacing w:val="-6"/>
                <w:sz w:val="24"/>
              </w:rPr>
              <w:t>答：</w:t>
            </w:r>
            <w:r>
              <w:rPr>
                <w:rFonts w:hint="default" w:ascii="Times New Roman" w:hAnsi="Times New Roman" w:eastAsia="宋体"/>
                <w:bCs/>
                <w:spacing w:val="-6"/>
                <w:sz w:val="24"/>
                <w:lang w:val="en-US" w:eastAsia="zh-CN"/>
              </w:rPr>
              <w:t>公司聚焦主责主业，同时稳步推动环保产业价值链有效整合，发挥业务上下游的深度协同效应，促进公司整体发展与竞争力提升</w:t>
            </w:r>
            <w:r>
              <w:rPr>
                <w:rFonts w:hint="eastAsia" w:ascii="Times New Roman" w:hAnsi="Times New Roman" w:eastAsia="宋体"/>
                <w:bCs/>
                <w:spacing w:val="-6"/>
                <w:sz w:val="24"/>
                <w:lang w:val="en-US" w:eastAsia="zh-CN"/>
              </w:rPr>
              <w:t>。</w:t>
            </w:r>
          </w:p>
          <w:p w14:paraId="4BFA61E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firstLine="482" w:firstLineChars="200"/>
              <w:jc w:val="both"/>
              <w:textAlignment w:val="auto"/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/>
                <w:b/>
                <w:spacing w:val="0"/>
                <w:sz w:val="24"/>
                <w:lang w:val="en-US" w:eastAsia="zh-CN"/>
              </w:rPr>
              <w:t>请问股价一直下跌，公司有考虑回购吗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？</w:t>
            </w:r>
          </w:p>
          <w:p w14:paraId="31C7F89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482" w:firstLineChars="200"/>
              <w:jc w:val="both"/>
              <w:textAlignment w:val="auto"/>
              <w:rPr>
                <w:rFonts w:hint="eastAsia" w:ascii="Times New Roman" w:hAnsi="Times New Roman" w:eastAsiaTheme="minorEastAsia"/>
                <w:b w:val="0"/>
                <w:bCs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 w:val="0"/>
                <w:spacing w:val="0"/>
                <w:sz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eastAsiaTheme="minorEastAsia"/>
                <w:b w:val="0"/>
                <w:bCs/>
                <w:spacing w:val="0"/>
                <w:sz w:val="24"/>
                <w:lang w:val="en-US" w:eastAsia="zh-CN"/>
              </w:rPr>
              <w:t>公</w:t>
            </w:r>
            <w:r>
              <w:rPr>
                <w:rFonts w:hint="default" w:ascii="Times New Roman" w:hAnsi="Times New Roman" w:eastAsiaTheme="minorEastAsia"/>
                <w:b w:val="0"/>
                <w:bCs/>
                <w:spacing w:val="-6"/>
                <w:sz w:val="24"/>
                <w:lang w:val="en-US" w:eastAsia="zh-CN"/>
              </w:rPr>
              <w:t>司如有相关计划，将严格按照法律法规履行信息披露义务</w:t>
            </w:r>
            <w:r>
              <w:rPr>
                <w:rFonts w:hint="eastAsia" w:ascii="Times New Roman" w:hAnsi="Times New Roman" w:eastAsiaTheme="minorEastAsia"/>
                <w:b w:val="0"/>
                <w:bCs/>
                <w:spacing w:val="-6"/>
                <w:sz w:val="24"/>
                <w:lang w:val="en-US" w:eastAsia="zh-CN"/>
              </w:rPr>
              <w:t>。</w:t>
            </w:r>
          </w:p>
          <w:p w14:paraId="3E5290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ind w:left="0" w:firstLine="482" w:firstLineChars="200"/>
              <w:jc w:val="both"/>
              <w:textAlignment w:val="auto"/>
              <w:rPr>
                <w:rFonts w:hint="default" w:ascii="Times New Roman" w:hAnsi="Times New Roman" w:eastAsia="宋体"/>
                <w:b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二、现场参观调研</w:t>
            </w:r>
          </w:p>
          <w:p w14:paraId="759DD636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请介绍兴丰应急填埋场存量垃圾处理的最新情况。</w:t>
            </w:r>
          </w:p>
          <w:p w14:paraId="60EEF5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482" w:firstLineChars="200"/>
              <w:jc w:val="both"/>
              <w:textAlignment w:val="auto"/>
              <w:rPr>
                <w:rFonts w:hint="eastAsia" w:ascii="Times New Roman" w:hAnsi="Times New Roman" w:eastAsia="宋体"/>
                <w:bCs/>
                <w:spacing w:val="0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eastAsiaTheme="minorEastAsia"/>
                <w:b w:val="0"/>
                <w:bCs/>
                <w:spacing w:val="0"/>
                <w:sz w:val="24"/>
                <w:lang w:val="en-US" w:eastAsia="zh-CN"/>
              </w:rPr>
              <w:t>兴丰应急填埋场已于近期正式开挖，目前正在进行兴丰应急填埋场存量垃圾的掺烧试验，公司将会全力推进兴丰应急填埋场等存量垃圾处理项目的掺烧工作。</w:t>
            </w:r>
          </w:p>
          <w:p w14:paraId="7683BB46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与原生垃圾进行对比，填埋场存量垃圾的热值情况如何？</w:t>
            </w:r>
          </w:p>
          <w:p w14:paraId="41F63AE2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Theme="minorEastAsia"/>
                <w:bCs/>
                <w:spacing w:val="0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eastAsiaTheme="minorEastAsia"/>
                <w:b w:val="0"/>
                <w:bCs/>
                <w:spacing w:val="0"/>
                <w:sz w:val="24"/>
                <w:lang w:val="en-US" w:eastAsia="zh-CN"/>
              </w:rPr>
              <w:t>从</w:t>
            </w:r>
            <w:r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  <w:t>公司近年来存量垃圾掺烧试验的结果观察，填埋场存量垃圾的热值情况基本符合公司预期，可以通过合理的掺烧配比达到焚烧处理的要求。兴丰应急填埋场目前刚开挖，暂时还没有具体的数据。</w:t>
            </w:r>
          </w:p>
          <w:p w14:paraId="2DB57463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请问公司今年四季度设备检修维护的情况如何？</w:t>
            </w:r>
          </w:p>
          <w:p w14:paraId="4C6670D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482" w:firstLineChars="200"/>
              <w:jc w:val="both"/>
              <w:textAlignment w:val="auto"/>
              <w:rPr>
                <w:rFonts w:hint="eastAsia" w:ascii="Times New Roman" w:hAnsi="Times New Roman" w:eastAsia="宋体"/>
                <w:bCs/>
                <w:spacing w:val="0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  <w:t>公司今年设备运行情况稳定良好，四季度设备检修工作正在按照年度检修计划正常推进，预计今年全年的检修维护成本费用将较为平稳。</w:t>
            </w:r>
          </w:p>
          <w:p w14:paraId="16BD3EFD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请问明后两年，存量垃圾处理除花都、从化以及兴丰应急填埋场外，是否有新的存量垃圾处理项目？</w:t>
            </w:r>
          </w:p>
          <w:p w14:paraId="72870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cs="Microsoft JhengHei" w:eastAsiaTheme="minorEastAsia"/>
                <w:bCs/>
                <w:spacing w:val="0"/>
                <w:sz w:val="24"/>
                <w:szCs w:val="22"/>
                <w:lang w:val="en-US" w:eastAsia="zh-CN" w:bidi="ar-SA"/>
              </w:rPr>
              <w:t>存量垃圾处理是提升产能利用率的有效途径，公司将积极争取契合公司业务发展的存量垃圾处理项目。</w:t>
            </w:r>
          </w:p>
          <w:p w14:paraId="5CAD3702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近期政府的化债政策，是否有助于公司垃圾处理费的回收？</w:t>
            </w:r>
          </w:p>
          <w:p w14:paraId="658D7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Theme="minorHAnsi" w:hAnsiTheme="minorHAnsi" w:eastAsiaTheme="minorEastAsia" w:cstheme="minorBidi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cs="Microsoft JhengHei" w:eastAsiaTheme="minorEastAsia"/>
                <w:bCs/>
                <w:spacing w:val="0"/>
                <w:sz w:val="24"/>
                <w:szCs w:val="22"/>
                <w:lang w:val="en-US" w:eastAsia="zh-CN" w:bidi="ar-SA"/>
              </w:rPr>
              <w:t>公司正与有关地方财政部门保持积极沟通，持续关注有关政策的出台以及具体实施细则的落地，并将积极争取有关的政策支持。总体而言，化债相关政策能够缓解地方政府的财政压力，有利于政府付费服务项目的费用回收。</w:t>
            </w:r>
          </w:p>
          <w:p w14:paraId="4547A034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6、若所处理的存量垃圾热值不足，是否需要先经过筛分再进行焚烧处理？</w:t>
            </w:r>
          </w:p>
          <w:p w14:paraId="45D981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firstLine="482" w:firstLineChars="200"/>
              <w:jc w:val="both"/>
              <w:textAlignment w:val="auto"/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  <w:t>公司目前已在处理的存量垃圾暂未做筛分处理。若后续存量垃圾热值偏低，公司会根据实际情况进行筛分处理，公司目前已经做好了相应的预案计划。</w:t>
            </w:r>
          </w:p>
          <w:p w14:paraId="0F0B0319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7、请介绍一下原生生活垃圾处理量在今年的变化情况。</w:t>
            </w:r>
          </w:p>
          <w:p w14:paraId="5DE7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cs="Microsoft JhengHei" w:eastAsiaTheme="minorEastAsia"/>
                <w:bCs/>
                <w:spacing w:val="0"/>
                <w:sz w:val="24"/>
                <w:szCs w:val="22"/>
                <w:lang w:val="en-US" w:eastAsia="zh-CN" w:bidi="ar-SA"/>
              </w:rPr>
              <w:t>原生生活垃圾处理量与地方社会经济发展情况密切相关。以广州地区为例，预计今年原生生活垃圾处理量同比有小幅度的增长。</w:t>
            </w:r>
          </w:p>
          <w:p w14:paraId="09205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" w:firstLineChars="0"/>
              <w:jc w:val="both"/>
              <w:textAlignment w:val="auto"/>
              <w:rPr>
                <w:rFonts w:hint="default" w:ascii="Times New Roman" w:hAnsi="Times New Roman" w:eastAsia="宋体" w:cs="Microsoft JhengHei"/>
                <w:b/>
                <w:spacing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8、</w:t>
            </w:r>
            <w:r>
              <w:rPr>
                <w:rFonts w:hint="eastAsia" w:ascii="Times New Roman" w:hAnsi="Times New Roman" w:eastAsia="宋体" w:cs="Microsoft JhengHei"/>
                <w:b/>
                <w:spacing w:val="0"/>
                <w:sz w:val="24"/>
                <w:szCs w:val="22"/>
                <w:lang w:val="en-US" w:eastAsia="zh-CN" w:bidi="ar-SA"/>
              </w:rPr>
              <w:t>请介绍公司参股怀集项目的情况。</w:t>
            </w:r>
          </w:p>
          <w:p w14:paraId="14D8DFD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482" w:firstLineChars="200"/>
              <w:jc w:val="both"/>
              <w:textAlignment w:val="auto"/>
              <w:rPr>
                <w:rFonts w:hint="eastAsia" w:ascii="Times New Roman" w:hAnsi="Times New Roman" w:cs="Microsoft JhengHei" w:eastAsiaTheme="minorEastAsia"/>
                <w:b w:val="0"/>
                <w:bCs/>
                <w:spacing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cs="Microsoft JhengHei" w:eastAsiaTheme="minorEastAsia"/>
                <w:b w:val="0"/>
                <w:bCs/>
                <w:spacing w:val="0"/>
                <w:sz w:val="24"/>
                <w:szCs w:val="22"/>
                <w:lang w:val="en-US" w:eastAsia="zh-CN" w:bidi="ar-SA"/>
              </w:rPr>
              <w:t>公司与光大环境组成的联合体中标了怀集县环保发电项目，公司是项目的参股方，项目一期处理规模是600吨/日，近期已设立项目公司。</w:t>
            </w:r>
          </w:p>
          <w:p w14:paraId="38D6DA05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请介绍公司生物质处理项目今年的运营情况。</w:t>
            </w:r>
          </w:p>
          <w:p w14:paraId="7341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" w:firstLineChars="0"/>
              <w:jc w:val="both"/>
              <w:textAlignment w:val="auto"/>
              <w:rPr>
                <w:rFonts w:hint="eastAsia" w:cstheme="minorBidi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cs="Microsoft JhengHei" w:eastAsiaTheme="minorEastAsia"/>
                <w:bCs/>
                <w:spacing w:val="0"/>
                <w:sz w:val="24"/>
                <w:szCs w:val="22"/>
                <w:lang w:val="en-US" w:eastAsia="zh-CN" w:bidi="ar-SA"/>
              </w:rPr>
              <w:t>今年公司生物质处理项目运行稳定良好，处理量同比保持了较好的增长，产能利用率在不断提升。</w:t>
            </w:r>
          </w:p>
          <w:p w14:paraId="5A0C8ED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firstLine="482" w:firstLineChars="200"/>
              <w:jc w:val="both"/>
              <w:textAlignment w:val="auto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请问公司是否有在拓展海外项目？</w:t>
            </w:r>
          </w:p>
          <w:p w14:paraId="3AF03D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firstLine="482" w:firstLineChars="200"/>
              <w:jc w:val="both"/>
              <w:textAlignment w:val="auto"/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  <w:t>公司对于拓展海外项目持积极关注、审慎投资的态度。目前公司正在积极对接包括东南亚市场在内的海外项目机会，但在作出投资决策前，公司会进行审慎、充分的可行性研究分析。</w:t>
            </w:r>
          </w:p>
          <w:p w14:paraId="3C908CDE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请介绍公司今年处理一般工业固废的市场发展情况。</w:t>
            </w:r>
          </w:p>
          <w:p w14:paraId="3E90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cstheme="minorBidi"/>
                <w:spacing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cs="Microsoft JhengHei" w:eastAsiaTheme="minorEastAsia"/>
                <w:bCs/>
                <w:spacing w:val="0"/>
                <w:sz w:val="24"/>
                <w:szCs w:val="22"/>
                <w:lang w:val="en-US" w:eastAsia="zh-CN" w:bidi="ar-SA"/>
              </w:rPr>
              <w:t>今年公司继续加大协同处理一般工业固废的市场拓展力度，目前来看业务量保持增长。拓展工业固废，一方面有助于提高公司各项目的产能利用率，另一方面可以做好与原生生活垃圾、存量垃圾的合理焚烧配比。</w:t>
            </w:r>
          </w:p>
          <w:p w14:paraId="30B0BAD7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12、公司供热业务的进展怎样？公司有怎样的规划？</w:t>
            </w:r>
          </w:p>
          <w:p w14:paraId="4659A28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482" w:firstLineChars="200"/>
              <w:jc w:val="both"/>
              <w:textAlignment w:val="auto"/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eastAsiaTheme="minorEastAsia"/>
                <w:b w:val="0"/>
                <w:bCs/>
                <w:spacing w:val="0"/>
                <w:sz w:val="24"/>
                <w:lang w:val="en-US" w:eastAsia="zh-CN"/>
              </w:rPr>
              <w:t>供热业务是公司围绕主业发展上下游产业的主要业务拓展方向之一，今年公司对外供热量保持稳定上升。目前公司正在规划设计新的供热管线，将根据市场前景、投资成本等因素，综合择优投资建设，为下游客户提供稳定的供热服务。</w:t>
            </w:r>
          </w:p>
          <w:p w14:paraId="27D522EB">
            <w:pPr>
              <w:pStyle w:val="13"/>
              <w:spacing w:line="360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0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</w:rPr>
              <w:t>、</w:t>
            </w:r>
            <w:r>
              <w:rPr>
                <w:rFonts w:hint="eastAsia" w:ascii="Times New Roman" w:hAnsi="Times New Roman" w:eastAsia="宋体"/>
                <w:b/>
                <w:spacing w:val="0"/>
                <w:sz w:val="24"/>
                <w:lang w:val="en-US" w:eastAsia="zh-CN"/>
              </w:rPr>
              <w:t>公司上市近一年，请介绍公司未来发展的规划情况。</w:t>
            </w:r>
          </w:p>
          <w:p w14:paraId="5E4BD0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firstLine="482" w:firstLineChars="200"/>
              <w:jc w:val="both"/>
              <w:textAlignment w:val="auto"/>
              <w:rPr>
                <w:rFonts w:hint="default" w:ascii="Times New Roman" w:hAnsi="Times New Roman" w:eastAsiaTheme="minorEastAsia"/>
                <w:b w:val="0"/>
                <w:bCs/>
                <w:spacing w:val="-11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pacing w:val="0"/>
                <w:sz w:val="24"/>
              </w:rPr>
              <w:t>答：</w:t>
            </w:r>
            <w:r>
              <w:rPr>
                <w:rFonts w:hint="eastAsia" w:ascii="Times New Roman" w:hAnsi="Times New Roman" w:eastAsiaTheme="minorEastAsia"/>
                <w:bCs/>
                <w:spacing w:val="0"/>
                <w:sz w:val="24"/>
                <w:lang w:val="en-US" w:eastAsia="zh-CN"/>
              </w:rPr>
              <w:t>一方面，公司持续提升现有项目的价值和效益，包括提高项目的产能利用率、积极拓展供热业务，以及推进上下游产业链的整合等；另一方面，公司也将多方向、多途径拓展新的项目和业务，辨识及把握优质项目资源，提升公司业务体量与规模。</w:t>
            </w:r>
          </w:p>
        </w:tc>
      </w:tr>
      <w:tr w14:paraId="6258E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905" w:type="dxa"/>
            <w:vAlign w:val="center"/>
          </w:tcPr>
          <w:p w14:paraId="35555F15">
            <w:pPr>
              <w:pStyle w:val="13"/>
              <w:spacing w:line="276" w:lineRule="auto"/>
              <w:ind w:left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其他情况说明</w:t>
            </w:r>
          </w:p>
        </w:tc>
        <w:tc>
          <w:tcPr>
            <w:tcW w:w="7293" w:type="dxa"/>
            <w:vAlign w:val="center"/>
          </w:tcPr>
          <w:p w14:paraId="6E806755">
            <w:pPr>
              <w:pStyle w:val="13"/>
              <w:spacing w:line="276" w:lineRule="auto"/>
              <w:ind w:left="0" w:firstLine="482" w:firstLineChars="200"/>
              <w:jc w:val="both"/>
              <w:rPr>
                <w:rFonts w:ascii="Times New Roman" w:hAnsi="Times New Roman" w:eastAsia="宋体"/>
                <w:b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本次活动不涉及应披露的重大信息。</w:t>
            </w:r>
          </w:p>
        </w:tc>
      </w:tr>
      <w:tr w14:paraId="5FA84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905" w:type="dxa"/>
            <w:vAlign w:val="center"/>
          </w:tcPr>
          <w:p w14:paraId="1783B525">
            <w:pPr>
              <w:pStyle w:val="13"/>
              <w:spacing w:line="276" w:lineRule="auto"/>
              <w:ind w:left="0"/>
              <w:jc w:val="center"/>
              <w:rPr>
                <w:rFonts w:ascii="宋体" w:eastAsia="宋体"/>
                <w:b/>
                <w:bCs/>
                <w:spacing w:val="-2"/>
                <w:sz w:val="24"/>
              </w:rPr>
            </w:pPr>
            <w:r>
              <w:rPr>
                <w:rFonts w:ascii="宋体" w:eastAsia="宋体"/>
                <w:b/>
                <w:bCs/>
                <w:spacing w:val="-2"/>
                <w:sz w:val="24"/>
              </w:rPr>
              <w:t>附件清单</w:t>
            </w:r>
            <w:r>
              <w:rPr>
                <w:rFonts w:hint="eastAsia" w:ascii="宋体" w:eastAsia="宋体"/>
                <w:b/>
                <w:bCs/>
                <w:spacing w:val="-2"/>
                <w:sz w:val="24"/>
              </w:rPr>
              <w:t xml:space="preserve"> </w:t>
            </w:r>
            <w:r>
              <w:rPr>
                <w:rFonts w:ascii="宋体" w:eastAsia="宋体"/>
                <w:b/>
                <w:bCs/>
                <w:spacing w:val="-2"/>
                <w:sz w:val="24"/>
              </w:rPr>
              <w:t xml:space="preserve">  </w:t>
            </w:r>
          </w:p>
          <w:p w14:paraId="4DDF7F1D">
            <w:pPr>
              <w:pStyle w:val="13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rFonts w:ascii="宋体" w:eastAsia="宋体"/>
                <w:b/>
                <w:bCs/>
                <w:spacing w:val="-2"/>
                <w:sz w:val="24"/>
              </w:rPr>
              <w:t>（如有）</w:t>
            </w:r>
          </w:p>
        </w:tc>
        <w:tc>
          <w:tcPr>
            <w:tcW w:w="7293" w:type="dxa"/>
            <w:vAlign w:val="center"/>
          </w:tcPr>
          <w:p w14:paraId="283CE82C">
            <w:pPr>
              <w:pStyle w:val="13"/>
              <w:spacing w:line="276" w:lineRule="auto"/>
              <w:ind w:left="0" w:firstLine="480" w:firstLineChars="200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="宋体" w:eastAsia="宋体"/>
                <w:sz w:val="24"/>
              </w:rPr>
              <w:t>无</w:t>
            </w:r>
          </w:p>
        </w:tc>
      </w:tr>
    </w:tbl>
    <w:p w14:paraId="2A47C68C">
      <w:pPr>
        <w:rPr>
          <w:rFonts w:eastAsiaTheme="minorEastAsia"/>
        </w:rPr>
      </w:pPr>
    </w:p>
    <w:sectPr>
      <w:footerReference r:id="rId3" w:type="default"/>
      <w:pgSz w:w="11910" w:h="16840"/>
      <w:pgMar w:top="1400" w:right="1180" w:bottom="1180" w:left="1580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C790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9923780</wp:posOffset>
              </wp:positionV>
              <wp:extent cx="132080" cy="152400"/>
              <wp:effectExtent l="0" t="0" r="0" b="0"/>
              <wp:wrapNone/>
              <wp:docPr id="1978010554" name="doc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54A6A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3" o:spid="_x0000_s1026" o:spt="202" type="#_x0000_t202" style="position:absolute;left:0pt;margin-left:292.35pt;margin-top:781.4pt;height:12pt;width:10.4pt;mso-position-horizontal-relative:page;mso-position-vertical-relative:page;z-index:-251657216;mso-width-relative:page;mso-height-relative:page;" filled="f" stroked="f" coordsize="21600,21600" o:gfxdata="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skHg9oAAAANAQAADwAAAAAAAAABACAAAAAiAAAAZHJz&#10;L2Rvd25yZXYueG1sUEsBAhQAFAAAAAgAh07iQCbg48oCAgAACwQAAA4AAAAAAAAAAQAgAAAAK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CC54A6A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4Mzk2YjliNTc0M2Q5NTQwNjc5MmQxYThhYjkyNTcifQ=="/>
  </w:docVars>
  <w:rsids>
    <w:rsidRoot w:val="00335E83"/>
    <w:rsid w:val="00034D66"/>
    <w:rsid w:val="00047147"/>
    <w:rsid w:val="00057EB8"/>
    <w:rsid w:val="0006482A"/>
    <w:rsid w:val="00075CC6"/>
    <w:rsid w:val="000E74B6"/>
    <w:rsid w:val="00133380"/>
    <w:rsid w:val="001D6C12"/>
    <w:rsid w:val="001F7BD0"/>
    <w:rsid w:val="002443D6"/>
    <w:rsid w:val="00267FE8"/>
    <w:rsid w:val="002A33C4"/>
    <w:rsid w:val="002B7F3B"/>
    <w:rsid w:val="002E0B89"/>
    <w:rsid w:val="002F3F9E"/>
    <w:rsid w:val="00335E83"/>
    <w:rsid w:val="004121A0"/>
    <w:rsid w:val="00443B7A"/>
    <w:rsid w:val="004500AF"/>
    <w:rsid w:val="00490265"/>
    <w:rsid w:val="00517C8F"/>
    <w:rsid w:val="0055534B"/>
    <w:rsid w:val="005C36CC"/>
    <w:rsid w:val="00610C21"/>
    <w:rsid w:val="00632279"/>
    <w:rsid w:val="00664365"/>
    <w:rsid w:val="006A69CE"/>
    <w:rsid w:val="006E50B3"/>
    <w:rsid w:val="007877F8"/>
    <w:rsid w:val="00790F57"/>
    <w:rsid w:val="00797EC5"/>
    <w:rsid w:val="00803C78"/>
    <w:rsid w:val="00852A2B"/>
    <w:rsid w:val="0090066F"/>
    <w:rsid w:val="00921C0E"/>
    <w:rsid w:val="00923DC2"/>
    <w:rsid w:val="00944371"/>
    <w:rsid w:val="00962E78"/>
    <w:rsid w:val="00985C6B"/>
    <w:rsid w:val="00A65B67"/>
    <w:rsid w:val="00AA2A5C"/>
    <w:rsid w:val="00AC5681"/>
    <w:rsid w:val="00B20C6C"/>
    <w:rsid w:val="00D1658C"/>
    <w:rsid w:val="00DE245A"/>
    <w:rsid w:val="00E51445"/>
    <w:rsid w:val="00EE21B5"/>
    <w:rsid w:val="00F87F83"/>
    <w:rsid w:val="00FC29A0"/>
    <w:rsid w:val="03747A3A"/>
    <w:rsid w:val="044709D6"/>
    <w:rsid w:val="0B071E79"/>
    <w:rsid w:val="0B0B42AD"/>
    <w:rsid w:val="0BB231BF"/>
    <w:rsid w:val="0CB42FE4"/>
    <w:rsid w:val="0DC363ED"/>
    <w:rsid w:val="145A112D"/>
    <w:rsid w:val="14BC4694"/>
    <w:rsid w:val="16332F7C"/>
    <w:rsid w:val="1BC92444"/>
    <w:rsid w:val="1F4A5BE3"/>
    <w:rsid w:val="243F40A4"/>
    <w:rsid w:val="250D17BC"/>
    <w:rsid w:val="27C04E47"/>
    <w:rsid w:val="27C864E7"/>
    <w:rsid w:val="2CA40962"/>
    <w:rsid w:val="2F5561B7"/>
    <w:rsid w:val="31813D45"/>
    <w:rsid w:val="31E24A81"/>
    <w:rsid w:val="33B51F64"/>
    <w:rsid w:val="341E6110"/>
    <w:rsid w:val="35C34243"/>
    <w:rsid w:val="37D05FED"/>
    <w:rsid w:val="3DAF543A"/>
    <w:rsid w:val="3DB114C5"/>
    <w:rsid w:val="3F0A5FE1"/>
    <w:rsid w:val="43763861"/>
    <w:rsid w:val="43A7408E"/>
    <w:rsid w:val="4A096307"/>
    <w:rsid w:val="4D8D32D3"/>
    <w:rsid w:val="4F6952ED"/>
    <w:rsid w:val="50983C87"/>
    <w:rsid w:val="50D21228"/>
    <w:rsid w:val="52BB3F7E"/>
    <w:rsid w:val="52FE3190"/>
    <w:rsid w:val="54C449A1"/>
    <w:rsid w:val="56A16D76"/>
    <w:rsid w:val="570D083D"/>
    <w:rsid w:val="58D6438F"/>
    <w:rsid w:val="5ADE12CD"/>
    <w:rsid w:val="5E3006DE"/>
    <w:rsid w:val="5E5E4A6B"/>
    <w:rsid w:val="5FFA60B8"/>
    <w:rsid w:val="61E87B81"/>
    <w:rsid w:val="623C3AE9"/>
    <w:rsid w:val="656D44F5"/>
    <w:rsid w:val="68917AF4"/>
    <w:rsid w:val="69EC0ABD"/>
    <w:rsid w:val="6C025F25"/>
    <w:rsid w:val="6DEE4FE9"/>
    <w:rsid w:val="6FEC0000"/>
    <w:rsid w:val="710F4FE7"/>
    <w:rsid w:val="736949E6"/>
    <w:rsid w:val="796E31D3"/>
    <w:rsid w:val="7A89731A"/>
    <w:rsid w:val="7D7809E9"/>
    <w:rsid w:val="7FF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line="416" w:lineRule="auto"/>
      <w:ind w:firstLine="72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Title"/>
    <w:basedOn w:val="1"/>
    <w:autoRedefine/>
    <w:qFormat/>
    <w:uiPriority w:val="10"/>
    <w:pPr>
      <w:spacing w:before="64"/>
      <w:ind w:left="1180" w:right="1577"/>
      <w:jc w:val="center"/>
    </w:pPr>
    <w:rPr>
      <w:b/>
      <w:bCs/>
      <w:sz w:val="32"/>
      <w:szCs w:val="32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  <w:pPr>
      <w:ind w:left="107"/>
    </w:pPr>
  </w:style>
  <w:style w:type="character" w:customStyle="1" w:styleId="14">
    <w:name w:val="页眉 字符"/>
    <w:basedOn w:val="10"/>
    <w:link w:val="6"/>
    <w:autoRedefine/>
    <w:qFormat/>
    <w:uiPriority w:val="99"/>
    <w:rPr>
      <w:rFonts w:ascii="Microsoft JhengHei" w:hAnsi="Microsoft JhengHei" w:eastAsia="Microsoft JhengHei" w:cs="Microsoft JhengHei"/>
      <w:sz w:val="18"/>
      <w:szCs w:val="18"/>
      <w:lang w:eastAsia="zh-CN"/>
    </w:rPr>
  </w:style>
  <w:style w:type="character" w:customStyle="1" w:styleId="15">
    <w:name w:val="页脚 字符"/>
    <w:basedOn w:val="10"/>
    <w:link w:val="5"/>
    <w:autoRedefine/>
    <w:qFormat/>
    <w:uiPriority w:val="99"/>
    <w:rPr>
      <w:rFonts w:ascii="Microsoft JhengHei" w:hAnsi="Microsoft JhengHei" w:eastAsia="Microsoft JhengHei" w:cs="Microsoft JhengHei"/>
      <w:sz w:val="18"/>
      <w:szCs w:val="18"/>
      <w:lang w:eastAsia="zh-CN"/>
    </w:rPr>
  </w:style>
  <w:style w:type="paragraph" w:customStyle="1" w:styleId="16">
    <w:name w:val="Revision"/>
    <w:autoRedefine/>
    <w:hidden/>
    <w:unhideWhenUsed/>
    <w:qFormat/>
    <w:uiPriority w:val="99"/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1897</Words>
  <Characters>1927</Characters>
  <Lines>13</Lines>
  <Paragraphs>3</Paragraphs>
  <TotalTime>12</TotalTime>
  <ScaleCrop>false</ScaleCrop>
  <LinksUpToDate>false</LinksUpToDate>
  <CharactersWithSpaces>2014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2024-05-07T10:18:00Z</dcterms:created>
  <dc:creator>微软用户</dc:creator>
  <cp:lastModifiedBy>潘彦</cp:lastModifiedBy>
  <dcterms:modified xsi:type="dcterms:W3CDTF">2024-12-04T10:16:11Z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2052-12.1.0.18912</vt:lpwstr>
  </property>
  <property fmtid="{D5CDD505-2E9C-101B-9397-08002B2CF9AE}" pid="7" name="ICV">
    <vt:lpwstr>D34A2BE6E72B43BCBDB4720EFE2EE47B_13</vt:lpwstr>
  </property>
</Properties>
</file>