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AEEF" w14:textId="77777777" w:rsidR="00C37547" w:rsidRPr="00DA1A00" w:rsidRDefault="00000000">
      <w:pPr>
        <w:autoSpaceDE w:val="0"/>
        <w:autoSpaceDN w:val="0"/>
        <w:adjustRightInd w:val="0"/>
        <w:snapToGrid w:val="0"/>
        <w:spacing w:line="288" w:lineRule="auto"/>
        <w:rPr>
          <w:rFonts w:ascii="Times New Roman" w:hAnsi="Times New Roman" w:cs="宋体" w:hint="eastAsia"/>
          <w:kern w:val="0"/>
          <w:sz w:val="28"/>
          <w:szCs w:val="28"/>
          <w:lang w:bidi="zh-CN"/>
        </w:rPr>
      </w:pPr>
      <w:r w:rsidRPr="00DA1A00">
        <w:rPr>
          <w:rFonts w:ascii="Times New Roman" w:hAnsi="Times New Roman" w:cs="宋体" w:hint="eastAsia"/>
          <w:kern w:val="0"/>
          <w:sz w:val="28"/>
          <w:szCs w:val="28"/>
          <w:lang w:val="zh-CN" w:bidi="zh-CN"/>
        </w:rPr>
        <w:t>证券代码：</w:t>
      </w:r>
      <w:r w:rsidRPr="00DA1A00">
        <w:rPr>
          <w:rFonts w:ascii="Times New Roman" w:hAnsi="Times New Roman" w:cs="宋体" w:hint="eastAsia"/>
          <w:kern w:val="0"/>
          <w:sz w:val="28"/>
          <w:szCs w:val="28"/>
          <w:lang w:val="zh-CN" w:bidi="zh-CN"/>
        </w:rPr>
        <w:t>60</w:t>
      </w:r>
      <w:r w:rsidRPr="00DA1A00">
        <w:rPr>
          <w:rFonts w:ascii="Times New Roman" w:hAnsi="Times New Roman" w:cs="宋体" w:hint="eastAsia"/>
          <w:kern w:val="0"/>
          <w:sz w:val="28"/>
          <w:szCs w:val="28"/>
          <w:lang w:bidi="zh-CN"/>
        </w:rPr>
        <w:t>0388</w:t>
      </w:r>
      <w:r w:rsidRPr="00DA1A00">
        <w:rPr>
          <w:rFonts w:ascii="Times New Roman" w:hAnsi="Times New Roman" w:cs="宋体" w:hint="eastAsia"/>
          <w:kern w:val="0"/>
          <w:sz w:val="28"/>
          <w:szCs w:val="28"/>
          <w:lang w:val="zh-CN" w:bidi="zh-CN"/>
        </w:rPr>
        <w:t xml:space="preserve">                         </w:t>
      </w:r>
      <w:r w:rsidRPr="00DA1A00">
        <w:rPr>
          <w:rFonts w:ascii="Times New Roman" w:hAnsi="Times New Roman" w:cs="宋体" w:hint="eastAsia"/>
          <w:kern w:val="0"/>
          <w:sz w:val="28"/>
          <w:szCs w:val="28"/>
          <w:lang w:val="zh-CN" w:bidi="zh-CN"/>
        </w:rPr>
        <w:t>证券简称：</w:t>
      </w:r>
      <w:proofErr w:type="gramStart"/>
      <w:r w:rsidRPr="00DA1A00">
        <w:rPr>
          <w:rFonts w:ascii="Times New Roman" w:hAnsi="Times New Roman" w:cs="宋体" w:hint="eastAsia"/>
          <w:kern w:val="0"/>
          <w:sz w:val="28"/>
          <w:szCs w:val="28"/>
          <w:lang w:bidi="zh-CN"/>
        </w:rPr>
        <w:t>龙净环保</w:t>
      </w:r>
      <w:proofErr w:type="gramEnd"/>
    </w:p>
    <w:p w14:paraId="0CACEFA7" w14:textId="77777777" w:rsidR="00C37547" w:rsidRPr="00DA1A00" w:rsidRDefault="00000000">
      <w:pPr>
        <w:tabs>
          <w:tab w:val="left" w:pos="3096"/>
          <w:tab w:val="left" w:pos="6237"/>
        </w:tabs>
        <w:adjustRightInd w:val="0"/>
        <w:snapToGrid w:val="0"/>
        <w:spacing w:before="120"/>
        <w:rPr>
          <w:rFonts w:ascii="Times New Roman" w:hAnsi="Times New Roman" w:cs="宋体" w:hint="eastAsia"/>
          <w:kern w:val="0"/>
          <w:sz w:val="28"/>
          <w:szCs w:val="28"/>
          <w:lang w:val="zh-CN" w:bidi="zh-CN"/>
        </w:rPr>
      </w:pPr>
      <w:r w:rsidRPr="00DA1A00">
        <w:rPr>
          <w:rFonts w:ascii="Times New Roman" w:hAnsi="Times New Roman" w:cs="宋体"/>
          <w:kern w:val="0"/>
          <w:sz w:val="28"/>
          <w:szCs w:val="28"/>
          <w:lang w:val="zh-CN" w:bidi="zh-CN"/>
        </w:rPr>
        <w:t>债券代码：</w:t>
      </w:r>
      <w:r w:rsidRPr="00DA1A00">
        <w:rPr>
          <w:rFonts w:ascii="Times New Roman" w:hAnsi="Times New Roman" w:cs="宋体"/>
          <w:kern w:val="0"/>
          <w:sz w:val="28"/>
          <w:szCs w:val="28"/>
          <w:lang w:val="zh-CN" w:bidi="zh-CN"/>
        </w:rPr>
        <w:t>110068</w:t>
      </w:r>
      <w:r w:rsidRPr="00DA1A00">
        <w:rPr>
          <w:rFonts w:ascii="Times New Roman" w:hAnsi="Times New Roman" w:cs="宋体" w:hint="eastAsia"/>
          <w:kern w:val="0"/>
          <w:sz w:val="28"/>
          <w:szCs w:val="28"/>
          <w:lang w:val="zh-CN" w:bidi="zh-CN"/>
        </w:rPr>
        <w:t xml:space="preserve">                         </w:t>
      </w:r>
      <w:r w:rsidRPr="00DA1A00">
        <w:rPr>
          <w:rFonts w:ascii="Times New Roman" w:hAnsi="Times New Roman" w:cs="宋体"/>
          <w:kern w:val="0"/>
          <w:sz w:val="28"/>
          <w:szCs w:val="28"/>
          <w:lang w:val="zh-CN" w:bidi="zh-CN"/>
        </w:rPr>
        <w:t>债券简称：</w:t>
      </w:r>
      <w:proofErr w:type="gramStart"/>
      <w:r w:rsidRPr="00DA1A00">
        <w:rPr>
          <w:rFonts w:ascii="Times New Roman" w:hAnsi="Times New Roman" w:cs="宋体"/>
          <w:kern w:val="0"/>
          <w:sz w:val="28"/>
          <w:szCs w:val="28"/>
          <w:lang w:val="zh-CN" w:bidi="zh-CN"/>
        </w:rPr>
        <w:t>龙净转</w:t>
      </w:r>
      <w:proofErr w:type="gramEnd"/>
      <w:r w:rsidRPr="00DA1A00">
        <w:rPr>
          <w:rFonts w:ascii="Times New Roman" w:hAnsi="Times New Roman" w:cs="宋体"/>
          <w:kern w:val="0"/>
          <w:sz w:val="28"/>
          <w:szCs w:val="28"/>
          <w:lang w:val="zh-CN" w:bidi="zh-CN"/>
        </w:rPr>
        <w:t>债</w:t>
      </w:r>
    </w:p>
    <w:p w14:paraId="61729190" w14:textId="77777777" w:rsidR="00C37547" w:rsidRPr="00DA1A00" w:rsidRDefault="00C37547">
      <w:pPr>
        <w:autoSpaceDE w:val="0"/>
        <w:autoSpaceDN w:val="0"/>
        <w:adjustRightInd w:val="0"/>
        <w:snapToGrid w:val="0"/>
        <w:spacing w:line="288" w:lineRule="auto"/>
        <w:rPr>
          <w:rFonts w:ascii="Times New Roman" w:hAnsi="Times New Roman" w:cs="宋体" w:hint="eastAsia"/>
          <w:kern w:val="0"/>
          <w:sz w:val="28"/>
          <w:szCs w:val="28"/>
          <w:lang w:bidi="zh-CN"/>
        </w:rPr>
      </w:pPr>
    </w:p>
    <w:p w14:paraId="03472E7D" w14:textId="77777777" w:rsidR="00C37547" w:rsidRPr="00DA1A00" w:rsidRDefault="00000000">
      <w:pPr>
        <w:adjustRightInd w:val="0"/>
        <w:snapToGrid w:val="0"/>
        <w:spacing w:beforeLines="100" w:before="312" w:line="480" w:lineRule="exact"/>
        <w:jc w:val="center"/>
        <w:rPr>
          <w:rFonts w:ascii="Times New Roman" w:eastAsia="黑体" w:hAnsi="Times New Roman" w:hint="eastAsia"/>
          <w:b/>
          <w:bCs/>
          <w:color w:val="FF0000"/>
          <w:sz w:val="32"/>
          <w:szCs w:val="36"/>
        </w:rPr>
      </w:pPr>
      <w:r w:rsidRPr="00DA1A00">
        <w:rPr>
          <w:rFonts w:ascii="Times New Roman" w:eastAsia="黑体" w:hAnsi="Times New Roman" w:hint="eastAsia"/>
          <w:b/>
          <w:bCs/>
          <w:color w:val="FF0000"/>
          <w:sz w:val="32"/>
          <w:szCs w:val="36"/>
        </w:rPr>
        <w:t>福建龙净环保股份有限公司</w:t>
      </w:r>
    </w:p>
    <w:p w14:paraId="5CCF1779" w14:textId="77777777" w:rsidR="00C37547" w:rsidRPr="00DA1A00" w:rsidRDefault="00000000">
      <w:pPr>
        <w:adjustRightInd w:val="0"/>
        <w:snapToGrid w:val="0"/>
        <w:spacing w:beforeLines="50" w:before="156" w:afterLines="50" w:after="156" w:line="480" w:lineRule="exact"/>
        <w:jc w:val="center"/>
        <w:rPr>
          <w:rFonts w:ascii="Times New Roman" w:hAnsi="Times New Roman" w:hint="eastAsia"/>
          <w:b/>
          <w:bCs/>
          <w:color w:val="FF0000"/>
          <w:sz w:val="32"/>
          <w:szCs w:val="36"/>
        </w:rPr>
      </w:pPr>
      <w:r w:rsidRPr="00DA1A00">
        <w:rPr>
          <w:rFonts w:ascii="Times New Roman" w:eastAsia="黑体" w:hAnsi="Times New Roman" w:hint="eastAsia"/>
          <w:b/>
          <w:bCs/>
          <w:color w:val="FF0000"/>
          <w:sz w:val="32"/>
          <w:szCs w:val="36"/>
        </w:rPr>
        <w:t>投资者关系活动记录表</w:t>
      </w:r>
    </w:p>
    <w:p w14:paraId="0FC4614B" w14:textId="272D9C18" w:rsidR="00C37547" w:rsidRPr="00DA1A00" w:rsidRDefault="00000000">
      <w:pPr>
        <w:jc w:val="right"/>
        <w:rPr>
          <w:rFonts w:ascii="Times New Roman" w:hAnsi="Times New Roman" w:hint="eastAsia"/>
        </w:rPr>
      </w:pPr>
      <w:r w:rsidRPr="00DA1A00">
        <w:rPr>
          <w:rFonts w:ascii="Times New Roman" w:hAnsi="Times New Roman" w:hint="eastAsia"/>
        </w:rPr>
        <w:t>编号：</w:t>
      </w:r>
      <w:r w:rsidRPr="00DA1A00">
        <w:rPr>
          <w:rFonts w:ascii="Times New Roman" w:hAnsi="Times New Roman" w:hint="eastAsia"/>
        </w:rPr>
        <w:t>2024-</w:t>
      </w:r>
      <w:r w:rsidRPr="00DA1A00">
        <w:rPr>
          <w:rFonts w:ascii="Times New Roman" w:hAnsi="Times New Roman"/>
        </w:rPr>
        <w:t>00</w:t>
      </w:r>
      <w:r w:rsidR="00530C5B" w:rsidRPr="00DA1A00">
        <w:rPr>
          <w:rFonts w:ascii="Times New Roman" w:hAnsi="Times New Roman" w:hint="eastAsi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996"/>
      </w:tblGrid>
      <w:tr w:rsidR="00C37547" w:rsidRPr="00DA1A00" w14:paraId="744C20BC" w14:textId="77777777">
        <w:trPr>
          <w:trHeight w:val="2046"/>
        </w:trPr>
        <w:tc>
          <w:tcPr>
            <w:tcW w:w="1526" w:type="dxa"/>
            <w:vAlign w:val="center"/>
          </w:tcPr>
          <w:p w14:paraId="7BD526AD" w14:textId="77777777" w:rsidR="00C37547" w:rsidRPr="00DA1A00" w:rsidRDefault="00000000">
            <w:pPr>
              <w:pStyle w:val="New"/>
              <w:adjustRightInd w:val="0"/>
              <w:snapToGrid w:val="0"/>
              <w:spacing w:line="480" w:lineRule="atLeast"/>
              <w:rPr>
                <w:rFonts w:ascii="Times New Roman" w:hAnsi="Times New Roman"/>
                <w:b/>
                <w:bCs/>
                <w:iCs/>
                <w:sz w:val="24"/>
              </w:rPr>
            </w:pPr>
            <w:r w:rsidRPr="00DA1A00">
              <w:rPr>
                <w:rFonts w:ascii="Times New Roman" w:hAnsi="Times New Roman"/>
                <w:b/>
                <w:bCs/>
                <w:iCs/>
                <w:sz w:val="24"/>
              </w:rPr>
              <w:t>投资者关系活动类别</w:t>
            </w:r>
          </w:p>
        </w:tc>
        <w:tc>
          <w:tcPr>
            <w:tcW w:w="6996" w:type="dxa"/>
            <w:vAlign w:val="center"/>
          </w:tcPr>
          <w:p w14:paraId="3B39B009" w14:textId="77777777" w:rsidR="00C37547" w:rsidRPr="00DA1A00" w:rsidRDefault="00000000">
            <w:pPr>
              <w:adjustRightInd w:val="0"/>
              <w:snapToGrid w:val="0"/>
              <w:spacing w:line="440" w:lineRule="exact"/>
              <w:rPr>
                <w:rFonts w:ascii="Times New Roman" w:hAnsi="Times New Roman"/>
                <w:bCs/>
                <w:iCs/>
                <w:sz w:val="24"/>
                <w:szCs w:val="24"/>
              </w:rPr>
            </w:pPr>
            <w:r w:rsidRPr="00DA1A00">
              <w:rPr>
                <w:rFonts w:ascii="Times New Roman" w:hAnsi="Times New Roman"/>
                <w:bCs/>
                <w:iCs/>
                <w:sz w:val="24"/>
                <w:szCs w:val="24"/>
              </w:rPr>
              <w:sym w:font="Wingdings 2" w:char="00A3"/>
            </w:r>
            <w:r w:rsidRPr="00DA1A00">
              <w:rPr>
                <w:rFonts w:ascii="Times New Roman" w:hAnsi="Times New Roman"/>
                <w:sz w:val="24"/>
                <w:szCs w:val="24"/>
              </w:rPr>
              <w:t>特定对象调研</w:t>
            </w:r>
            <w:r w:rsidRPr="00DA1A00">
              <w:rPr>
                <w:rFonts w:ascii="Times New Roman" w:hAnsi="Times New Roman"/>
                <w:sz w:val="24"/>
                <w:szCs w:val="24"/>
              </w:rPr>
              <w:t xml:space="preserve">       </w:t>
            </w:r>
            <w:r w:rsidRPr="00DA1A00">
              <w:rPr>
                <w:rFonts w:ascii="Times New Roman" w:hAnsi="Times New Roman"/>
                <w:bCs/>
                <w:iCs/>
                <w:sz w:val="24"/>
                <w:szCs w:val="24"/>
              </w:rPr>
              <w:sym w:font="Wingdings 2" w:char="00A3"/>
            </w:r>
            <w:r w:rsidRPr="00DA1A00">
              <w:rPr>
                <w:rFonts w:ascii="Times New Roman" w:hAnsi="Times New Roman"/>
                <w:sz w:val="24"/>
                <w:szCs w:val="24"/>
              </w:rPr>
              <w:t>分析师会议</w:t>
            </w:r>
          </w:p>
          <w:p w14:paraId="2F232668" w14:textId="77777777" w:rsidR="00C37547" w:rsidRPr="00DA1A00" w:rsidRDefault="00000000">
            <w:pPr>
              <w:pStyle w:val="New"/>
              <w:adjustRightInd w:val="0"/>
              <w:snapToGrid w:val="0"/>
              <w:spacing w:line="440" w:lineRule="exact"/>
              <w:rPr>
                <w:rFonts w:ascii="Times New Roman" w:hAnsi="Times New Roman"/>
                <w:bCs/>
                <w:iCs/>
                <w:sz w:val="24"/>
              </w:rPr>
            </w:pPr>
            <w:r w:rsidRPr="00DA1A00">
              <w:rPr>
                <w:rFonts w:ascii="Times New Roman" w:hAnsi="Times New Roman"/>
                <w:bCs/>
                <w:iCs/>
                <w:sz w:val="24"/>
              </w:rPr>
              <w:sym w:font="Wingdings 2" w:char="00A3"/>
            </w:r>
            <w:r w:rsidRPr="00DA1A00">
              <w:rPr>
                <w:rFonts w:ascii="Times New Roman" w:hAnsi="Times New Roman"/>
                <w:sz w:val="24"/>
              </w:rPr>
              <w:t>媒体采访</w:t>
            </w:r>
            <w:r w:rsidRPr="00DA1A00">
              <w:rPr>
                <w:rFonts w:ascii="Times New Roman" w:hAnsi="Times New Roman"/>
                <w:sz w:val="24"/>
              </w:rPr>
              <w:t xml:space="preserve">           </w:t>
            </w:r>
            <w:r w:rsidRPr="00DA1A00">
              <w:rPr>
                <w:rFonts w:ascii="Times New Roman" w:hAnsi="Times New Roman"/>
                <w:bCs/>
                <w:iCs/>
                <w:sz w:val="24"/>
              </w:rPr>
              <w:sym w:font="Wingdings 2" w:char="0052"/>
            </w:r>
            <w:r w:rsidRPr="00DA1A00">
              <w:rPr>
                <w:rFonts w:ascii="Times New Roman" w:hAnsi="Times New Roman"/>
                <w:sz w:val="24"/>
              </w:rPr>
              <w:t>业绩说明会</w:t>
            </w:r>
          </w:p>
          <w:p w14:paraId="72853527" w14:textId="77777777" w:rsidR="00C37547" w:rsidRPr="00DA1A00" w:rsidRDefault="00000000">
            <w:pPr>
              <w:pStyle w:val="New"/>
              <w:adjustRightInd w:val="0"/>
              <w:snapToGrid w:val="0"/>
              <w:spacing w:line="440" w:lineRule="exact"/>
              <w:rPr>
                <w:rFonts w:ascii="Times New Roman" w:hAnsi="Times New Roman"/>
                <w:bCs/>
                <w:iCs/>
                <w:sz w:val="24"/>
              </w:rPr>
            </w:pPr>
            <w:r w:rsidRPr="00DA1A00">
              <w:rPr>
                <w:rFonts w:ascii="Times New Roman" w:hAnsi="Times New Roman"/>
                <w:bCs/>
                <w:iCs/>
                <w:sz w:val="24"/>
              </w:rPr>
              <w:sym w:font="Wingdings 2" w:char="00A3"/>
            </w:r>
            <w:r w:rsidRPr="00DA1A00">
              <w:rPr>
                <w:rFonts w:ascii="Times New Roman" w:hAnsi="Times New Roman"/>
                <w:sz w:val="24"/>
              </w:rPr>
              <w:t>新闻发布会</w:t>
            </w:r>
            <w:r w:rsidRPr="00DA1A00">
              <w:rPr>
                <w:rFonts w:ascii="Times New Roman" w:hAnsi="Times New Roman"/>
                <w:sz w:val="24"/>
              </w:rPr>
              <w:t xml:space="preserve">         </w:t>
            </w:r>
            <w:r w:rsidRPr="00DA1A00">
              <w:rPr>
                <w:rFonts w:ascii="Times New Roman" w:hAnsi="Times New Roman"/>
                <w:bCs/>
                <w:iCs/>
                <w:sz w:val="24"/>
              </w:rPr>
              <w:sym w:font="Wingdings 2" w:char="00A3"/>
            </w:r>
            <w:r w:rsidRPr="00DA1A00">
              <w:rPr>
                <w:rFonts w:ascii="Times New Roman" w:hAnsi="Times New Roman"/>
                <w:sz w:val="24"/>
              </w:rPr>
              <w:t>路演活动</w:t>
            </w:r>
          </w:p>
          <w:p w14:paraId="7B54FD0B" w14:textId="77777777" w:rsidR="00C37547" w:rsidRPr="00DA1A00" w:rsidRDefault="00000000">
            <w:pPr>
              <w:adjustRightInd w:val="0"/>
              <w:snapToGrid w:val="0"/>
              <w:spacing w:line="440" w:lineRule="exact"/>
              <w:rPr>
                <w:rFonts w:ascii="Times New Roman" w:hAnsi="Times New Roman"/>
                <w:bCs/>
                <w:iCs/>
                <w:sz w:val="24"/>
                <w:szCs w:val="24"/>
              </w:rPr>
            </w:pPr>
            <w:r w:rsidRPr="00DA1A00">
              <w:rPr>
                <w:rFonts w:ascii="Times New Roman" w:hAnsi="Times New Roman"/>
                <w:sz w:val="24"/>
                <w:szCs w:val="24"/>
              </w:rPr>
              <w:sym w:font="Wingdings 2" w:char="00A3"/>
            </w:r>
            <w:r w:rsidRPr="00DA1A00">
              <w:rPr>
                <w:rFonts w:ascii="Times New Roman" w:hAnsi="Times New Roman"/>
                <w:sz w:val="24"/>
                <w:szCs w:val="24"/>
              </w:rPr>
              <w:t>电话会议</w:t>
            </w:r>
          </w:p>
          <w:p w14:paraId="067C9426" w14:textId="77777777" w:rsidR="00C37547" w:rsidRPr="00DA1A00" w:rsidRDefault="00000000">
            <w:pPr>
              <w:pStyle w:val="New"/>
              <w:tabs>
                <w:tab w:val="center" w:pos="3199"/>
              </w:tabs>
              <w:adjustRightInd w:val="0"/>
              <w:snapToGrid w:val="0"/>
              <w:spacing w:line="440" w:lineRule="exact"/>
              <w:rPr>
                <w:rFonts w:ascii="Times New Roman" w:hAnsi="Times New Roman"/>
                <w:bCs/>
                <w:iCs/>
                <w:sz w:val="24"/>
                <w:u w:val="single"/>
              </w:rPr>
            </w:pPr>
            <w:r w:rsidRPr="00DA1A00">
              <w:rPr>
                <w:rFonts w:ascii="Times New Roman" w:hAnsi="Times New Roman"/>
                <w:bCs/>
                <w:iCs/>
                <w:sz w:val="24"/>
              </w:rPr>
              <w:sym w:font="Wingdings 2" w:char="00A3"/>
            </w:r>
            <w:r w:rsidRPr="00DA1A00">
              <w:rPr>
                <w:rFonts w:ascii="Times New Roman" w:hAnsi="Times New Roman"/>
                <w:sz w:val="24"/>
              </w:rPr>
              <w:t>其他</w:t>
            </w:r>
            <w:r w:rsidRPr="00DA1A00">
              <w:rPr>
                <w:rFonts w:ascii="Times New Roman" w:hAnsi="Times New Roman" w:hint="eastAsia"/>
                <w:sz w:val="24"/>
                <w:u w:val="single"/>
              </w:rPr>
              <w:t xml:space="preserve">           </w:t>
            </w:r>
          </w:p>
        </w:tc>
      </w:tr>
      <w:tr w:rsidR="00C37547" w:rsidRPr="00DA1A00" w14:paraId="0A4692E5" w14:textId="77777777">
        <w:trPr>
          <w:trHeight w:val="1124"/>
        </w:trPr>
        <w:tc>
          <w:tcPr>
            <w:tcW w:w="1526" w:type="dxa"/>
            <w:vAlign w:val="center"/>
          </w:tcPr>
          <w:p w14:paraId="2790CF93" w14:textId="77777777" w:rsidR="00C37547" w:rsidRPr="00DA1A00" w:rsidRDefault="00000000">
            <w:pPr>
              <w:pStyle w:val="New"/>
              <w:adjustRightInd w:val="0"/>
              <w:snapToGrid w:val="0"/>
              <w:spacing w:line="480" w:lineRule="atLeast"/>
              <w:rPr>
                <w:rFonts w:ascii="Times New Roman" w:hAnsi="Times New Roman"/>
                <w:b/>
                <w:bCs/>
                <w:iCs/>
                <w:sz w:val="24"/>
              </w:rPr>
            </w:pPr>
            <w:r w:rsidRPr="00DA1A00">
              <w:rPr>
                <w:rFonts w:ascii="Times New Roman" w:hAnsi="Times New Roman"/>
                <w:b/>
                <w:bCs/>
                <w:iCs/>
                <w:sz w:val="24"/>
              </w:rPr>
              <w:t>参与单位名称及人员姓名</w:t>
            </w:r>
          </w:p>
        </w:tc>
        <w:tc>
          <w:tcPr>
            <w:tcW w:w="6996" w:type="dxa"/>
            <w:vAlign w:val="center"/>
          </w:tcPr>
          <w:p w14:paraId="7977F6DE" w14:textId="56D52278" w:rsidR="00C37547" w:rsidRPr="00DA1A00" w:rsidRDefault="00000000">
            <w:pPr>
              <w:spacing w:line="360" w:lineRule="auto"/>
              <w:textAlignment w:val="baseline"/>
              <w:rPr>
                <w:rFonts w:ascii="Times New Roman" w:hAnsi="Times New Roman"/>
                <w:sz w:val="24"/>
                <w:szCs w:val="24"/>
              </w:rPr>
            </w:pPr>
            <w:r w:rsidRPr="00DA1A00">
              <w:rPr>
                <w:rFonts w:ascii="Times New Roman" w:hAnsi="Times New Roman" w:hint="eastAsia"/>
                <w:sz w:val="24"/>
                <w:szCs w:val="24"/>
              </w:rPr>
              <w:t>线上参与公司</w:t>
            </w:r>
            <w:r w:rsidRPr="00DA1A00">
              <w:rPr>
                <w:rFonts w:ascii="Times New Roman" w:hAnsi="Times New Roman" w:hint="eastAsia"/>
                <w:sz w:val="24"/>
                <w:szCs w:val="24"/>
              </w:rPr>
              <w:t>2024</w:t>
            </w:r>
            <w:r w:rsidRPr="00DA1A00">
              <w:rPr>
                <w:rFonts w:ascii="Times New Roman" w:hAnsi="Times New Roman" w:hint="eastAsia"/>
                <w:sz w:val="24"/>
                <w:szCs w:val="24"/>
              </w:rPr>
              <w:t>年</w:t>
            </w:r>
            <w:r w:rsidR="00530C5B" w:rsidRPr="00DA1A00">
              <w:rPr>
                <w:rFonts w:ascii="Times New Roman" w:hAnsi="Times New Roman" w:hint="eastAsia"/>
                <w:sz w:val="24"/>
                <w:szCs w:val="24"/>
              </w:rPr>
              <w:t>第三季度报告</w:t>
            </w:r>
            <w:r w:rsidRPr="00DA1A00">
              <w:rPr>
                <w:rFonts w:ascii="Times New Roman" w:hAnsi="Times New Roman" w:hint="eastAsia"/>
                <w:sz w:val="24"/>
                <w:szCs w:val="24"/>
              </w:rPr>
              <w:t>业绩说明会的投资者</w:t>
            </w:r>
          </w:p>
        </w:tc>
      </w:tr>
      <w:tr w:rsidR="00C37547" w:rsidRPr="00DA1A00" w14:paraId="4884D273" w14:textId="77777777">
        <w:trPr>
          <w:trHeight w:val="460"/>
        </w:trPr>
        <w:tc>
          <w:tcPr>
            <w:tcW w:w="1526" w:type="dxa"/>
            <w:vAlign w:val="center"/>
          </w:tcPr>
          <w:p w14:paraId="507E1290" w14:textId="77777777" w:rsidR="00C37547" w:rsidRPr="00DA1A00" w:rsidRDefault="00000000">
            <w:pPr>
              <w:pStyle w:val="New"/>
              <w:adjustRightInd w:val="0"/>
              <w:snapToGrid w:val="0"/>
              <w:spacing w:line="480" w:lineRule="atLeast"/>
              <w:rPr>
                <w:rFonts w:ascii="Times New Roman" w:hAnsi="Times New Roman"/>
                <w:b/>
                <w:bCs/>
                <w:iCs/>
                <w:sz w:val="24"/>
              </w:rPr>
            </w:pPr>
            <w:r w:rsidRPr="00DA1A00">
              <w:rPr>
                <w:rFonts w:ascii="Times New Roman" w:hAnsi="Times New Roman"/>
                <w:b/>
                <w:bCs/>
                <w:iCs/>
                <w:sz w:val="24"/>
              </w:rPr>
              <w:t>时间</w:t>
            </w:r>
          </w:p>
        </w:tc>
        <w:tc>
          <w:tcPr>
            <w:tcW w:w="6996" w:type="dxa"/>
            <w:vAlign w:val="center"/>
          </w:tcPr>
          <w:p w14:paraId="0F9B0112" w14:textId="67228C07" w:rsidR="00C37547" w:rsidRPr="00DA1A00" w:rsidRDefault="00000000">
            <w:pPr>
              <w:pStyle w:val="New"/>
              <w:adjustRightInd w:val="0"/>
              <w:snapToGrid w:val="0"/>
              <w:spacing w:line="440" w:lineRule="exact"/>
              <w:rPr>
                <w:rFonts w:ascii="Times New Roman" w:hAnsi="Times New Roman" w:hint="eastAsia"/>
                <w:bCs/>
                <w:iCs/>
                <w:sz w:val="24"/>
              </w:rPr>
            </w:pPr>
            <w:r w:rsidRPr="00DA1A00">
              <w:rPr>
                <w:rFonts w:ascii="Times New Roman" w:hAnsi="Times New Roman" w:hint="eastAsia"/>
                <w:bCs/>
                <w:iCs/>
                <w:sz w:val="24"/>
              </w:rPr>
              <w:t>2024</w:t>
            </w:r>
            <w:r w:rsidRPr="00DA1A00">
              <w:rPr>
                <w:rFonts w:ascii="Times New Roman" w:hAnsi="Times New Roman" w:hint="eastAsia"/>
                <w:bCs/>
                <w:iCs/>
                <w:sz w:val="24"/>
              </w:rPr>
              <w:t>年</w:t>
            </w:r>
            <w:r w:rsidR="00530C5B" w:rsidRPr="00DA1A00">
              <w:rPr>
                <w:rFonts w:ascii="Times New Roman" w:hAnsi="Times New Roman" w:hint="eastAsia"/>
                <w:bCs/>
                <w:iCs/>
                <w:sz w:val="24"/>
              </w:rPr>
              <w:t>12</w:t>
            </w:r>
            <w:r w:rsidRPr="00DA1A00">
              <w:rPr>
                <w:rFonts w:ascii="Times New Roman" w:hAnsi="Times New Roman" w:hint="eastAsia"/>
                <w:bCs/>
                <w:iCs/>
                <w:sz w:val="24"/>
              </w:rPr>
              <w:t>月</w:t>
            </w:r>
            <w:r w:rsidR="00530C5B" w:rsidRPr="00DA1A00">
              <w:rPr>
                <w:rFonts w:ascii="Times New Roman" w:hAnsi="Times New Roman" w:hint="eastAsia"/>
                <w:bCs/>
                <w:iCs/>
                <w:sz w:val="24"/>
              </w:rPr>
              <w:t>9</w:t>
            </w:r>
            <w:r w:rsidRPr="00DA1A00">
              <w:rPr>
                <w:rFonts w:ascii="Times New Roman" w:hAnsi="Times New Roman" w:hint="eastAsia"/>
                <w:bCs/>
                <w:iCs/>
                <w:sz w:val="24"/>
              </w:rPr>
              <w:t>日（星期</w:t>
            </w:r>
            <w:r w:rsidR="00530C5B" w:rsidRPr="00DA1A00">
              <w:rPr>
                <w:rFonts w:ascii="Times New Roman" w:hAnsi="Times New Roman" w:hint="eastAsia"/>
                <w:bCs/>
                <w:iCs/>
                <w:sz w:val="24"/>
              </w:rPr>
              <w:t>一</w:t>
            </w:r>
            <w:r w:rsidRPr="00DA1A00">
              <w:rPr>
                <w:rFonts w:ascii="Times New Roman" w:hAnsi="Times New Roman" w:hint="eastAsia"/>
                <w:bCs/>
                <w:iCs/>
                <w:sz w:val="24"/>
              </w:rPr>
              <w:t>）下午</w:t>
            </w:r>
            <w:r w:rsidR="00187D22" w:rsidRPr="00DA1A00">
              <w:rPr>
                <w:rFonts w:ascii="Times New Roman" w:hAnsi="Times New Roman" w:hint="eastAsia"/>
                <w:bCs/>
                <w:iCs/>
                <w:sz w:val="24"/>
              </w:rPr>
              <w:t>16</w:t>
            </w:r>
            <w:r w:rsidRPr="00DA1A00">
              <w:rPr>
                <w:rFonts w:ascii="Times New Roman" w:hAnsi="Times New Roman" w:hint="eastAsia"/>
                <w:bCs/>
                <w:iCs/>
                <w:sz w:val="24"/>
              </w:rPr>
              <w:t>：</w:t>
            </w:r>
            <w:r w:rsidRPr="00DA1A00">
              <w:rPr>
                <w:rFonts w:ascii="Times New Roman" w:hAnsi="Times New Roman" w:hint="eastAsia"/>
                <w:bCs/>
                <w:iCs/>
                <w:sz w:val="24"/>
              </w:rPr>
              <w:t>00-1</w:t>
            </w:r>
            <w:r w:rsidR="00187D22" w:rsidRPr="00DA1A00">
              <w:rPr>
                <w:rFonts w:ascii="Times New Roman" w:hAnsi="Times New Roman" w:hint="eastAsia"/>
                <w:bCs/>
                <w:iCs/>
                <w:sz w:val="24"/>
              </w:rPr>
              <w:t>7</w:t>
            </w:r>
            <w:r w:rsidRPr="00DA1A00">
              <w:rPr>
                <w:rFonts w:ascii="Times New Roman" w:hAnsi="Times New Roman" w:hint="eastAsia"/>
                <w:bCs/>
                <w:iCs/>
                <w:sz w:val="24"/>
              </w:rPr>
              <w:t>：</w:t>
            </w:r>
            <w:r w:rsidRPr="00DA1A00">
              <w:rPr>
                <w:rFonts w:ascii="Times New Roman" w:hAnsi="Times New Roman" w:hint="eastAsia"/>
                <w:bCs/>
                <w:iCs/>
                <w:sz w:val="24"/>
              </w:rPr>
              <w:t>00</w:t>
            </w:r>
          </w:p>
        </w:tc>
      </w:tr>
      <w:tr w:rsidR="00C37547" w:rsidRPr="00DA1A00" w14:paraId="0CD4B474" w14:textId="77777777">
        <w:trPr>
          <w:trHeight w:val="450"/>
        </w:trPr>
        <w:tc>
          <w:tcPr>
            <w:tcW w:w="1526" w:type="dxa"/>
            <w:vAlign w:val="center"/>
          </w:tcPr>
          <w:p w14:paraId="2A8A677C" w14:textId="77777777" w:rsidR="00C37547" w:rsidRPr="00DA1A00" w:rsidRDefault="00000000">
            <w:pPr>
              <w:pStyle w:val="New"/>
              <w:adjustRightInd w:val="0"/>
              <w:snapToGrid w:val="0"/>
              <w:spacing w:line="480" w:lineRule="atLeast"/>
              <w:rPr>
                <w:rFonts w:ascii="Times New Roman" w:hAnsi="Times New Roman"/>
                <w:b/>
                <w:bCs/>
                <w:iCs/>
                <w:sz w:val="24"/>
              </w:rPr>
            </w:pPr>
            <w:r w:rsidRPr="00DA1A00">
              <w:rPr>
                <w:rFonts w:ascii="Times New Roman" w:hAnsi="Times New Roman"/>
                <w:b/>
                <w:bCs/>
                <w:iCs/>
                <w:sz w:val="24"/>
              </w:rPr>
              <w:t>地点</w:t>
            </w:r>
          </w:p>
        </w:tc>
        <w:tc>
          <w:tcPr>
            <w:tcW w:w="6996" w:type="dxa"/>
            <w:vAlign w:val="center"/>
          </w:tcPr>
          <w:p w14:paraId="1AB0D47E" w14:textId="77777777" w:rsidR="00C37547" w:rsidRPr="00DA1A00" w:rsidRDefault="00000000">
            <w:pPr>
              <w:pStyle w:val="New"/>
              <w:adjustRightInd w:val="0"/>
              <w:snapToGrid w:val="0"/>
              <w:spacing w:line="440" w:lineRule="exact"/>
              <w:jc w:val="left"/>
              <w:rPr>
                <w:rFonts w:ascii="Times New Roman" w:hAnsi="Times New Roman" w:hint="eastAsia"/>
                <w:bCs/>
                <w:iCs/>
                <w:sz w:val="24"/>
              </w:rPr>
            </w:pPr>
            <w:r w:rsidRPr="00DA1A00">
              <w:rPr>
                <w:rFonts w:ascii="Times New Roman" w:hAnsi="Times New Roman" w:hint="eastAsia"/>
                <w:bCs/>
                <w:iCs/>
                <w:sz w:val="24"/>
              </w:rPr>
              <w:t>上海证券交易所</w:t>
            </w:r>
            <w:proofErr w:type="gramStart"/>
            <w:r w:rsidRPr="00DA1A00">
              <w:rPr>
                <w:rFonts w:ascii="Times New Roman" w:hAnsi="Times New Roman" w:hint="eastAsia"/>
                <w:bCs/>
                <w:iCs/>
                <w:sz w:val="24"/>
              </w:rPr>
              <w:t>上证路演</w:t>
            </w:r>
            <w:proofErr w:type="gramEnd"/>
            <w:r w:rsidRPr="00DA1A00">
              <w:rPr>
                <w:rFonts w:ascii="Times New Roman" w:hAnsi="Times New Roman" w:hint="eastAsia"/>
                <w:bCs/>
                <w:iCs/>
                <w:sz w:val="24"/>
              </w:rPr>
              <w:t>中心（</w:t>
            </w:r>
            <w:r w:rsidRPr="00DA1A00">
              <w:rPr>
                <w:rFonts w:ascii="Times New Roman" w:hAnsi="Times New Roman" w:hint="eastAsia"/>
                <w:bCs/>
                <w:iCs/>
                <w:sz w:val="24"/>
              </w:rPr>
              <w:t>http://roadshow.sseinfo.com</w:t>
            </w:r>
            <w:r w:rsidRPr="00DA1A00">
              <w:rPr>
                <w:rFonts w:ascii="Times New Roman" w:hAnsi="Times New Roman" w:hint="eastAsia"/>
                <w:bCs/>
                <w:iCs/>
                <w:sz w:val="24"/>
              </w:rPr>
              <w:t>）</w:t>
            </w:r>
          </w:p>
        </w:tc>
      </w:tr>
      <w:tr w:rsidR="00C37547" w:rsidRPr="00DA1A00" w14:paraId="2B03F375" w14:textId="77777777">
        <w:trPr>
          <w:trHeight w:val="1010"/>
        </w:trPr>
        <w:tc>
          <w:tcPr>
            <w:tcW w:w="1526" w:type="dxa"/>
            <w:vAlign w:val="center"/>
          </w:tcPr>
          <w:p w14:paraId="571B6EFA" w14:textId="77777777" w:rsidR="00C37547" w:rsidRPr="00DA1A00" w:rsidRDefault="00000000">
            <w:pPr>
              <w:pStyle w:val="New"/>
              <w:adjustRightInd w:val="0"/>
              <w:snapToGrid w:val="0"/>
              <w:spacing w:line="480" w:lineRule="atLeast"/>
              <w:rPr>
                <w:rFonts w:ascii="Times New Roman" w:hAnsi="Times New Roman"/>
                <w:b/>
                <w:bCs/>
                <w:iCs/>
                <w:sz w:val="24"/>
              </w:rPr>
            </w:pPr>
            <w:r w:rsidRPr="00DA1A00">
              <w:rPr>
                <w:rFonts w:ascii="Times New Roman" w:hAnsi="Times New Roman"/>
                <w:b/>
                <w:bCs/>
                <w:iCs/>
                <w:sz w:val="24"/>
              </w:rPr>
              <w:t>上市公司接待人员</w:t>
            </w:r>
          </w:p>
        </w:tc>
        <w:tc>
          <w:tcPr>
            <w:tcW w:w="6996" w:type="dxa"/>
            <w:vAlign w:val="center"/>
          </w:tcPr>
          <w:p w14:paraId="527D466F" w14:textId="2EE06720" w:rsidR="00C37547" w:rsidRPr="00DA1A00" w:rsidRDefault="00000000">
            <w:pPr>
              <w:adjustRightInd w:val="0"/>
              <w:snapToGrid w:val="0"/>
              <w:spacing w:line="440" w:lineRule="exact"/>
              <w:rPr>
                <w:rFonts w:ascii="Times New Roman" w:hAnsi="Times New Roman"/>
                <w:sz w:val="24"/>
                <w:szCs w:val="24"/>
              </w:rPr>
            </w:pPr>
            <w:r w:rsidRPr="00DA1A00">
              <w:rPr>
                <w:rFonts w:ascii="Times New Roman" w:hAnsi="Times New Roman" w:hint="eastAsia"/>
                <w:sz w:val="24"/>
                <w:szCs w:val="24"/>
              </w:rPr>
              <w:t>董事兼总裁黄炜先生、</w:t>
            </w:r>
            <w:r w:rsidR="009C609E" w:rsidRPr="00DA1A00">
              <w:rPr>
                <w:rFonts w:ascii="Times New Roman" w:hAnsi="Times New Roman" w:hint="eastAsia"/>
                <w:sz w:val="24"/>
                <w:szCs w:val="24"/>
              </w:rPr>
              <w:t>独立董事李诗女士、</w:t>
            </w:r>
            <w:r w:rsidRPr="00DA1A00">
              <w:rPr>
                <w:rFonts w:ascii="Times New Roman" w:hAnsi="Times New Roman" w:hint="eastAsia"/>
                <w:sz w:val="24"/>
                <w:szCs w:val="24"/>
              </w:rPr>
              <w:t>董事兼财务总监丘寿才先生、董事会秘书万建利先生</w:t>
            </w:r>
          </w:p>
        </w:tc>
      </w:tr>
      <w:tr w:rsidR="00C37547" w:rsidRPr="00DA1A00" w14:paraId="1DD78C2E" w14:textId="77777777">
        <w:trPr>
          <w:trHeight w:val="983"/>
        </w:trPr>
        <w:tc>
          <w:tcPr>
            <w:tcW w:w="1526" w:type="dxa"/>
            <w:vAlign w:val="center"/>
          </w:tcPr>
          <w:p w14:paraId="519F8EE4" w14:textId="77777777" w:rsidR="00C37547" w:rsidRPr="00DA1A00" w:rsidRDefault="00000000">
            <w:pPr>
              <w:pStyle w:val="New"/>
              <w:adjustRightInd w:val="0"/>
              <w:snapToGrid w:val="0"/>
              <w:spacing w:line="480" w:lineRule="atLeast"/>
              <w:rPr>
                <w:rFonts w:ascii="Times New Roman" w:hAnsi="Times New Roman"/>
                <w:b/>
                <w:bCs/>
                <w:iCs/>
                <w:sz w:val="24"/>
              </w:rPr>
            </w:pPr>
            <w:r w:rsidRPr="00DA1A00">
              <w:rPr>
                <w:rFonts w:ascii="Times New Roman" w:hAnsi="Times New Roman" w:hint="eastAsia"/>
                <w:b/>
                <w:bCs/>
                <w:iCs/>
                <w:sz w:val="24"/>
              </w:rPr>
              <w:t>投资者关系活动主要内容介绍</w:t>
            </w:r>
          </w:p>
        </w:tc>
        <w:tc>
          <w:tcPr>
            <w:tcW w:w="6996" w:type="dxa"/>
          </w:tcPr>
          <w:p w14:paraId="7139B44A" w14:textId="1942247D" w:rsidR="00C37547" w:rsidRPr="00DA1A00" w:rsidRDefault="00000000">
            <w:pPr>
              <w:snapToGrid w:val="0"/>
              <w:spacing w:line="360" w:lineRule="auto"/>
              <w:ind w:firstLine="480"/>
              <w:textAlignment w:val="baseline"/>
              <w:rPr>
                <w:rFonts w:ascii="Times New Roman" w:hAnsi="Times New Roman" w:hint="eastAsia"/>
                <w:sz w:val="24"/>
                <w:szCs w:val="24"/>
              </w:rPr>
            </w:pPr>
            <w:r w:rsidRPr="00DA1A00">
              <w:rPr>
                <w:rFonts w:ascii="Times New Roman" w:hAnsi="Times New Roman" w:hint="eastAsia"/>
                <w:sz w:val="24"/>
                <w:szCs w:val="24"/>
              </w:rPr>
              <w:t>公司于</w:t>
            </w:r>
            <w:r w:rsidRPr="00DA1A00">
              <w:rPr>
                <w:rFonts w:ascii="Times New Roman" w:hAnsi="Times New Roman" w:hint="eastAsia"/>
                <w:sz w:val="24"/>
                <w:szCs w:val="24"/>
              </w:rPr>
              <w:t>2024</w:t>
            </w:r>
            <w:r w:rsidRPr="00DA1A00">
              <w:rPr>
                <w:rFonts w:ascii="Times New Roman" w:hAnsi="Times New Roman" w:hint="eastAsia"/>
                <w:sz w:val="24"/>
                <w:szCs w:val="24"/>
              </w:rPr>
              <w:t>年</w:t>
            </w:r>
            <w:r w:rsidR="00530C5B" w:rsidRPr="00DA1A00">
              <w:rPr>
                <w:rFonts w:ascii="Times New Roman" w:hAnsi="Times New Roman" w:hint="eastAsia"/>
                <w:sz w:val="24"/>
                <w:szCs w:val="24"/>
              </w:rPr>
              <w:t>12</w:t>
            </w:r>
            <w:r w:rsidRPr="00DA1A00">
              <w:rPr>
                <w:rFonts w:ascii="Times New Roman" w:hAnsi="Times New Roman" w:hint="eastAsia"/>
                <w:sz w:val="24"/>
                <w:szCs w:val="24"/>
              </w:rPr>
              <w:t>月</w:t>
            </w:r>
            <w:r w:rsidR="00530C5B" w:rsidRPr="00DA1A00">
              <w:rPr>
                <w:rFonts w:ascii="Times New Roman" w:hAnsi="Times New Roman" w:hint="eastAsia"/>
                <w:sz w:val="24"/>
                <w:szCs w:val="24"/>
              </w:rPr>
              <w:t>9</w:t>
            </w:r>
            <w:r w:rsidRPr="00DA1A00">
              <w:rPr>
                <w:rFonts w:ascii="Times New Roman" w:hAnsi="Times New Roman" w:hint="eastAsia"/>
                <w:sz w:val="24"/>
                <w:szCs w:val="24"/>
              </w:rPr>
              <w:t>日（周</w:t>
            </w:r>
            <w:r w:rsidR="00530C5B" w:rsidRPr="00DA1A00">
              <w:rPr>
                <w:rFonts w:ascii="Times New Roman" w:hAnsi="Times New Roman" w:hint="eastAsia"/>
                <w:sz w:val="24"/>
                <w:szCs w:val="24"/>
              </w:rPr>
              <w:t>一</w:t>
            </w:r>
            <w:r w:rsidRPr="00DA1A00">
              <w:rPr>
                <w:rFonts w:ascii="Times New Roman" w:hAnsi="Times New Roman" w:hint="eastAsia"/>
                <w:sz w:val="24"/>
                <w:szCs w:val="24"/>
              </w:rPr>
              <w:t>）召开</w:t>
            </w:r>
            <w:r w:rsidRPr="00DA1A00">
              <w:rPr>
                <w:rFonts w:ascii="Times New Roman" w:hAnsi="Times New Roman" w:hint="eastAsia"/>
                <w:sz w:val="24"/>
                <w:szCs w:val="24"/>
              </w:rPr>
              <w:t>2024</w:t>
            </w:r>
            <w:r w:rsidRPr="00DA1A00">
              <w:rPr>
                <w:rFonts w:ascii="Times New Roman" w:hAnsi="Times New Roman" w:hint="eastAsia"/>
                <w:sz w:val="24"/>
                <w:szCs w:val="24"/>
              </w:rPr>
              <w:t>年</w:t>
            </w:r>
            <w:r w:rsidR="00530C5B" w:rsidRPr="00DA1A00">
              <w:rPr>
                <w:rFonts w:ascii="Times New Roman" w:hAnsi="Times New Roman" w:hint="eastAsia"/>
                <w:sz w:val="24"/>
                <w:szCs w:val="24"/>
              </w:rPr>
              <w:t>第三季度</w:t>
            </w:r>
            <w:r w:rsidRPr="00DA1A00">
              <w:rPr>
                <w:rFonts w:ascii="Times New Roman" w:hAnsi="Times New Roman" w:hint="eastAsia"/>
                <w:sz w:val="24"/>
                <w:szCs w:val="24"/>
              </w:rPr>
              <w:t>业绩说明会。本次投资者说明会以网络互动形式召开。网络文字问答内容如下：</w:t>
            </w:r>
          </w:p>
          <w:p w14:paraId="4DC67790" w14:textId="77777777" w:rsidR="00C37547" w:rsidRPr="00DA1A00" w:rsidRDefault="00000000">
            <w:pPr>
              <w:snapToGrid w:val="0"/>
              <w:spacing w:line="360" w:lineRule="auto"/>
              <w:ind w:firstLineChars="200" w:firstLine="482"/>
              <w:textAlignment w:val="baseline"/>
              <w:rPr>
                <w:rFonts w:ascii="Times New Roman" w:hAnsi="Times New Roman" w:hint="eastAsia"/>
                <w:b/>
                <w:bCs/>
                <w:sz w:val="24"/>
                <w:szCs w:val="24"/>
              </w:rPr>
            </w:pPr>
            <w:r w:rsidRPr="00DA1A00">
              <w:rPr>
                <w:rFonts w:ascii="Times New Roman" w:hAnsi="Times New Roman" w:hint="eastAsia"/>
                <w:b/>
                <w:bCs/>
                <w:sz w:val="24"/>
                <w:szCs w:val="24"/>
              </w:rPr>
              <w:t>交流的主要问题及回复</w:t>
            </w:r>
          </w:p>
          <w:p w14:paraId="51E5B2BE" w14:textId="2C096439" w:rsidR="00C37547" w:rsidRPr="00DA1A00" w:rsidRDefault="00000000">
            <w:pPr>
              <w:snapToGrid w:val="0"/>
              <w:spacing w:line="360" w:lineRule="auto"/>
              <w:ind w:firstLine="480"/>
              <w:textAlignment w:val="baseline"/>
              <w:rPr>
                <w:rFonts w:ascii="Times New Roman" w:hAnsi="Times New Roman" w:hint="eastAsia"/>
                <w:sz w:val="24"/>
                <w:szCs w:val="24"/>
              </w:rPr>
            </w:pPr>
            <w:r w:rsidRPr="00DA1A00">
              <w:rPr>
                <w:rFonts w:ascii="Times New Roman" w:hAnsi="Times New Roman" w:hint="eastAsia"/>
                <w:b/>
                <w:bCs/>
                <w:sz w:val="24"/>
                <w:szCs w:val="24"/>
              </w:rPr>
              <w:t>问题</w:t>
            </w:r>
            <w:proofErr w:type="gramStart"/>
            <w:r w:rsidRPr="00DA1A00">
              <w:rPr>
                <w:rFonts w:ascii="Times New Roman" w:hAnsi="Times New Roman" w:hint="eastAsia"/>
                <w:b/>
                <w:bCs/>
                <w:sz w:val="24"/>
                <w:szCs w:val="24"/>
              </w:rPr>
              <w:t>一</w:t>
            </w:r>
            <w:proofErr w:type="gramEnd"/>
            <w:r w:rsidRPr="00DA1A00">
              <w:rPr>
                <w:rFonts w:ascii="Times New Roman" w:hAnsi="Times New Roman" w:hint="eastAsia"/>
                <w:b/>
                <w:bCs/>
                <w:sz w:val="24"/>
                <w:szCs w:val="24"/>
              </w:rPr>
              <w:t>：</w:t>
            </w:r>
            <w:r w:rsidR="00CE0029" w:rsidRPr="00DA1A00">
              <w:rPr>
                <w:rFonts w:ascii="Times New Roman" w:hAnsi="Times New Roman" w:hint="eastAsia"/>
                <w:b/>
                <w:bCs/>
                <w:sz w:val="24"/>
                <w:szCs w:val="24"/>
              </w:rPr>
              <w:t>公司</w:t>
            </w:r>
            <w:proofErr w:type="gramStart"/>
            <w:r w:rsidR="00CE0029" w:rsidRPr="00DA1A00">
              <w:rPr>
                <w:rFonts w:ascii="Times New Roman" w:hAnsi="Times New Roman" w:hint="eastAsia"/>
                <w:b/>
                <w:bCs/>
                <w:sz w:val="24"/>
                <w:szCs w:val="24"/>
              </w:rPr>
              <w:t>绿电业务</w:t>
            </w:r>
            <w:proofErr w:type="gramEnd"/>
            <w:r w:rsidR="00CE0029" w:rsidRPr="00DA1A00">
              <w:rPr>
                <w:rFonts w:ascii="Times New Roman" w:hAnsi="Times New Roman" w:hint="eastAsia"/>
                <w:b/>
                <w:bCs/>
                <w:sz w:val="24"/>
                <w:szCs w:val="24"/>
              </w:rPr>
              <w:t>目前最新进展？</w:t>
            </w:r>
            <w:r w:rsidRPr="00DA1A00">
              <w:rPr>
                <w:rFonts w:ascii="Times New Roman" w:hAnsi="Times New Roman"/>
                <w:b/>
                <w:bCs/>
                <w:sz w:val="24"/>
                <w:szCs w:val="24"/>
              </w:rPr>
              <w:t xml:space="preserve"> </w:t>
            </w:r>
          </w:p>
          <w:p w14:paraId="7406FE49" w14:textId="7D84E450" w:rsidR="00C37547" w:rsidRPr="00DA1A00" w:rsidRDefault="00000000" w:rsidP="00B675AB">
            <w:pPr>
              <w:spacing w:line="360" w:lineRule="auto"/>
              <w:ind w:firstLineChars="200" w:firstLine="482"/>
              <w:rPr>
                <w:rFonts w:ascii="Times New Roman" w:hAnsi="Times New Roman" w:hint="eastAsia"/>
                <w:sz w:val="24"/>
                <w:szCs w:val="24"/>
              </w:rPr>
            </w:pPr>
            <w:r w:rsidRPr="00DA1A00">
              <w:rPr>
                <w:rFonts w:ascii="Times New Roman" w:hAnsi="Times New Roman" w:hint="eastAsia"/>
                <w:b/>
                <w:bCs/>
                <w:sz w:val="24"/>
                <w:szCs w:val="24"/>
              </w:rPr>
              <w:t>回答：</w:t>
            </w:r>
            <w:r w:rsidR="00CE0029" w:rsidRPr="00DA1A00">
              <w:rPr>
                <w:rFonts w:ascii="Times New Roman" w:hAnsi="Times New Roman"/>
                <w:sz w:val="24"/>
                <w:szCs w:val="24"/>
              </w:rPr>
              <w:t>尊敬的投资者，您好。截止</w:t>
            </w:r>
            <w:r w:rsidR="00CE0029" w:rsidRPr="00DA1A00">
              <w:rPr>
                <w:rFonts w:ascii="Times New Roman" w:hAnsi="Times New Roman"/>
                <w:sz w:val="24"/>
                <w:szCs w:val="24"/>
              </w:rPr>
              <w:t>11</w:t>
            </w:r>
            <w:r w:rsidR="00CE0029" w:rsidRPr="00DA1A00">
              <w:rPr>
                <w:rFonts w:ascii="Times New Roman" w:hAnsi="Times New Roman"/>
                <w:sz w:val="24"/>
                <w:szCs w:val="24"/>
              </w:rPr>
              <w:t>月，公司已建成发电的清洁能源项目机组规模超</w:t>
            </w:r>
            <w:r w:rsidR="00CE0029" w:rsidRPr="00DA1A00">
              <w:rPr>
                <w:rFonts w:ascii="Times New Roman" w:hAnsi="Times New Roman"/>
                <w:sz w:val="24"/>
                <w:szCs w:val="24"/>
              </w:rPr>
              <w:t>700MW</w:t>
            </w:r>
            <w:r w:rsidR="00CE0029" w:rsidRPr="00DA1A00">
              <w:rPr>
                <w:rFonts w:ascii="Times New Roman" w:hAnsi="Times New Roman"/>
                <w:sz w:val="24"/>
                <w:szCs w:val="24"/>
              </w:rPr>
              <w:t>，后续公司将加快黑龙江</w:t>
            </w:r>
            <w:proofErr w:type="gramStart"/>
            <w:r w:rsidR="00CE0029" w:rsidRPr="00DA1A00">
              <w:rPr>
                <w:rFonts w:ascii="Times New Roman" w:hAnsi="Times New Roman"/>
                <w:sz w:val="24"/>
                <w:szCs w:val="24"/>
              </w:rPr>
              <w:t>多铜风电</w:t>
            </w:r>
            <w:proofErr w:type="gramEnd"/>
            <w:r w:rsidR="00CE0029" w:rsidRPr="00DA1A00">
              <w:rPr>
                <w:rFonts w:ascii="Times New Roman" w:hAnsi="Times New Roman"/>
                <w:sz w:val="24"/>
                <w:szCs w:val="24"/>
              </w:rPr>
              <w:t>、巴彦</w:t>
            </w:r>
            <w:proofErr w:type="gramStart"/>
            <w:r w:rsidR="00CE0029" w:rsidRPr="00DA1A00">
              <w:rPr>
                <w:rFonts w:ascii="Times New Roman" w:hAnsi="Times New Roman"/>
                <w:sz w:val="24"/>
                <w:szCs w:val="24"/>
              </w:rPr>
              <w:t>淖尔风</w:t>
            </w:r>
            <w:proofErr w:type="gramEnd"/>
            <w:r w:rsidR="00CE0029" w:rsidRPr="00DA1A00">
              <w:rPr>
                <w:rFonts w:ascii="Times New Roman" w:hAnsi="Times New Roman"/>
                <w:sz w:val="24"/>
                <w:szCs w:val="24"/>
              </w:rPr>
              <w:t>电、西藏巨龙等国内项目，以及塞尔维亚二期、圭亚那二期、阿根廷</w:t>
            </w:r>
            <w:r w:rsidR="00CE0029" w:rsidRPr="00DA1A00">
              <w:rPr>
                <w:rFonts w:ascii="Times New Roman" w:hAnsi="Times New Roman"/>
                <w:sz w:val="24"/>
                <w:szCs w:val="24"/>
              </w:rPr>
              <w:t>3Q</w:t>
            </w:r>
            <w:r w:rsidR="00CE0029" w:rsidRPr="00DA1A00">
              <w:rPr>
                <w:rFonts w:ascii="Times New Roman" w:hAnsi="Times New Roman"/>
                <w:sz w:val="24"/>
                <w:szCs w:val="24"/>
              </w:rPr>
              <w:t>、刚果金马诺诺等一批海外项目的推进和实施，感谢您的关注！</w:t>
            </w:r>
          </w:p>
          <w:p w14:paraId="581C1006" w14:textId="5D18C4F4" w:rsidR="00C37547" w:rsidRPr="00DA1A00" w:rsidRDefault="00000000">
            <w:pPr>
              <w:snapToGrid w:val="0"/>
              <w:spacing w:line="360" w:lineRule="auto"/>
              <w:ind w:firstLine="480"/>
              <w:textAlignment w:val="baseline"/>
              <w:rPr>
                <w:rFonts w:ascii="Times New Roman" w:hAnsi="Times New Roman" w:hint="eastAsia"/>
                <w:b/>
                <w:bCs/>
                <w:sz w:val="24"/>
                <w:szCs w:val="24"/>
              </w:rPr>
            </w:pPr>
            <w:r w:rsidRPr="00DA1A00">
              <w:rPr>
                <w:rFonts w:ascii="Times New Roman" w:hAnsi="Times New Roman" w:hint="eastAsia"/>
                <w:b/>
                <w:bCs/>
                <w:sz w:val="24"/>
                <w:szCs w:val="24"/>
              </w:rPr>
              <w:lastRenderedPageBreak/>
              <w:t>问题二：</w:t>
            </w:r>
            <w:r w:rsidR="00A50326" w:rsidRPr="00DA1A00">
              <w:rPr>
                <w:rFonts w:ascii="Times New Roman" w:hAnsi="Times New Roman"/>
                <w:b/>
                <w:bCs/>
                <w:sz w:val="24"/>
                <w:szCs w:val="24"/>
              </w:rPr>
              <w:t>公司近期非电行业的环保项目订单如何？后续非电行业环保业务前景怎么样</w:t>
            </w:r>
            <w:r w:rsidRPr="00DA1A00">
              <w:rPr>
                <w:rFonts w:ascii="Times New Roman" w:hAnsi="Times New Roman" w:hint="eastAsia"/>
                <w:b/>
                <w:bCs/>
                <w:sz w:val="24"/>
                <w:szCs w:val="24"/>
              </w:rPr>
              <w:t>？</w:t>
            </w:r>
          </w:p>
          <w:p w14:paraId="479FA107" w14:textId="4A1B09E1" w:rsidR="00C37547" w:rsidRPr="00DA1A00" w:rsidRDefault="00000000">
            <w:pPr>
              <w:snapToGrid w:val="0"/>
              <w:spacing w:line="360" w:lineRule="auto"/>
              <w:ind w:firstLine="480"/>
              <w:textAlignment w:val="baseline"/>
              <w:rPr>
                <w:rFonts w:ascii="Times New Roman" w:hAnsi="Times New Roman" w:hint="eastAsia"/>
                <w:sz w:val="24"/>
                <w:szCs w:val="24"/>
              </w:rPr>
            </w:pPr>
            <w:r w:rsidRPr="00DA1A00">
              <w:rPr>
                <w:rFonts w:ascii="Times New Roman" w:hAnsi="Times New Roman" w:hint="eastAsia"/>
                <w:b/>
                <w:bCs/>
                <w:sz w:val="24"/>
                <w:szCs w:val="24"/>
              </w:rPr>
              <w:t>回答：</w:t>
            </w:r>
            <w:r w:rsidR="00A50326" w:rsidRPr="00DA1A00">
              <w:rPr>
                <w:rFonts w:ascii="Times New Roman" w:hAnsi="Times New Roman"/>
                <w:sz w:val="24"/>
                <w:szCs w:val="24"/>
              </w:rPr>
              <w:t>尊敬的投资者，您好。公司前三季度非电行业订单量同比显著回升，凭借技术和业绩优势，相继中标多个亿元以上大型热电锅炉领域项目，钢铁、碳素、电解铝等细分行业订单均取得突破，收获一批高质量合同。结合国家出台大规模设备更新和各省陆续出台低效失效环保装置排查政策的利好，钢铁等存量改造市场逐步释放；公司在东南亚、南非、巴西等地区为代表的海外市场布局加速；热电联产、炭黑、焦化等行业拓展取得积极进展，非电大气环保治理依然具有较广阔的市场空间。感谢您的关注</w:t>
            </w:r>
            <w:r w:rsidRPr="00DA1A00">
              <w:rPr>
                <w:rFonts w:ascii="Times New Roman" w:hAnsi="Times New Roman" w:hint="eastAsia"/>
                <w:sz w:val="24"/>
                <w:szCs w:val="24"/>
              </w:rPr>
              <w:t>！</w:t>
            </w:r>
            <w:r w:rsidRPr="00DA1A00">
              <w:rPr>
                <w:rFonts w:ascii="Times New Roman" w:hAnsi="Times New Roman"/>
                <w:sz w:val="24"/>
                <w:szCs w:val="24"/>
              </w:rPr>
              <w:t xml:space="preserve"> </w:t>
            </w:r>
          </w:p>
          <w:p w14:paraId="51F16421" w14:textId="20517BFF" w:rsidR="00C37547" w:rsidRPr="00DA1A00" w:rsidRDefault="00000000">
            <w:pPr>
              <w:snapToGrid w:val="0"/>
              <w:spacing w:line="360" w:lineRule="auto"/>
              <w:ind w:firstLine="480"/>
              <w:textAlignment w:val="baseline"/>
              <w:rPr>
                <w:rFonts w:ascii="Times New Roman" w:hAnsi="Times New Roman" w:hint="eastAsia"/>
                <w:b/>
                <w:bCs/>
                <w:sz w:val="24"/>
                <w:szCs w:val="24"/>
              </w:rPr>
            </w:pPr>
            <w:r w:rsidRPr="00DA1A00">
              <w:rPr>
                <w:rFonts w:ascii="Times New Roman" w:hAnsi="Times New Roman" w:hint="eastAsia"/>
                <w:b/>
                <w:bCs/>
                <w:sz w:val="24"/>
                <w:szCs w:val="24"/>
              </w:rPr>
              <w:t>问题三：</w:t>
            </w:r>
            <w:r w:rsidR="00A50326" w:rsidRPr="00DA1A00">
              <w:rPr>
                <w:rFonts w:ascii="Times New Roman" w:hAnsi="Times New Roman" w:hint="eastAsia"/>
                <w:b/>
                <w:bCs/>
                <w:sz w:val="24"/>
                <w:szCs w:val="24"/>
              </w:rPr>
              <w:t>请问大股东近期还在增持吗</w:t>
            </w:r>
            <w:r w:rsidRPr="00DA1A00">
              <w:rPr>
                <w:rFonts w:ascii="Times New Roman" w:hAnsi="Times New Roman" w:hint="eastAsia"/>
                <w:b/>
                <w:bCs/>
                <w:sz w:val="24"/>
                <w:szCs w:val="24"/>
              </w:rPr>
              <w:t>？</w:t>
            </w:r>
            <w:r w:rsidRPr="00DA1A00">
              <w:rPr>
                <w:rFonts w:ascii="Times New Roman" w:hAnsi="Times New Roman"/>
                <w:b/>
                <w:bCs/>
                <w:sz w:val="24"/>
                <w:szCs w:val="24"/>
              </w:rPr>
              <w:t xml:space="preserve"> </w:t>
            </w:r>
          </w:p>
          <w:p w14:paraId="349B36FB" w14:textId="0699B086" w:rsidR="00C37547" w:rsidRPr="00DA1A00" w:rsidRDefault="00000000">
            <w:pPr>
              <w:snapToGrid w:val="0"/>
              <w:spacing w:line="360" w:lineRule="auto"/>
              <w:ind w:firstLine="480"/>
              <w:textAlignment w:val="baseline"/>
              <w:rPr>
                <w:rFonts w:ascii="Times New Roman" w:hAnsi="Times New Roman" w:hint="eastAsia"/>
                <w:sz w:val="24"/>
                <w:szCs w:val="24"/>
              </w:rPr>
            </w:pPr>
            <w:r w:rsidRPr="00DA1A00">
              <w:rPr>
                <w:rFonts w:ascii="Times New Roman" w:hAnsi="Times New Roman" w:hint="eastAsia"/>
                <w:b/>
                <w:bCs/>
                <w:sz w:val="24"/>
                <w:szCs w:val="24"/>
              </w:rPr>
              <w:t>回答：</w:t>
            </w:r>
            <w:r w:rsidR="00A50326" w:rsidRPr="00DA1A00">
              <w:rPr>
                <w:rFonts w:ascii="Times New Roman" w:hAnsi="Times New Roman"/>
                <w:sz w:val="24"/>
                <w:szCs w:val="24"/>
              </w:rPr>
              <w:t>尊敬的投资者，您好。公司已于</w:t>
            </w:r>
            <w:r w:rsidR="00A50326" w:rsidRPr="00DA1A00">
              <w:rPr>
                <w:rFonts w:ascii="Times New Roman" w:hAnsi="Times New Roman"/>
                <w:sz w:val="24"/>
                <w:szCs w:val="24"/>
              </w:rPr>
              <w:t>2024</w:t>
            </w:r>
            <w:r w:rsidR="00A50326" w:rsidRPr="00DA1A00">
              <w:rPr>
                <w:rFonts w:ascii="Times New Roman" w:hAnsi="Times New Roman"/>
                <w:sz w:val="24"/>
                <w:szCs w:val="24"/>
              </w:rPr>
              <w:t>年</w:t>
            </w:r>
            <w:r w:rsidR="00A50326" w:rsidRPr="00DA1A00">
              <w:rPr>
                <w:rFonts w:ascii="Times New Roman" w:hAnsi="Times New Roman"/>
                <w:sz w:val="24"/>
                <w:szCs w:val="24"/>
              </w:rPr>
              <w:t>11</w:t>
            </w:r>
            <w:r w:rsidR="00A50326" w:rsidRPr="00DA1A00">
              <w:rPr>
                <w:rFonts w:ascii="Times New Roman" w:hAnsi="Times New Roman"/>
                <w:sz w:val="24"/>
                <w:szCs w:val="24"/>
              </w:rPr>
              <w:t>月</w:t>
            </w:r>
            <w:r w:rsidR="00A50326" w:rsidRPr="00DA1A00">
              <w:rPr>
                <w:rFonts w:ascii="Times New Roman" w:hAnsi="Times New Roman"/>
                <w:sz w:val="24"/>
                <w:szCs w:val="24"/>
              </w:rPr>
              <w:t>26</w:t>
            </w:r>
            <w:r w:rsidR="00A50326" w:rsidRPr="00DA1A00">
              <w:rPr>
                <w:rFonts w:ascii="Times New Roman" w:hAnsi="Times New Roman"/>
                <w:sz w:val="24"/>
                <w:szCs w:val="24"/>
              </w:rPr>
              <w:t>日发布《关于控股股东增持公司股份暨持股比例变动的提示性公告》，控股股东紫金矿业通过二级市场集中竞价方式自</w:t>
            </w:r>
            <w:r w:rsidR="00A50326" w:rsidRPr="00DA1A00">
              <w:rPr>
                <w:rFonts w:ascii="Times New Roman" w:hAnsi="Times New Roman"/>
                <w:sz w:val="24"/>
                <w:szCs w:val="24"/>
              </w:rPr>
              <w:t>2024</w:t>
            </w:r>
            <w:r w:rsidR="00A50326" w:rsidRPr="00DA1A00">
              <w:rPr>
                <w:rFonts w:ascii="Times New Roman" w:hAnsi="Times New Roman"/>
                <w:sz w:val="24"/>
                <w:szCs w:val="24"/>
              </w:rPr>
              <w:t>年</w:t>
            </w:r>
            <w:r w:rsidR="00A50326" w:rsidRPr="00DA1A00">
              <w:rPr>
                <w:rFonts w:ascii="Times New Roman" w:hAnsi="Times New Roman"/>
                <w:sz w:val="24"/>
                <w:szCs w:val="24"/>
              </w:rPr>
              <w:t>11</w:t>
            </w:r>
            <w:r w:rsidR="00A50326" w:rsidRPr="00DA1A00">
              <w:rPr>
                <w:rFonts w:ascii="Times New Roman" w:hAnsi="Times New Roman"/>
                <w:sz w:val="24"/>
                <w:szCs w:val="24"/>
              </w:rPr>
              <w:t>月</w:t>
            </w:r>
            <w:r w:rsidR="00A50326" w:rsidRPr="00DA1A00">
              <w:rPr>
                <w:rFonts w:ascii="Times New Roman" w:hAnsi="Times New Roman"/>
                <w:sz w:val="24"/>
                <w:szCs w:val="24"/>
              </w:rPr>
              <w:t>15</w:t>
            </w:r>
            <w:r w:rsidR="00A50326" w:rsidRPr="00DA1A00">
              <w:rPr>
                <w:rFonts w:ascii="Times New Roman" w:hAnsi="Times New Roman"/>
                <w:sz w:val="24"/>
                <w:szCs w:val="24"/>
              </w:rPr>
              <w:t>日</w:t>
            </w:r>
            <w:r w:rsidR="00A50326" w:rsidRPr="00DA1A00">
              <w:rPr>
                <w:rFonts w:ascii="Times New Roman" w:hAnsi="Times New Roman"/>
                <w:sz w:val="24"/>
                <w:szCs w:val="24"/>
              </w:rPr>
              <w:t>-11</w:t>
            </w:r>
            <w:r w:rsidR="00A50326" w:rsidRPr="00DA1A00">
              <w:rPr>
                <w:rFonts w:ascii="Times New Roman" w:hAnsi="Times New Roman"/>
                <w:sz w:val="24"/>
                <w:szCs w:val="24"/>
              </w:rPr>
              <w:t>月</w:t>
            </w:r>
            <w:r w:rsidR="00A50326" w:rsidRPr="00DA1A00">
              <w:rPr>
                <w:rFonts w:ascii="Times New Roman" w:hAnsi="Times New Roman"/>
                <w:sz w:val="24"/>
                <w:szCs w:val="24"/>
              </w:rPr>
              <w:t>25</w:t>
            </w:r>
            <w:r w:rsidR="00A50326" w:rsidRPr="00DA1A00">
              <w:rPr>
                <w:rFonts w:ascii="Times New Roman" w:hAnsi="Times New Roman"/>
                <w:sz w:val="24"/>
                <w:szCs w:val="24"/>
              </w:rPr>
              <w:t>日期间，累计增持公司股份</w:t>
            </w:r>
            <w:r w:rsidR="00A50326" w:rsidRPr="00DA1A00">
              <w:rPr>
                <w:rFonts w:ascii="Times New Roman" w:hAnsi="Times New Roman"/>
                <w:sz w:val="24"/>
                <w:szCs w:val="24"/>
              </w:rPr>
              <w:t>1595.95</w:t>
            </w:r>
            <w:r w:rsidR="00A50326" w:rsidRPr="00DA1A00">
              <w:rPr>
                <w:rFonts w:ascii="Times New Roman" w:hAnsi="Times New Roman"/>
                <w:sz w:val="24"/>
                <w:szCs w:val="24"/>
              </w:rPr>
              <w:t>万股。控股股东对公司长期发展具有坚定信心，将根据证券市场情况及自身资金需求，决定是否继续增持，</w:t>
            </w:r>
            <w:proofErr w:type="gramStart"/>
            <w:r w:rsidR="00A50326" w:rsidRPr="00DA1A00">
              <w:rPr>
                <w:rFonts w:ascii="Times New Roman" w:hAnsi="Times New Roman"/>
                <w:sz w:val="24"/>
                <w:szCs w:val="24"/>
              </w:rPr>
              <w:t>若相关</w:t>
            </w:r>
            <w:proofErr w:type="gramEnd"/>
            <w:r w:rsidR="00A50326" w:rsidRPr="00DA1A00">
              <w:rPr>
                <w:rFonts w:ascii="Times New Roman" w:hAnsi="Times New Roman"/>
                <w:sz w:val="24"/>
                <w:szCs w:val="24"/>
              </w:rPr>
              <w:t>事项达到披露标准，公司将及时履行信息披露义务，感谢您的关注</w:t>
            </w:r>
            <w:r w:rsidRPr="00DA1A00">
              <w:rPr>
                <w:rFonts w:ascii="Times New Roman" w:hAnsi="Times New Roman" w:hint="eastAsia"/>
                <w:sz w:val="24"/>
                <w:szCs w:val="24"/>
              </w:rPr>
              <w:t>！</w:t>
            </w:r>
            <w:r w:rsidRPr="00DA1A00">
              <w:rPr>
                <w:rFonts w:ascii="Times New Roman" w:hAnsi="Times New Roman"/>
                <w:sz w:val="24"/>
                <w:szCs w:val="24"/>
              </w:rPr>
              <w:t xml:space="preserve"> </w:t>
            </w:r>
          </w:p>
          <w:p w14:paraId="419911BA" w14:textId="5FD61135" w:rsidR="00C37547" w:rsidRPr="00DA1A00" w:rsidRDefault="00000000">
            <w:pPr>
              <w:snapToGrid w:val="0"/>
              <w:spacing w:line="360" w:lineRule="auto"/>
              <w:ind w:firstLine="480"/>
              <w:textAlignment w:val="baseline"/>
              <w:rPr>
                <w:rFonts w:ascii="Times New Roman" w:hAnsi="Times New Roman" w:hint="eastAsia"/>
                <w:b/>
                <w:bCs/>
                <w:sz w:val="24"/>
                <w:szCs w:val="24"/>
              </w:rPr>
            </w:pPr>
            <w:r w:rsidRPr="00DA1A00">
              <w:rPr>
                <w:rFonts w:ascii="Times New Roman" w:hAnsi="Times New Roman" w:hint="eastAsia"/>
                <w:b/>
                <w:bCs/>
                <w:sz w:val="24"/>
                <w:szCs w:val="24"/>
              </w:rPr>
              <w:t>问题四：</w:t>
            </w:r>
            <w:r w:rsidR="00F8225A" w:rsidRPr="00DA1A00">
              <w:rPr>
                <w:rFonts w:ascii="Times New Roman" w:hAnsi="Times New Roman" w:hint="eastAsia"/>
                <w:b/>
                <w:bCs/>
                <w:sz w:val="24"/>
                <w:szCs w:val="24"/>
              </w:rPr>
              <w:t>近期，证监会发布了《上市公司监管指引第</w:t>
            </w:r>
            <w:r w:rsidR="00F8225A" w:rsidRPr="00DA1A00">
              <w:rPr>
                <w:rFonts w:ascii="Times New Roman" w:hAnsi="Times New Roman" w:hint="eastAsia"/>
                <w:b/>
                <w:bCs/>
                <w:sz w:val="24"/>
                <w:szCs w:val="24"/>
              </w:rPr>
              <w:t>10</w:t>
            </w:r>
            <w:r w:rsidR="00F8225A" w:rsidRPr="00DA1A00">
              <w:rPr>
                <w:rFonts w:ascii="Times New Roman" w:hAnsi="Times New Roman" w:hint="eastAsia"/>
                <w:b/>
                <w:bCs/>
                <w:sz w:val="24"/>
                <w:szCs w:val="24"/>
              </w:rPr>
              <w:t>号——市值管理》请问公司是否有提升市值的举措</w:t>
            </w:r>
            <w:r w:rsidRPr="00DA1A00">
              <w:rPr>
                <w:rFonts w:ascii="Times New Roman" w:hAnsi="Times New Roman" w:hint="eastAsia"/>
                <w:b/>
                <w:bCs/>
                <w:sz w:val="24"/>
                <w:szCs w:val="24"/>
              </w:rPr>
              <w:t>？</w:t>
            </w:r>
            <w:r w:rsidRPr="00DA1A00">
              <w:rPr>
                <w:rFonts w:ascii="Times New Roman" w:hAnsi="Times New Roman"/>
                <w:b/>
                <w:bCs/>
                <w:sz w:val="24"/>
                <w:szCs w:val="24"/>
              </w:rPr>
              <w:t xml:space="preserve"> </w:t>
            </w:r>
          </w:p>
          <w:p w14:paraId="2849DE8B" w14:textId="0869AAF5" w:rsidR="00C37547" w:rsidRPr="00DA1A00" w:rsidRDefault="00000000">
            <w:pPr>
              <w:snapToGrid w:val="0"/>
              <w:spacing w:line="360" w:lineRule="auto"/>
              <w:ind w:firstLine="480"/>
              <w:textAlignment w:val="baseline"/>
              <w:rPr>
                <w:rFonts w:ascii="Times New Roman" w:hAnsi="Times New Roman" w:hint="eastAsia"/>
                <w:sz w:val="24"/>
                <w:szCs w:val="24"/>
              </w:rPr>
            </w:pPr>
            <w:r w:rsidRPr="00DA1A00">
              <w:rPr>
                <w:rFonts w:ascii="Times New Roman" w:hAnsi="Times New Roman" w:hint="eastAsia"/>
                <w:b/>
                <w:bCs/>
                <w:sz w:val="24"/>
                <w:szCs w:val="24"/>
              </w:rPr>
              <w:t>回答：</w:t>
            </w:r>
            <w:r w:rsidR="00F8225A" w:rsidRPr="00DA1A00">
              <w:rPr>
                <w:rFonts w:ascii="Times New Roman" w:hAnsi="Times New Roman"/>
                <w:sz w:val="24"/>
                <w:szCs w:val="24"/>
              </w:rPr>
              <w:t>尊敬的投资者，您好。公司积极响应《市值管理指引》相关要求，努力提升经营效率和盈利能力，结合自身情况通过股东增持、提高现金分红、股权激励等合法合</w:t>
            </w:r>
            <w:proofErr w:type="gramStart"/>
            <w:r w:rsidR="00F8225A" w:rsidRPr="00DA1A00">
              <w:rPr>
                <w:rFonts w:ascii="Times New Roman" w:hAnsi="Times New Roman"/>
                <w:sz w:val="24"/>
                <w:szCs w:val="24"/>
              </w:rPr>
              <w:t>规</w:t>
            </w:r>
            <w:proofErr w:type="gramEnd"/>
            <w:r w:rsidR="00F8225A" w:rsidRPr="00DA1A00">
              <w:rPr>
                <w:rFonts w:ascii="Times New Roman" w:hAnsi="Times New Roman"/>
                <w:sz w:val="24"/>
                <w:szCs w:val="24"/>
              </w:rPr>
              <w:t>的方式，推动上市公司投资价值合理反映上市公司质量。感谢您的关注</w:t>
            </w:r>
            <w:r w:rsidRPr="00DA1A00">
              <w:rPr>
                <w:rFonts w:ascii="Times New Roman" w:hAnsi="Times New Roman" w:hint="eastAsia"/>
                <w:sz w:val="24"/>
                <w:szCs w:val="24"/>
              </w:rPr>
              <w:t>！</w:t>
            </w:r>
            <w:r w:rsidRPr="00DA1A00">
              <w:rPr>
                <w:rFonts w:ascii="Times New Roman" w:hAnsi="Times New Roman"/>
                <w:sz w:val="24"/>
                <w:szCs w:val="24"/>
              </w:rPr>
              <w:t xml:space="preserve"> </w:t>
            </w:r>
          </w:p>
          <w:p w14:paraId="34EB4966" w14:textId="364E1242" w:rsidR="00C37547" w:rsidRPr="00DA1A00" w:rsidRDefault="00000000">
            <w:pPr>
              <w:snapToGrid w:val="0"/>
              <w:spacing w:line="360" w:lineRule="auto"/>
              <w:ind w:firstLine="480"/>
              <w:textAlignment w:val="baseline"/>
              <w:rPr>
                <w:rFonts w:ascii="Times New Roman" w:hAnsi="Times New Roman" w:hint="eastAsia"/>
                <w:b/>
                <w:bCs/>
                <w:sz w:val="24"/>
                <w:szCs w:val="24"/>
              </w:rPr>
            </w:pPr>
            <w:r w:rsidRPr="00DA1A00">
              <w:rPr>
                <w:rFonts w:ascii="Times New Roman" w:hAnsi="Times New Roman" w:hint="eastAsia"/>
                <w:b/>
                <w:bCs/>
                <w:sz w:val="24"/>
                <w:szCs w:val="24"/>
              </w:rPr>
              <w:t>问题五：</w:t>
            </w:r>
            <w:r w:rsidR="00A94B9D" w:rsidRPr="00DA1A00">
              <w:rPr>
                <w:rFonts w:ascii="Times New Roman" w:hAnsi="Times New Roman" w:hint="eastAsia"/>
                <w:b/>
                <w:bCs/>
                <w:sz w:val="24"/>
                <w:szCs w:val="24"/>
              </w:rPr>
              <w:t>目前证监会出台了鼓励并购重组的政策，请问公司是否会根据政策变化积极考虑并购重组</w:t>
            </w:r>
            <w:r w:rsidRPr="00DA1A00">
              <w:rPr>
                <w:rFonts w:ascii="Times New Roman" w:hAnsi="Times New Roman" w:hint="eastAsia"/>
                <w:b/>
                <w:bCs/>
                <w:sz w:val="24"/>
                <w:szCs w:val="24"/>
              </w:rPr>
              <w:t>？</w:t>
            </w:r>
          </w:p>
          <w:p w14:paraId="416B8BCC" w14:textId="6592244B" w:rsidR="00C37547" w:rsidRPr="00DA1A00" w:rsidRDefault="00000000">
            <w:pPr>
              <w:snapToGrid w:val="0"/>
              <w:spacing w:line="360" w:lineRule="auto"/>
              <w:ind w:firstLine="480"/>
              <w:textAlignment w:val="baseline"/>
              <w:rPr>
                <w:rFonts w:ascii="Times New Roman" w:hAnsi="Times New Roman" w:hint="eastAsia"/>
                <w:sz w:val="24"/>
                <w:szCs w:val="24"/>
              </w:rPr>
            </w:pPr>
            <w:r w:rsidRPr="00DA1A00">
              <w:rPr>
                <w:rFonts w:ascii="Times New Roman" w:hAnsi="Times New Roman" w:hint="eastAsia"/>
                <w:b/>
                <w:bCs/>
                <w:sz w:val="24"/>
                <w:szCs w:val="24"/>
              </w:rPr>
              <w:t>回答：</w:t>
            </w:r>
            <w:r w:rsidR="00A94B9D" w:rsidRPr="00DA1A00">
              <w:rPr>
                <w:rFonts w:ascii="Times New Roman" w:hAnsi="Times New Roman"/>
                <w:sz w:val="24"/>
                <w:szCs w:val="24"/>
              </w:rPr>
              <w:t>尊敬的投资者，您好。公司严格遵循法律法规的相关要求规范运作。公司如有并购重组相关事项发生且需披露时，将严格按照法律法规的要求履行相应的决策程序和信息披露义务。感</w:t>
            </w:r>
            <w:r w:rsidR="00A94B9D" w:rsidRPr="00DA1A00">
              <w:rPr>
                <w:rFonts w:ascii="Times New Roman" w:hAnsi="Times New Roman"/>
                <w:sz w:val="24"/>
                <w:szCs w:val="24"/>
              </w:rPr>
              <w:lastRenderedPageBreak/>
              <w:t>谢您的关注</w:t>
            </w:r>
            <w:r w:rsidRPr="00DA1A00">
              <w:rPr>
                <w:rFonts w:ascii="Times New Roman" w:hAnsi="Times New Roman" w:hint="eastAsia"/>
                <w:sz w:val="24"/>
                <w:szCs w:val="24"/>
              </w:rPr>
              <w:t>！</w:t>
            </w:r>
            <w:r w:rsidRPr="00DA1A00">
              <w:rPr>
                <w:rFonts w:ascii="Times New Roman" w:hAnsi="Times New Roman"/>
                <w:sz w:val="24"/>
                <w:szCs w:val="24"/>
              </w:rPr>
              <w:t xml:space="preserve"> </w:t>
            </w:r>
          </w:p>
          <w:p w14:paraId="55DEDE5C" w14:textId="53B30AF0" w:rsidR="00C37547" w:rsidRPr="00DA1A00" w:rsidRDefault="00000000">
            <w:pPr>
              <w:snapToGrid w:val="0"/>
              <w:spacing w:line="360" w:lineRule="auto"/>
              <w:ind w:firstLine="480"/>
              <w:textAlignment w:val="baseline"/>
              <w:rPr>
                <w:rFonts w:ascii="Times New Roman" w:hAnsi="Times New Roman" w:hint="eastAsia"/>
                <w:b/>
                <w:bCs/>
                <w:sz w:val="24"/>
                <w:szCs w:val="24"/>
              </w:rPr>
            </w:pPr>
            <w:r w:rsidRPr="00DA1A00">
              <w:rPr>
                <w:rFonts w:ascii="Times New Roman" w:hAnsi="Times New Roman" w:hint="eastAsia"/>
                <w:b/>
                <w:bCs/>
                <w:sz w:val="24"/>
                <w:szCs w:val="24"/>
              </w:rPr>
              <w:t>问题六：</w:t>
            </w:r>
            <w:r w:rsidR="00A94B9D" w:rsidRPr="00DA1A00">
              <w:rPr>
                <w:rFonts w:ascii="Times New Roman" w:hAnsi="Times New Roman" w:hint="eastAsia"/>
                <w:b/>
                <w:bCs/>
                <w:sz w:val="24"/>
                <w:szCs w:val="24"/>
              </w:rPr>
              <w:t>请问，公司本次可转债转股后资产负债率预计是多少</w:t>
            </w:r>
            <w:r w:rsidRPr="00DA1A00">
              <w:rPr>
                <w:rFonts w:ascii="Times New Roman" w:hAnsi="Times New Roman" w:hint="eastAsia"/>
                <w:b/>
                <w:bCs/>
                <w:sz w:val="24"/>
                <w:szCs w:val="24"/>
              </w:rPr>
              <w:t>？</w:t>
            </w:r>
          </w:p>
          <w:p w14:paraId="0B4A0849" w14:textId="228F20D7" w:rsidR="00C37547" w:rsidRPr="00DA1A00" w:rsidRDefault="00000000" w:rsidP="002D2274">
            <w:pPr>
              <w:snapToGrid w:val="0"/>
              <w:spacing w:line="360" w:lineRule="auto"/>
              <w:ind w:firstLine="480"/>
              <w:textAlignment w:val="baseline"/>
              <w:rPr>
                <w:rFonts w:ascii="Times New Roman" w:hAnsi="Times New Roman" w:hint="eastAsia"/>
                <w:b/>
                <w:bCs/>
                <w:sz w:val="24"/>
                <w:szCs w:val="24"/>
              </w:rPr>
            </w:pPr>
            <w:r w:rsidRPr="00DA1A00">
              <w:rPr>
                <w:rFonts w:ascii="Times New Roman" w:hAnsi="Times New Roman" w:hint="eastAsia"/>
                <w:b/>
                <w:bCs/>
                <w:sz w:val="24"/>
                <w:szCs w:val="24"/>
              </w:rPr>
              <w:t>回答：</w:t>
            </w:r>
            <w:r w:rsidR="00A94B9D" w:rsidRPr="00DA1A00">
              <w:rPr>
                <w:rFonts w:ascii="Times New Roman" w:hAnsi="Times New Roman"/>
                <w:sz w:val="24"/>
                <w:szCs w:val="24"/>
              </w:rPr>
              <w:t>尊敬的投资者，您好。若公司</w:t>
            </w:r>
            <w:r w:rsidR="00A94B9D" w:rsidRPr="00DA1A00">
              <w:rPr>
                <w:rFonts w:ascii="Times New Roman" w:hAnsi="Times New Roman"/>
                <w:sz w:val="24"/>
                <w:szCs w:val="24"/>
              </w:rPr>
              <w:t>“</w:t>
            </w:r>
            <w:r w:rsidR="00A94B9D" w:rsidRPr="00DA1A00">
              <w:rPr>
                <w:rFonts w:ascii="Times New Roman" w:hAnsi="Times New Roman"/>
                <w:sz w:val="24"/>
                <w:szCs w:val="24"/>
              </w:rPr>
              <w:t>龙净转债</w:t>
            </w:r>
            <w:r w:rsidR="00A94B9D" w:rsidRPr="00DA1A00">
              <w:rPr>
                <w:rFonts w:ascii="Times New Roman" w:hAnsi="Times New Roman"/>
                <w:sz w:val="24"/>
                <w:szCs w:val="24"/>
              </w:rPr>
              <w:t>”</w:t>
            </w:r>
            <w:r w:rsidR="00A94B9D" w:rsidRPr="00DA1A00">
              <w:rPr>
                <w:rFonts w:ascii="Times New Roman" w:hAnsi="Times New Roman"/>
                <w:sz w:val="24"/>
                <w:szCs w:val="24"/>
              </w:rPr>
              <w:t>全部转股，资产负债率预计将降为</w:t>
            </w:r>
            <w:r w:rsidR="00A94B9D" w:rsidRPr="00DA1A00">
              <w:rPr>
                <w:rFonts w:ascii="Times New Roman" w:hAnsi="Times New Roman"/>
                <w:sz w:val="24"/>
                <w:szCs w:val="24"/>
              </w:rPr>
              <w:t>62%</w:t>
            </w:r>
            <w:r w:rsidR="00A94B9D" w:rsidRPr="00DA1A00">
              <w:rPr>
                <w:rFonts w:ascii="Times New Roman" w:hAnsi="Times New Roman"/>
                <w:sz w:val="24"/>
                <w:szCs w:val="24"/>
              </w:rPr>
              <w:t>，有息负债率预计将降为</w:t>
            </w:r>
            <w:r w:rsidR="00A94B9D" w:rsidRPr="00DA1A00">
              <w:rPr>
                <w:rFonts w:ascii="Times New Roman" w:hAnsi="Times New Roman"/>
                <w:sz w:val="24"/>
                <w:szCs w:val="24"/>
              </w:rPr>
              <w:t>16.2%</w:t>
            </w:r>
            <w:r w:rsidR="00A94B9D" w:rsidRPr="00DA1A00">
              <w:rPr>
                <w:rFonts w:ascii="Times New Roman" w:hAnsi="Times New Roman"/>
                <w:sz w:val="24"/>
                <w:szCs w:val="24"/>
              </w:rPr>
              <w:t>。感谢您的关注</w:t>
            </w:r>
            <w:r w:rsidRPr="00DA1A00">
              <w:rPr>
                <w:rFonts w:ascii="Times New Roman" w:hAnsi="Times New Roman" w:hint="eastAsia"/>
                <w:sz w:val="24"/>
                <w:szCs w:val="24"/>
              </w:rPr>
              <w:t>！</w:t>
            </w:r>
          </w:p>
          <w:p w14:paraId="322C8E18" w14:textId="77777777" w:rsidR="00C37547" w:rsidRPr="00DA1A00" w:rsidRDefault="00C37547" w:rsidP="00064879">
            <w:pPr>
              <w:snapToGrid w:val="0"/>
              <w:spacing w:line="360" w:lineRule="auto"/>
              <w:ind w:firstLine="480"/>
              <w:textAlignment w:val="baseline"/>
              <w:rPr>
                <w:rFonts w:ascii="Times New Roman" w:hAnsi="Times New Roman" w:hint="eastAsia"/>
                <w:sz w:val="24"/>
                <w:szCs w:val="24"/>
              </w:rPr>
            </w:pPr>
          </w:p>
          <w:p w14:paraId="72540F30" w14:textId="77777777" w:rsidR="00C37547" w:rsidRPr="00DA1A00" w:rsidRDefault="00000000" w:rsidP="00064879">
            <w:pPr>
              <w:snapToGrid w:val="0"/>
              <w:spacing w:line="360" w:lineRule="auto"/>
              <w:textAlignment w:val="baseline"/>
              <w:rPr>
                <w:rFonts w:ascii="Times New Roman" w:hAnsi="Times New Roman" w:hint="eastAsia"/>
                <w:sz w:val="24"/>
                <w:szCs w:val="24"/>
              </w:rPr>
            </w:pPr>
            <w:r w:rsidRPr="00DA1A00">
              <w:rPr>
                <w:rFonts w:ascii="Times New Roman" w:hAnsi="Times New Roman" w:hint="eastAsia"/>
                <w:sz w:val="24"/>
                <w:szCs w:val="24"/>
              </w:rPr>
              <w:t>（</w:t>
            </w:r>
            <w:r w:rsidRPr="00DA1A00">
              <w:rPr>
                <w:rFonts w:ascii="Times New Roman" w:hAnsi="Times New Roman"/>
                <w:sz w:val="24"/>
                <w:szCs w:val="24"/>
              </w:rPr>
              <w:t>注：本次业绩说明会如涉及对行业的预测、公司发展战略规划等相关内容，不能视作公司或管理层对行业、公司发展或业绩的承诺和保证，敬请广大投资者注意投资风险。</w:t>
            </w:r>
            <w:r w:rsidRPr="00DA1A00">
              <w:rPr>
                <w:rFonts w:ascii="Times New Roman" w:hAnsi="Times New Roman" w:hint="eastAsia"/>
                <w:sz w:val="24"/>
                <w:szCs w:val="24"/>
              </w:rPr>
              <w:t>）</w:t>
            </w:r>
          </w:p>
        </w:tc>
      </w:tr>
      <w:tr w:rsidR="00C37547" w:rsidRPr="00DA1A00" w14:paraId="77C4E795" w14:textId="77777777">
        <w:trPr>
          <w:trHeight w:val="90"/>
        </w:trPr>
        <w:tc>
          <w:tcPr>
            <w:tcW w:w="1526" w:type="dxa"/>
            <w:vAlign w:val="center"/>
          </w:tcPr>
          <w:p w14:paraId="71297396" w14:textId="77777777" w:rsidR="00C37547" w:rsidRPr="00DA1A00" w:rsidRDefault="00000000">
            <w:pPr>
              <w:pStyle w:val="New"/>
              <w:spacing w:line="480" w:lineRule="atLeast"/>
              <w:rPr>
                <w:rFonts w:ascii="Times New Roman" w:hAnsi="Times New Roman"/>
                <w:b/>
                <w:bCs/>
                <w:iCs/>
                <w:sz w:val="24"/>
              </w:rPr>
            </w:pPr>
            <w:r w:rsidRPr="00DA1A00">
              <w:rPr>
                <w:rFonts w:ascii="Times New Roman" w:hAnsi="Times New Roman"/>
                <w:b/>
                <w:bCs/>
                <w:iCs/>
                <w:sz w:val="24"/>
              </w:rPr>
              <w:lastRenderedPageBreak/>
              <w:t>附件清单</w:t>
            </w:r>
          </w:p>
        </w:tc>
        <w:tc>
          <w:tcPr>
            <w:tcW w:w="6996" w:type="dxa"/>
            <w:vAlign w:val="center"/>
          </w:tcPr>
          <w:p w14:paraId="5E442824" w14:textId="77777777" w:rsidR="00C37547" w:rsidRPr="00DA1A00" w:rsidRDefault="00000000">
            <w:pPr>
              <w:pStyle w:val="New"/>
              <w:spacing w:line="480" w:lineRule="atLeast"/>
              <w:rPr>
                <w:rFonts w:ascii="Times New Roman" w:hAnsi="Times New Roman"/>
                <w:bCs/>
                <w:iCs/>
                <w:sz w:val="24"/>
              </w:rPr>
            </w:pPr>
            <w:r w:rsidRPr="00DA1A00">
              <w:rPr>
                <w:rFonts w:ascii="Times New Roman" w:hAnsi="Times New Roman"/>
                <w:bCs/>
                <w:iCs/>
                <w:sz w:val="24"/>
              </w:rPr>
              <w:t>无。</w:t>
            </w:r>
          </w:p>
        </w:tc>
      </w:tr>
      <w:tr w:rsidR="00C37547" w:rsidRPr="00DA1A00" w14:paraId="7E1C0E56" w14:textId="77777777">
        <w:tc>
          <w:tcPr>
            <w:tcW w:w="1526" w:type="dxa"/>
            <w:vAlign w:val="center"/>
          </w:tcPr>
          <w:p w14:paraId="57F53EA8" w14:textId="77777777" w:rsidR="00C37547" w:rsidRPr="00DA1A00" w:rsidRDefault="00000000">
            <w:pPr>
              <w:pStyle w:val="New"/>
              <w:spacing w:line="480" w:lineRule="atLeast"/>
              <w:rPr>
                <w:rFonts w:ascii="Times New Roman" w:hAnsi="Times New Roman"/>
                <w:b/>
                <w:bCs/>
                <w:iCs/>
                <w:sz w:val="24"/>
              </w:rPr>
            </w:pPr>
            <w:r w:rsidRPr="00DA1A00">
              <w:rPr>
                <w:rFonts w:ascii="Times New Roman" w:hAnsi="Times New Roman"/>
                <w:b/>
                <w:bCs/>
                <w:iCs/>
                <w:sz w:val="24"/>
              </w:rPr>
              <w:t>日期</w:t>
            </w:r>
          </w:p>
        </w:tc>
        <w:tc>
          <w:tcPr>
            <w:tcW w:w="6996" w:type="dxa"/>
            <w:vAlign w:val="center"/>
          </w:tcPr>
          <w:p w14:paraId="767192DD" w14:textId="5D05986E" w:rsidR="00C37547" w:rsidRPr="00DA1A00" w:rsidRDefault="00000000">
            <w:pPr>
              <w:pStyle w:val="New"/>
              <w:spacing w:line="480" w:lineRule="atLeast"/>
              <w:rPr>
                <w:rFonts w:ascii="Times New Roman" w:hAnsi="Times New Roman"/>
                <w:bCs/>
                <w:iCs/>
                <w:sz w:val="24"/>
              </w:rPr>
            </w:pPr>
            <w:r w:rsidRPr="00DA1A00">
              <w:rPr>
                <w:rFonts w:ascii="Times New Roman" w:hAnsi="Times New Roman" w:hint="eastAsia"/>
                <w:bCs/>
                <w:iCs/>
                <w:sz w:val="24"/>
              </w:rPr>
              <w:t>2024</w:t>
            </w:r>
            <w:r w:rsidRPr="00DA1A00">
              <w:rPr>
                <w:rFonts w:ascii="Times New Roman" w:hAnsi="Times New Roman"/>
                <w:bCs/>
                <w:iCs/>
                <w:sz w:val="24"/>
              </w:rPr>
              <w:t>年</w:t>
            </w:r>
            <w:r w:rsidR="00530C5B" w:rsidRPr="00DA1A00">
              <w:rPr>
                <w:rFonts w:ascii="Times New Roman" w:hAnsi="Times New Roman" w:hint="eastAsia"/>
                <w:bCs/>
                <w:iCs/>
                <w:sz w:val="24"/>
              </w:rPr>
              <w:t>12</w:t>
            </w:r>
            <w:r w:rsidRPr="00DA1A00">
              <w:rPr>
                <w:rFonts w:ascii="Times New Roman" w:hAnsi="Times New Roman" w:hint="eastAsia"/>
                <w:bCs/>
                <w:iCs/>
                <w:sz w:val="24"/>
              </w:rPr>
              <w:t>月</w:t>
            </w:r>
            <w:r w:rsidR="00530C5B" w:rsidRPr="00DA1A00">
              <w:rPr>
                <w:rFonts w:ascii="Times New Roman" w:hAnsi="Times New Roman" w:hint="eastAsia"/>
                <w:bCs/>
                <w:iCs/>
                <w:sz w:val="24"/>
              </w:rPr>
              <w:t>9</w:t>
            </w:r>
            <w:r w:rsidRPr="00DA1A00">
              <w:rPr>
                <w:rFonts w:ascii="Times New Roman" w:hAnsi="Times New Roman"/>
                <w:bCs/>
                <w:iCs/>
                <w:sz w:val="24"/>
              </w:rPr>
              <w:t>日</w:t>
            </w:r>
          </w:p>
        </w:tc>
      </w:tr>
    </w:tbl>
    <w:p w14:paraId="155EE25F" w14:textId="77777777" w:rsidR="00C37547" w:rsidRPr="00DA1A00" w:rsidRDefault="00C37547">
      <w:pPr>
        <w:rPr>
          <w:rFonts w:ascii="Times New Roman" w:hAnsi="Times New Roman"/>
          <w:sz w:val="28"/>
          <w:szCs w:val="28"/>
        </w:rPr>
      </w:pPr>
    </w:p>
    <w:p w14:paraId="741F03FE" w14:textId="77777777" w:rsidR="00C37547" w:rsidRPr="00DA1A00" w:rsidRDefault="00C37547">
      <w:pPr>
        <w:rPr>
          <w:rFonts w:ascii="Times New Roman" w:hAnsi="Times New Roman"/>
        </w:rPr>
      </w:pPr>
    </w:p>
    <w:sectPr w:rsidR="00C37547" w:rsidRPr="00DA1A00">
      <w:foot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9C7C" w14:textId="77777777" w:rsidR="008844A2" w:rsidRDefault="008844A2">
      <w:r>
        <w:separator/>
      </w:r>
    </w:p>
  </w:endnote>
  <w:endnote w:type="continuationSeparator" w:id="0">
    <w:p w14:paraId="38C00E25" w14:textId="77777777" w:rsidR="008844A2" w:rsidRDefault="0088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294211"/>
    </w:sdtPr>
    <w:sdtContent>
      <w:p w14:paraId="2DBF85B6" w14:textId="77777777" w:rsidR="00C37547" w:rsidRDefault="00000000">
        <w:pPr>
          <w:pStyle w:val="a3"/>
          <w:jc w:val="center"/>
          <w:rPr>
            <w:rFonts w:hint="eastAsia"/>
          </w:rPr>
        </w:pPr>
        <w:r>
          <w:fldChar w:fldCharType="begin"/>
        </w:r>
        <w:r>
          <w:instrText>PAGE   \* MERGEFORMAT</w:instrText>
        </w:r>
        <w:r>
          <w:fldChar w:fldCharType="separate"/>
        </w:r>
        <w:r>
          <w:rPr>
            <w:lang w:val="zh-CN"/>
          </w:rPr>
          <w:t>5</w:t>
        </w:r>
        <w:r>
          <w:fldChar w:fldCharType="end"/>
        </w:r>
      </w:p>
    </w:sdtContent>
  </w:sdt>
  <w:p w14:paraId="27796B90" w14:textId="77777777" w:rsidR="00C37547" w:rsidRDefault="00C37547">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FFCAF" w14:textId="77777777" w:rsidR="008844A2" w:rsidRDefault="008844A2">
      <w:r>
        <w:separator/>
      </w:r>
    </w:p>
  </w:footnote>
  <w:footnote w:type="continuationSeparator" w:id="0">
    <w:p w14:paraId="6649E927" w14:textId="77777777" w:rsidR="008844A2" w:rsidRDefault="0088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wODUxM2ZhNmE4NGUyZGUzNzE2OTZkNzY2YzhiY2EifQ=="/>
  </w:docVars>
  <w:rsids>
    <w:rsidRoot w:val="00764810"/>
    <w:rsid w:val="000006A6"/>
    <w:rsid w:val="00001AB0"/>
    <w:rsid w:val="00064879"/>
    <w:rsid w:val="00065693"/>
    <w:rsid w:val="000A2313"/>
    <w:rsid w:val="000A6743"/>
    <w:rsid w:val="000D37AE"/>
    <w:rsid w:val="000F16E5"/>
    <w:rsid w:val="00136841"/>
    <w:rsid w:val="00187D22"/>
    <w:rsid w:val="001B6978"/>
    <w:rsid w:val="001C68C4"/>
    <w:rsid w:val="002C39D4"/>
    <w:rsid w:val="002D2274"/>
    <w:rsid w:val="002D5F54"/>
    <w:rsid w:val="002F65ED"/>
    <w:rsid w:val="00302E1F"/>
    <w:rsid w:val="00334EE1"/>
    <w:rsid w:val="003617A9"/>
    <w:rsid w:val="0037654E"/>
    <w:rsid w:val="003804E0"/>
    <w:rsid w:val="003C3D35"/>
    <w:rsid w:val="003D14B3"/>
    <w:rsid w:val="003E7469"/>
    <w:rsid w:val="003F45C9"/>
    <w:rsid w:val="004848DC"/>
    <w:rsid w:val="004916CA"/>
    <w:rsid w:val="004D4A13"/>
    <w:rsid w:val="004E34BC"/>
    <w:rsid w:val="004E3A28"/>
    <w:rsid w:val="004F5616"/>
    <w:rsid w:val="00524E86"/>
    <w:rsid w:val="00530C5B"/>
    <w:rsid w:val="00535869"/>
    <w:rsid w:val="005A3340"/>
    <w:rsid w:val="006232E5"/>
    <w:rsid w:val="00651CA1"/>
    <w:rsid w:val="00672565"/>
    <w:rsid w:val="006C01B4"/>
    <w:rsid w:val="006D1218"/>
    <w:rsid w:val="006E5C51"/>
    <w:rsid w:val="0070609A"/>
    <w:rsid w:val="00764810"/>
    <w:rsid w:val="00791BF4"/>
    <w:rsid w:val="00791E8E"/>
    <w:rsid w:val="008511A4"/>
    <w:rsid w:val="008674ED"/>
    <w:rsid w:val="008844A2"/>
    <w:rsid w:val="008B3281"/>
    <w:rsid w:val="009707F0"/>
    <w:rsid w:val="00991E37"/>
    <w:rsid w:val="00997AC1"/>
    <w:rsid w:val="009A1722"/>
    <w:rsid w:val="009B684B"/>
    <w:rsid w:val="009C609E"/>
    <w:rsid w:val="00A157F5"/>
    <w:rsid w:val="00A50326"/>
    <w:rsid w:val="00A543B6"/>
    <w:rsid w:val="00A94B9D"/>
    <w:rsid w:val="00AC4176"/>
    <w:rsid w:val="00AE0052"/>
    <w:rsid w:val="00B226C9"/>
    <w:rsid w:val="00B349F0"/>
    <w:rsid w:val="00B638EA"/>
    <w:rsid w:val="00B675AB"/>
    <w:rsid w:val="00B67D81"/>
    <w:rsid w:val="00B8145B"/>
    <w:rsid w:val="00B84EA2"/>
    <w:rsid w:val="00BB441A"/>
    <w:rsid w:val="00BC0289"/>
    <w:rsid w:val="00C0577B"/>
    <w:rsid w:val="00C22679"/>
    <w:rsid w:val="00C37338"/>
    <w:rsid w:val="00C37547"/>
    <w:rsid w:val="00CA392A"/>
    <w:rsid w:val="00CB7F73"/>
    <w:rsid w:val="00CE0029"/>
    <w:rsid w:val="00CF533B"/>
    <w:rsid w:val="00D04D17"/>
    <w:rsid w:val="00D13F75"/>
    <w:rsid w:val="00D14058"/>
    <w:rsid w:val="00DA1A00"/>
    <w:rsid w:val="00DF6A05"/>
    <w:rsid w:val="00E168EE"/>
    <w:rsid w:val="00E87C9C"/>
    <w:rsid w:val="00EE51A0"/>
    <w:rsid w:val="00F0635E"/>
    <w:rsid w:val="00F4125A"/>
    <w:rsid w:val="00F8225A"/>
    <w:rsid w:val="00F9329B"/>
    <w:rsid w:val="00FB5FC0"/>
    <w:rsid w:val="349D4C8B"/>
    <w:rsid w:val="39B21C1C"/>
    <w:rsid w:val="4B3C2D5F"/>
    <w:rsid w:val="577E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26705"/>
  <w15:docId w15:val="{CA708A83-FF2D-4D54-9DE0-A9F56C6B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New">
    <w:name w:val="正文 New"/>
    <w:qFormat/>
    <w:pPr>
      <w:widowControl w:val="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30</cp:revision>
  <dcterms:created xsi:type="dcterms:W3CDTF">2024-12-09T07:56:00Z</dcterms:created>
  <dcterms:modified xsi:type="dcterms:W3CDTF">2024-12-09T09:15:00Z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69524185239743C2A9EE86EC7356AA4A_12</vt:lpwstr>
  </property>
</Properties>
</file>